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0EF" w:rsidRDefault="005F40EF" w:rsidP="00E6649A">
      <w:pPr>
        <w:spacing w:after="0" w:line="240" w:lineRule="auto"/>
        <w:jc w:val="center"/>
        <w:rPr>
          <w:b/>
          <w:sz w:val="48"/>
          <w:szCs w:val="48"/>
        </w:rPr>
      </w:pPr>
      <w:r>
        <w:rPr>
          <w:noProof/>
          <w:color w:val="0000FF"/>
        </w:rPr>
        <w:drawing>
          <wp:inline distT="0" distB="0" distL="0" distR="0" wp14:anchorId="66896EC7" wp14:editId="416BC473">
            <wp:extent cx="2615565" cy="2604770"/>
            <wp:effectExtent l="0" t="0" r="0" b="5080"/>
            <wp:docPr id="2" name="Picture 2" descr="Image result for Oregon State Sea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Oregon State Sea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5565" cy="2604770"/>
                    </a:xfrm>
                    <a:prstGeom prst="rect">
                      <a:avLst/>
                    </a:prstGeom>
                    <a:noFill/>
                    <a:ln>
                      <a:noFill/>
                    </a:ln>
                  </pic:spPr>
                </pic:pic>
              </a:graphicData>
            </a:graphic>
          </wp:inline>
        </w:drawing>
      </w:r>
      <w:r w:rsidRPr="00B845DC">
        <w:rPr>
          <w:b/>
          <w:sz w:val="48"/>
          <w:szCs w:val="48"/>
        </w:rPr>
        <w:t xml:space="preserve"> </w:t>
      </w:r>
    </w:p>
    <w:p w:rsidR="005F40EF" w:rsidRPr="00B845DC" w:rsidRDefault="005F40EF" w:rsidP="00E6649A">
      <w:pPr>
        <w:spacing w:after="0" w:line="240" w:lineRule="auto"/>
        <w:jc w:val="center"/>
        <w:rPr>
          <w:b/>
          <w:sz w:val="24"/>
          <w:szCs w:val="24"/>
        </w:rPr>
      </w:pPr>
    </w:p>
    <w:p w:rsidR="005F40EF" w:rsidRPr="006279D0" w:rsidRDefault="005F40EF" w:rsidP="00E6649A">
      <w:pPr>
        <w:spacing w:after="0" w:line="240" w:lineRule="auto"/>
        <w:jc w:val="center"/>
        <w:rPr>
          <w:b/>
          <w:sz w:val="48"/>
          <w:szCs w:val="48"/>
        </w:rPr>
      </w:pPr>
      <w:r>
        <w:rPr>
          <w:b/>
          <w:sz w:val="48"/>
          <w:szCs w:val="48"/>
        </w:rPr>
        <w:t>PSYCHIATRIC SECURITY REVIEW BOARD</w:t>
      </w:r>
    </w:p>
    <w:p w:rsidR="005F40EF" w:rsidRPr="006279D0" w:rsidRDefault="005F40EF" w:rsidP="00E6649A">
      <w:pPr>
        <w:spacing w:after="0" w:line="240" w:lineRule="auto"/>
        <w:jc w:val="center"/>
        <w:rPr>
          <w:b/>
          <w:sz w:val="24"/>
          <w:szCs w:val="24"/>
        </w:rPr>
      </w:pPr>
    </w:p>
    <w:p w:rsidR="005F40EF" w:rsidRDefault="005F40EF" w:rsidP="00E6649A">
      <w:pPr>
        <w:spacing w:after="0" w:line="240" w:lineRule="auto"/>
        <w:jc w:val="center"/>
        <w:rPr>
          <w:b/>
          <w:sz w:val="48"/>
          <w:szCs w:val="48"/>
        </w:rPr>
      </w:pPr>
      <w:r w:rsidRPr="006279D0">
        <w:rPr>
          <w:b/>
          <w:sz w:val="48"/>
          <w:szCs w:val="48"/>
        </w:rPr>
        <w:t>2017 Attorneys’ and Judges’ Guide</w:t>
      </w:r>
    </w:p>
    <w:p w:rsidR="00FD17AE" w:rsidRDefault="00FD17AE" w:rsidP="00E6649A">
      <w:pPr>
        <w:spacing w:after="0" w:line="240" w:lineRule="auto"/>
        <w:jc w:val="center"/>
        <w:rPr>
          <w:b/>
          <w:sz w:val="48"/>
          <w:szCs w:val="48"/>
        </w:rPr>
      </w:pPr>
    </w:p>
    <w:p w:rsidR="005F40EF" w:rsidRDefault="005F40EF" w:rsidP="00812640">
      <w:pPr>
        <w:spacing w:after="0" w:line="240" w:lineRule="auto"/>
        <w:jc w:val="center"/>
      </w:pPr>
      <w:r w:rsidRPr="006279D0">
        <w:rPr>
          <w:b/>
          <w:sz w:val="48"/>
          <w:szCs w:val="48"/>
        </w:rPr>
        <w:t xml:space="preserve"> </w:t>
      </w:r>
      <w:r>
        <w:rPr>
          <w:noProof/>
          <w:color w:val="0000FF"/>
        </w:rPr>
        <w:drawing>
          <wp:inline distT="0" distB="0" distL="0" distR="0" wp14:anchorId="22F9A393" wp14:editId="5E0512B2">
            <wp:extent cx="5943600" cy="3964940"/>
            <wp:effectExtent l="0" t="0" r="0" b="0"/>
            <wp:docPr id="13" name="irc_mi" descr="Image result for public domain images of Crater lak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ublic domain images of Crater lak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rsidR="00902484" w:rsidRDefault="00902484" w:rsidP="00E6649A">
      <w:pPr>
        <w:spacing w:after="0" w:line="240" w:lineRule="auto"/>
        <w:ind w:left="-180"/>
        <w:rPr>
          <w:rFonts w:ascii="Arial" w:eastAsia="Times New Roman" w:hAnsi="Arial" w:cs="Arial"/>
          <w:bCs/>
          <w:sz w:val="24"/>
          <w:szCs w:val="24"/>
        </w:rPr>
      </w:pPr>
    </w:p>
    <w:p w:rsidR="00AB3EC2" w:rsidRDefault="00AB3EC2" w:rsidP="00E6649A">
      <w:pPr>
        <w:spacing w:after="0" w:line="240" w:lineRule="auto"/>
        <w:ind w:left="-180"/>
        <w:rPr>
          <w:rFonts w:ascii="Arial" w:eastAsia="Times New Roman" w:hAnsi="Arial" w:cs="Arial"/>
          <w:bCs/>
          <w:sz w:val="24"/>
          <w:szCs w:val="24"/>
        </w:rPr>
      </w:pPr>
    </w:p>
    <w:p w:rsidR="00AB3EC2" w:rsidRPr="001B6523" w:rsidRDefault="00AB3EC2" w:rsidP="00E6649A">
      <w:pPr>
        <w:spacing w:after="0" w:line="240" w:lineRule="auto"/>
        <w:ind w:left="-180"/>
        <w:rPr>
          <w:rFonts w:ascii="Arial" w:eastAsia="Times New Roman" w:hAnsi="Arial" w:cs="Arial"/>
          <w:bCs/>
          <w:sz w:val="24"/>
          <w:szCs w:val="24"/>
        </w:rPr>
      </w:pPr>
    </w:p>
    <w:p w:rsidR="00ED32E9" w:rsidRDefault="00902484" w:rsidP="00E6649A">
      <w:pPr>
        <w:spacing w:after="0" w:line="240" w:lineRule="auto"/>
        <w:ind w:left="-180"/>
        <w:rPr>
          <w:rFonts w:ascii="Arial" w:eastAsia="Times New Roman" w:hAnsi="Arial" w:cs="Arial"/>
          <w:bCs/>
          <w:sz w:val="24"/>
          <w:szCs w:val="24"/>
        </w:rPr>
        <w:sectPr w:rsidR="00ED32E9" w:rsidSect="00812640">
          <w:headerReference w:type="even" r:id="rId13"/>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r w:rsidRPr="001B6523">
        <w:rPr>
          <w:rFonts w:ascii="Arial" w:eastAsia="Times New Roman" w:hAnsi="Arial" w:cs="Arial"/>
          <w:bCs/>
          <w:sz w:val="24"/>
          <w:szCs w:val="24"/>
        </w:rPr>
        <w:lastRenderedPageBreak/>
        <w:br w:type="page"/>
      </w:r>
    </w:p>
    <w:sdt>
      <w:sdtPr>
        <w:rPr>
          <w:rFonts w:asciiTheme="minorHAnsi" w:eastAsiaTheme="minorHAnsi" w:hAnsiTheme="minorHAnsi" w:cstheme="minorBidi"/>
          <w:b w:val="0"/>
          <w:bCs w:val="0"/>
          <w:color w:val="auto"/>
          <w:sz w:val="22"/>
          <w:szCs w:val="22"/>
          <w:lang w:eastAsia="en-US"/>
        </w:rPr>
        <w:id w:val="1028529020"/>
        <w:docPartObj>
          <w:docPartGallery w:val="Table of Contents"/>
          <w:docPartUnique/>
        </w:docPartObj>
      </w:sdtPr>
      <w:sdtEndPr>
        <w:rPr>
          <w:noProof/>
        </w:rPr>
      </w:sdtEndPr>
      <w:sdtContent>
        <w:p w:rsidR="001C4A89" w:rsidRDefault="00FD17AE" w:rsidP="001C4A89">
          <w:pPr>
            <w:pStyle w:val="TOCHeading"/>
            <w:spacing w:before="0" w:line="240" w:lineRule="auto"/>
            <w:jc w:val="center"/>
            <w:rPr>
              <w:rFonts w:ascii="Arial" w:hAnsi="Arial" w:cs="Arial"/>
              <w:color w:val="auto"/>
            </w:rPr>
          </w:pPr>
          <w:r w:rsidRPr="001C4A89">
            <w:rPr>
              <w:rFonts w:ascii="Arial" w:hAnsi="Arial" w:cs="Arial"/>
              <w:color w:val="auto"/>
            </w:rPr>
            <w:t>Contents</w:t>
          </w:r>
        </w:p>
        <w:p w:rsidR="001C4A89" w:rsidRPr="00567A18" w:rsidRDefault="001C4A89" w:rsidP="001C4A89">
          <w:pPr>
            <w:jc w:val="center"/>
            <w:rPr>
              <w:rFonts w:ascii="Arial" w:hAnsi="Arial" w:cs="Arial"/>
              <w:b/>
              <w:lang w:eastAsia="ja-JP"/>
            </w:rPr>
          </w:pPr>
          <w:r w:rsidRPr="00567A18">
            <w:rPr>
              <w:rFonts w:ascii="Arial" w:hAnsi="Arial" w:cs="Arial"/>
              <w:b/>
              <w:lang w:eastAsia="ja-JP"/>
            </w:rPr>
            <w:t>(</w:t>
          </w:r>
          <w:r w:rsidR="00237B80">
            <w:rPr>
              <w:rFonts w:ascii="Arial" w:hAnsi="Arial" w:cs="Arial"/>
              <w:b/>
              <w:lang w:eastAsia="ja-JP"/>
            </w:rPr>
            <w:t>C</w:t>
          </w:r>
          <w:r w:rsidR="00237B80" w:rsidRPr="00567A18">
            <w:rPr>
              <w:rFonts w:ascii="Arial" w:hAnsi="Arial" w:cs="Arial"/>
              <w:b/>
              <w:lang w:eastAsia="ja-JP"/>
            </w:rPr>
            <w:t>trl</w:t>
          </w:r>
          <w:r w:rsidRPr="00567A18">
            <w:rPr>
              <w:rFonts w:ascii="Arial" w:hAnsi="Arial" w:cs="Arial"/>
              <w:b/>
              <w:lang w:eastAsia="ja-JP"/>
            </w:rPr>
            <w:t>+ click to follow the links)</w:t>
          </w:r>
        </w:p>
        <w:p w:rsidR="00A54FEE" w:rsidRDefault="00FD17A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1668262" w:history="1">
            <w:r w:rsidR="00A54FEE" w:rsidRPr="006353D3">
              <w:rPr>
                <w:rStyle w:val="Hyperlink"/>
                <w:rFonts w:ascii="Arial" w:eastAsia="Times New Roman" w:hAnsi="Arial" w:cs="Arial"/>
                <w:noProof/>
              </w:rPr>
              <w:t>From the Executive Director</w:t>
            </w:r>
            <w:r w:rsidR="00A54FEE">
              <w:rPr>
                <w:noProof/>
                <w:webHidden/>
              </w:rPr>
              <w:tab/>
            </w:r>
            <w:r w:rsidR="00A54FEE">
              <w:rPr>
                <w:noProof/>
                <w:webHidden/>
              </w:rPr>
              <w:fldChar w:fldCharType="begin"/>
            </w:r>
            <w:r w:rsidR="00A54FEE">
              <w:rPr>
                <w:noProof/>
                <w:webHidden/>
              </w:rPr>
              <w:instrText xml:space="preserve"> PAGEREF _Toc481668262 \h </w:instrText>
            </w:r>
            <w:r w:rsidR="00A54FEE">
              <w:rPr>
                <w:noProof/>
                <w:webHidden/>
              </w:rPr>
            </w:r>
            <w:r w:rsidR="00A54FEE">
              <w:rPr>
                <w:noProof/>
                <w:webHidden/>
              </w:rPr>
              <w:fldChar w:fldCharType="separate"/>
            </w:r>
            <w:r w:rsidR="00A54FEE">
              <w:rPr>
                <w:noProof/>
                <w:webHidden/>
              </w:rPr>
              <w:t>4</w:t>
            </w:r>
            <w:r w:rsidR="00A54FEE">
              <w:rPr>
                <w:noProof/>
                <w:webHidden/>
              </w:rPr>
              <w:fldChar w:fldCharType="end"/>
            </w:r>
          </w:hyperlink>
        </w:p>
        <w:p w:rsidR="00A54FEE" w:rsidRDefault="00C65168">
          <w:pPr>
            <w:pStyle w:val="TOC1"/>
            <w:tabs>
              <w:tab w:val="right" w:leader="dot" w:pos="9350"/>
            </w:tabs>
            <w:rPr>
              <w:rFonts w:eastAsiaTheme="minorEastAsia"/>
              <w:noProof/>
            </w:rPr>
          </w:pPr>
          <w:hyperlink w:anchor="_Toc481668263" w:history="1">
            <w:r w:rsidR="00A54FEE" w:rsidRPr="006353D3">
              <w:rPr>
                <w:rStyle w:val="Hyperlink"/>
                <w:rFonts w:ascii="Arial" w:eastAsia="Times New Roman" w:hAnsi="Arial" w:cs="Arial"/>
                <w:noProof/>
                <w:spacing w:val="-3"/>
              </w:rPr>
              <w:t>PSRB Overview</w:t>
            </w:r>
            <w:r w:rsidR="00A54FEE">
              <w:rPr>
                <w:noProof/>
                <w:webHidden/>
              </w:rPr>
              <w:tab/>
            </w:r>
            <w:r w:rsidR="00A54FEE">
              <w:rPr>
                <w:noProof/>
                <w:webHidden/>
              </w:rPr>
              <w:fldChar w:fldCharType="begin"/>
            </w:r>
            <w:r w:rsidR="00A54FEE">
              <w:rPr>
                <w:noProof/>
                <w:webHidden/>
              </w:rPr>
              <w:instrText xml:space="preserve"> PAGEREF _Toc481668263 \h </w:instrText>
            </w:r>
            <w:r w:rsidR="00A54FEE">
              <w:rPr>
                <w:noProof/>
                <w:webHidden/>
              </w:rPr>
            </w:r>
            <w:r w:rsidR="00A54FEE">
              <w:rPr>
                <w:noProof/>
                <w:webHidden/>
              </w:rPr>
              <w:fldChar w:fldCharType="separate"/>
            </w:r>
            <w:r w:rsidR="00A54FEE">
              <w:rPr>
                <w:noProof/>
                <w:webHidden/>
              </w:rPr>
              <w:t>5</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64" w:history="1">
            <w:r w:rsidR="00A54FEE" w:rsidRPr="006353D3">
              <w:rPr>
                <w:rStyle w:val="Hyperlink"/>
                <w:rFonts w:ascii="Arial" w:eastAsia="Times New Roman" w:hAnsi="Arial" w:cs="Arial"/>
                <w:noProof/>
                <w:spacing w:val="-3"/>
              </w:rPr>
              <w:t>Mission</w:t>
            </w:r>
            <w:r w:rsidR="00A54FEE">
              <w:rPr>
                <w:noProof/>
                <w:webHidden/>
              </w:rPr>
              <w:tab/>
            </w:r>
            <w:r w:rsidR="00A54FEE">
              <w:rPr>
                <w:noProof/>
                <w:webHidden/>
              </w:rPr>
              <w:fldChar w:fldCharType="begin"/>
            </w:r>
            <w:r w:rsidR="00A54FEE">
              <w:rPr>
                <w:noProof/>
                <w:webHidden/>
              </w:rPr>
              <w:instrText xml:space="preserve"> PAGEREF _Toc481668264 \h </w:instrText>
            </w:r>
            <w:r w:rsidR="00A54FEE">
              <w:rPr>
                <w:noProof/>
                <w:webHidden/>
              </w:rPr>
            </w:r>
            <w:r w:rsidR="00A54FEE">
              <w:rPr>
                <w:noProof/>
                <w:webHidden/>
              </w:rPr>
              <w:fldChar w:fldCharType="separate"/>
            </w:r>
            <w:r w:rsidR="00A54FEE">
              <w:rPr>
                <w:noProof/>
                <w:webHidden/>
              </w:rPr>
              <w:t>5</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65" w:history="1">
            <w:r w:rsidR="00A54FEE" w:rsidRPr="006353D3">
              <w:rPr>
                <w:rStyle w:val="Hyperlink"/>
                <w:rFonts w:ascii="Arial" w:eastAsia="Times New Roman" w:hAnsi="Arial" w:cs="Arial"/>
                <w:noProof/>
              </w:rPr>
              <w:t>History and Functioning of the Psychiatric Security Review Board</w:t>
            </w:r>
            <w:r w:rsidR="00A54FEE">
              <w:rPr>
                <w:noProof/>
                <w:webHidden/>
              </w:rPr>
              <w:tab/>
            </w:r>
            <w:r w:rsidR="00A54FEE">
              <w:rPr>
                <w:noProof/>
                <w:webHidden/>
              </w:rPr>
              <w:fldChar w:fldCharType="begin"/>
            </w:r>
            <w:r w:rsidR="00A54FEE">
              <w:rPr>
                <w:noProof/>
                <w:webHidden/>
              </w:rPr>
              <w:instrText xml:space="preserve"> PAGEREF _Toc481668265 \h </w:instrText>
            </w:r>
            <w:r w:rsidR="00A54FEE">
              <w:rPr>
                <w:noProof/>
                <w:webHidden/>
              </w:rPr>
            </w:r>
            <w:r w:rsidR="00A54FEE">
              <w:rPr>
                <w:noProof/>
                <w:webHidden/>
              </w:rPr>
              <w:fldChar w:fldCharType="separate"/>
            </w:r>
            <w:r w:rsidR="00A54FEE">
              <w:rPr>
                <w:noProof/>
                <w:webHidden/>
              </w:rPr>
              <w:t>5</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66" w:history="1">
            <w:r w:rsidR="00A54FEE" w:rsidRPr="006353D3">
              <w:rPr>
                <w:rStyle w:val="Hyperlink"/>
                <w:rFonts w:ascii="Arial" w:eastAsia="Times New Roman" w:hAnsi="Arial" w:cs="Arial"/>
                <w:noProof/>
              </w:rPr>
              <w:t>Membership of Board and Staff:</w:t>
            </w:r>
            <w:r w:rsidR="00A54FEE">
              <w:rPr>
                <w:noProof/>
                <w:webHidden/>
              </w:rPr>
              <w:tab/>
            </w:r>
            <w:r w:rsidR="00A54FEE">
              <w:rPr>
                <w:noProof/>
                <w:webHidden/>
              </w:rPr>
              <w:fldChar w:fldCharType="begin"/>
            </w:r>
            <w:r w:rsidR="00A54FEE">
              <w:rPr>
                <w:noProof/>
                <w:webHidden/>
              </w:rPr>
              <w:instrText xml:space="preserve"> PAGEREF _Toc481668266 \h </w:instrText>
            </w:r>
            <w:r w:rsidR="00A54FEE">
              <w:rPr>
                <w:noProof/>
                <w:webHidden/>
              </w:rPr>
            </w:r>
            <w:r w:rsidR="00A54FEE">
              <w:rPr>
                <w:noProof/>
                <w:webHidden/>
              </w:rPr>
              <w:fldChar w:fldCharType="separate"/>
            </w:r>
            <w:r w:rsidR="00A54FEE">
              <w:rPr>
                <w:noProof/>
                <w:webHidden/>
              </w:rPr>
              <w:t>6</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67" w:history="1">
            <w:r w:rsidR="00A54FEE" w:rsidRPr="006353D3">
              <w:rPr>
                <w:rStyle w:val="Hyperlink"/>
                <w:rFonts w:ascii="Arial" w:eastAsia="Times New Roman" w:hAnsi="Arial" w:cs="Arial"/>
                <w:noProof/>
              </w:rPr>
              <w:t>National Acclaim</w:t>
            </w:r>
            <w:r w:rsidR="00A54FEE">
              <w:rPr>
                <w:noProof/>
                <w:webHidden/>
              </w:rPr>
              <w:tab/>
            </w:r>
            <w:r w:rsidR="00A54FEE">
              <w:rPr>
                <w:noProof/>
                <w:webHidden/>
              </w:rPr>
              <w:fldChar w:fldCharType="begin"/>
            </w:r>
            <w:r w:rsidR="00A54FEE">
              <w:rPr>
                <w:noProof/>
                <w:webHidden/>
              </w:rPr>
              <w:instrText xml:space="preserve"> PAGEREF _Toc481668267 \h </w:instrText>
            </w:r>
            <w:r w:rsidR="00A54FEE">
              <w:rPr>
                <w:noProof/>
                <w:webHidden/>
              </w:rPr>
            </w:r>
            <w:r w:rsidR="00A54FEE">
              <w:rPr>
                <w:noProof/>
                <w:webHidden/>
              </w:rPr>
              <w:fldChar w:fldCharType="separate"/>
            </w:r>
            <w:r w:rsidR="00A54FEE">
              <w:rPr>
                <w:noProof/>
                <w:webHidden/>
              </w:rPr>
              <w:t>6</w:t>
            </w:r>
            <w:r w:rsidR="00A54FEE">
              <w:rPr>
                <w:noProof/>
                <w:webHidden/>
              </w:rPr>
              <w:fldChar w:fldCharType="end"/>
            </w:r>
          </w:hyperlink>
        </w:p>
        <w:p w:rsidR="00A54FEE" w:rsidRDefault="00C65168">
          <w:pPr>
            <w:pStyle w:val="TOC1"/>
            <w:tabs>
              <w:tab w:val="right" w:leader="dot" w:pos="9350"/>
            </w:tabs>
            <w:rPr>
              <w:rFonts w:eastAsiaTheme="minorEastAsia"/>
              <w:noProof/>
            </w:rPr>
          </w:pPr>
          <w:hyperlink w:anchor="_Toc481668268" w:history="1">
            <w:r w:rsidR="00A54FEE" w:rsidRPr="006353D3">
              <w:rPr>
                <w:rStyle w:val="Hyperlink"/>
                <w:rFonts w:ascii="Arial" w:eastAsia="Times New Roman" w:hAnsi="Arial" w:cs="Arial"/>
                <w:noProof/>
              </w:rPr>
              <w:t>Processing a GEI/REI Case</w:t>
            </w:r>
            <w:r w:rsidR="00A54FEE">
              <w:rPr>
                <w:noProof/>
                <w:webHidden/>
              </w:rPr>
              <w:tab/>
            </w:r>
            <w:r w:rsidR="00A54FEE">
              <w:rPr>
                <w:noProof/>
                <w:webHidden/>
              </w:rPr>
              <w:fldChar w:fldCharType="begin"/>
            </w:r>
            <w:r w:rsidR="00A54FEE">
              <w:rPr>
                <w:noProof/>
                <w:webHidden/>
              </w:rPr>
              <w:instrText xml:space="preserve"> PAGEREF _Toc481668268 \h </w:instrText>
            </w:r>
            <w:r w:rsidR="00A54FEE">
              <w:rPr>
                <w:noProof/>
                <w:webHidden/>
              </w:rPr>
            </w:r>
            <w:r w:rsidR="00A54FEE">
              <w:rPr>
                <w:noProof/>
                <w:webHidden/>
              </w:rPr>
              <w:fldChar w:fldCharType="separate"/>
            </w:r>
            <w:r w:rsidR="00A54FEE">
              <w:rPr>
                <w:noProof/>
                <w:webHidden/>
              </w:rPr>
              <w:t>7</w:t>
            </w:r>
            <w:r w:rsidR="00A54FEE">
              <w:rPr>
                <w:noProof/>
                <w:webHidden/>
              </w:rPr>
              <w:fldChar w:fldCharType="end"/>
            </w:r>
          </w:hyperlink>
        </w:p>
        <w:p w:rsidR="00A54FEE" w:rsidRDefault="00C65168">
          <w:pPr>
            <w:pStyle w:val="TOC1"/>
            <w:tabs>
              <w:tab w:val="right" w:leader="dot" w:pos="9350"/>
            </w:tabs>
            <w:rPr>
              <w:rFonts w:eastAsiaTheme="minorEastAsia"/>
              <w:noProof/>
            </w:rPr>
          </w:pPr>
          <w:hyperlink w:anchor="_Toc481668269" w:history="1">
            <w:r w:rsidR="00A54FEE" w:rsidRPr="006353D3">
              <w:rPr>
                <w:rStyle w:val="Hyperlink"/>
                <w:rFonts w:ascii="Arial" w:eastAsia="Times New Roman" w:hAnsi="Arial" w:cs="Arial"/>
                <w:noProof/>
              </w:rPr>
              <w:t>Post-Court Adjudication</w:t>
            </w:r>
            <w:r w:rsidR="00A54FEE">
              <w:rPr>
                <w:noProof/>
                <w:webHidden/>
              </w:rPr>
              <w:tab/>
            </w:r>
            <w:r w:rsidR="00A54FEE">
              <w:rPr>
                <w:noProof/>
                <w:webHidden/>
              </w:rPr>
              <w:fldChar w:fldCharType="begin"/>
            </w:r>
            <w:r w:rsidR="00A54FEE">
              <w:rPr>
                <w:noProof/>
                <w:webHidden/>
              </w:rPr>
              <w:instrText xml:space="preserve"> PAGEREF _Toc481668269 \h </w:instrText>
            </w:r>
            <w:r w:rsidR="00A54FEE">
              <w:rPr>
                <w:noProof/>
                <w:webHidden/>
              </w:rPr>
            </w:r>
            <w:r w:rsidR="00A54FEE">
              <w:rPr>
                <w:noProof/>
                <w:webHidden/>
              </w:rPr>
              <w:fldChar w:fldCharType="separate"/>
            </w:r>
            <w:r w:rsidR="00A54FEE">
              <w:rPr>
                <w:noProof/>
                <w:webHidden/>
              </w:rPr>
              <w:t>11</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70" w:history="1">
            <w:r w:rsidR="00A54FEE" w:rsidRPr="006353D3">
              <w:rPr>
                <w:rStyle w:val="Hyperlink"/>
                <w:rFonts w:ascii="Arial" w:eastAsia="Times New Roman" w:hAnsi="Arial" w:cs="Arial"/>
                <w:noProof/>
              </w:rPr>
              <w:t>PSRB Operations</w:t>
            </w:r>
            <w:r w:rsidR="00A54FEE">
              <w:rPr>
                <w:noProof/>
                <w:webHidden/>
              </w:rPr>
              <w:tab/>
            </w:r>
            <w:r w:rsidR="00A54FEE">
              <w:rPr>
                <w:noProof/>
                <w:webHidden/>
              </w:rPr>
              <w:fldChar w:fldCharType="begin"/>
            </w:r>
            <w:r w:rsidR="00A54FEE">
              <w:rPr>
                <w:noProof/>
                <w:webHidden/>
              </w:rPr>
              <w:instrText xml:space="preserve"> PAGEREF _Toc481668270 \h </w:instrText>
            </w:r>
            <w:r w:rsidR="00A54FEE">
              <w:rPr>
                <w:noProof/>
                <w:webHidden/>
              </w:rPr>
            </w:r>
            <w:r w:rsidR="00A54FEE">
              <w:rPr>
                <w:noProof/>
                <w:webHidden/>
              </w:rPr>
              <w:fldChar w:fldCharType="separate"/>
            </w:r>
            <w:r w:rsidR="00A54FEE">
              <w:rPr>
                <w:noProof/>
                <w:webHidden/>
              </w:rPr>
              <w:t>11</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71" w:history="1">
            <w:r w:rsidR="00A54FEE" w:rsidRPr="006353D3">
              <w:rPr>
                <w:rStyle w:val="Hyperlink"/>
                <w:rFonts w:ascii="Arial" w:eastAsia="Times New Roman" w:hAnsi="Arial" w:cs="Arial"/>
                <w:noProof/>
              </w:rPr>
              <w:t>Juvenile Patients</w:t>
            </w:r>
            <w:r w:rsidR="00A54FEE">
              <w:rPr>
                <w:noProof/>
                <w:webHidden/>
              </w:rPr>
              <w:tab/>
            </w:r>
            <w:r w:rsidR="00A54FEE">
              <w:rPr>
                <w:noProof/>
                <w:webHidden/>
              </w:rPr>
              <w:fldChar w:fldCharType="begin"/>
            </w:r>
            <w:r w:rsidR="00A54FEE">
              <w:rPr>
                <w:noProof/>
                <w:webHidden/>
              </w:rPr>
              <w:instrText xml:space="preserve"> PAGEREF _Toc481668271 \h </w:instrText>
            </w:r>
            <w:r w:rsidR="00A54FEE">
              <w:rPr>
                <w:noProof/>
                <w:webHidden/>
              </w:rPr>
            </w:r>
            <w:r w:rsidR="00A54FEE">
              <w:rPr>
                <w:noProof/>
                <w:webHidden/>
              </w:rPr>
              <w:fldChar w:fldCharType="separate"/>
            </w:r>
            <w:r w:rsidR="00A54FEE">
              <w:rPr>
                <w:noProof/>
                <w:webHidden/>
              </w:rPr>
              <w:t>12</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72" w:history="1">
            <w:r w:rsidR="00A54FEE" w:rsidRPr="006353D3">
              <w:rPr>
                <w:rStyle w:val="Hyperlink"/>
                <w:rFonts w:ascii="Arial" w:eastAsia="Times New Roman" w:hAnsi="Arial" w:cs="Arial"/>
                <w:noProof/>
              </w:rPr>
              <w:t>PSRB Hearings</w:t>
            </w:r>
            <w:r w:rsidR="00A54FEE">
              <w:rPr>
                <w:noProof/>
                <w:webHidden/>
              </w:rPr>
              <w:tab/>
            </w:r>
            <w:r w:rsidR="00A54FEE">
              <w:rPr>
                <w:noProof/>
                <w:webHidden/>
              </w:rPr>
              <w:fldChar w:fldCharType="begin"/>
            </w:r>
            <w:r w:rsidR="00A54FEE">
              <w:rPr>
                <w:noProof/>
                <w:webHidden/>
              </w:rPr>
              <w:instrText xml:space="preserve"> PAGEREF _Toc481668272 \h </w:instrText>
            </w:r>
            <w:r w:rsidR="00A54FEE">
              <w:rPr>
                <w:noProof/>
                <w:webHidden/>
              </w:rPr>
            </w:r>
            <w:r w:rsidR="00A54FEE">
              <w:rPr>
                <w:noProof/>
                <w:webHidden/>
              </w:rPr>
              <w:fldChar w:fldCharType="separate"/>
            </w:r>
            <w:r w:rsidR="00A54FEE">
              <w:rPr>
                <w:noProof/>
                <w:webHidden/>
              </w:rPr>
              <w:t>13</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73" w:history="1">
            <w:r w:rsidR="00A54FEE" w:rsidRPr="006353D3">
              <w:rPr>
                <w:rStyle w:val="Hyperlink"/>
                <w:rFonts w:ascii="Arial" w:eastAsia="Times New Roman" w:hAnsi="Arial" w:cs="Arial"/>
                <w:noProof/>
              </w:rPr>
              <w:t>Hearings FAQ:</w:t>
            </w:r>
            <w:r w:rsidR="00A54FEE">
              <w:rPr>
                <w:noProof/>
                <w:webHidden/>
              </w:rPr>
              <w:tab/>
            </w:r>
            <w:r w:rsidR="00A54FEE">
              <w:rPr>
                <w:noProof/>
                <w:webHidden/>
              </w:rPr>
              <w:fldChar w:fldCharType="begin"/>
            </w:r>
            <w:r w:rsidR="00A54FEE">
              <w:rPr>
                <w:noProof/>
                <w:webHidden/>
              </w:rPr>
              <w:instrText xml:space="preserve"> PAGEREF _Toc481668273 \h </w:instrText>
            </w:r>
            <w:r w:rsidR="00A54FEE">
              <w:rPr>
                <w:noProof/>
                <w:webHidden/>
              </w:rPr>
            </w:r>
            <w:r w:rsidR="00A54FEE">
              <w:rPr>
                <w:noProof/>
                <w:webHidden/>
              </w:rPr>
              <w:fldChar w:fldCharType="separate"/>
            </w:r>
            <w:r w:rsidR="00A54FEE">
              <w:rPr>
                <w:noProof/>
                <w:webHidden/>
              </w:rPr>
              <w:t>13</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74" w:history="1">
            <w:r w:rsidR="00A54FEE" w:rsidRPr="006353D3">
              <w:rPr>
                <w:rStyle w:val="Hyperlink"/>
                <w:rFonts w:ascii="Arial" w:eastAsia="Times New Roman" w:hAnsi="Arial" w:cs="Arial"/>
                <w:noProof/>
              </w:rPr>
              <w:t>Continuing Jurisdiction/Early Release from Supervision</w:t>
            </w:r>
            <w:r w:rsidR="00A54FEE">
              <w:rPr>
                <w:noProof/>
                <w:webHidden/>
              </w:rPr>
              <w:tab/>
            </w:r>
            <w:r w:rsidR="00A54FEE">
              <w:rPr>
                <w:noProof/>
                <w:webHidden/>
              </w:rPr>
              <w:fldChar w:fldCharType="begin"/>
            </w:r>
            <w:r w:rsidR="00A54FEE">
              <w:rPr>
                <w:noProof/>
                <w:webHidden/>
              </w:rPr>
              <w:instrText xml:space="preserve"> PAGEREF _Toc481668274 \h </w:instrText>
            </w:r>
            <w:r w:rsidR="00A54FEE">
              <w:rPr>
                <w:noProof/>
                <w:webHidden/>
              </w:rPr>
            </w:r>
            <w:r w:rsidR="00A54FEE">
              <w:rPr>
                <w:noProof/>
                <w:webHidden/>
              </w:rPr>
              <w:fldChar w:fldCharType="separate"/>
            </w:r>
            <w:r w:rsidR="00A54FEE">
              <w:rPr>
                <w:noProof/>
                <w:webHidden/>
              </w:rPr>
              <w:t>15</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75" w:history="1">
            <w:r w:rsidR="00A54FEE" w:rsidRPr="006353D3">
              <w:rPr>
                <w:rStyle w:val="Hyperlink"/>
                <w:rFonts w:ascii="Arial" w:eastAsia="Times New Roman" w:hAnsi="Arial" w:cs="Arial"/>
                <w:noProof/>
              </w:rPr>
              <w:t>Victims</w:t>
            </w:r>
            <w:r w:rsidR="00A54FEE">
              <w:rPr>
                <w:noProof/>
                <w:webHidden/>
              </w:rPr>
              <w:tab/>
            </w:r>
            <w:r w:rsidR="00A54FEE">
              <w:rPr>
                <w:noProof/>
                <w:webHidden/>
              </w:rPr>
              <w:fldChar w:fldCharType="begin"/>
            </w:r>
            <w:r w:rsidR="00A54FEE">
              <w:rPr>
                <w:noProof/>
                <w:webHidden/>
              </w:rPr>
              <w:instrText xml:space="preserve"> PAGEREF _Toc481668275 \h </w:instrText>
            </w:r>
            <w:r w:rsidR="00A54FEE">
              <w:rPr>
                <w:noProof/>
                <w:webHidden/>
              </w:rPr>
            </w:r>
            <w:r w:rsidR="00A54FEE">
              <w:rPr>
                <w:noProof/>
                <w:webHidden/>
              </w:rPr>
              <w:fldChar w:fldCharType="separate"/>
            </w:r>
            <w:r w:rsidR="00A54FEE">
              <w:rPr>
                <w:noProof/>
                <w:webHidden/>
              </w:rPr>
              <w:t>16</w:t>
            </w:r>
            <w:r w:rsidR="00A54FEE">
              <w:rPr>
                <w:noProof/>
                <w:webHidden/>
              </w:rPr>
              <w:fldChar w:fldCharType="end"/>
            </w:r>
          </w:hyperlink>
        </w:p>
        <w:p w:rsidR="00A54FEE" w:rsidRDefault="00C65168">
          <w:pPr>
            <w:pStyle w:val="TOC2"/>
            <w:tabs>
              <w:tab w:val="right" w:leader="dot" w:pos="9350"/>
            </w:tabs>
            <w:rPr>
              <w:rFonts w:eastAsiaTheme="minorEastAsia"/>
              <w:noProof/>
            </w:rPr>
          </w:pPr>
          <w:hyperlink w:anchor="_Toc481668276" w:history="1">
            <w:r w:rsidR="00A54FEE" w:rsidRPr="006353D3">
              <w:rPr>
                <w:rStyle w:val="Hyperlink"/>
                <w:rFonts w:ascii="Arial" w:eastAsia="Times New Roman" w:hAnsi="Arial" w:cs="Arial"/>
                <w:noProof/>
              </w:rPr>
              <w:t>Additional</w:t>
            </w:r>
            <w:r w:rsidR="00A54FEE" w:rsidRPr="006353D3">
              <w:rPr>
                <w:rStyle w:val="Hyperlink"/>
                <w:rFonts w:ascii="Arial" w:hAnsi="Arial" w:cs="Arial"/>
                <w:noProof/>
              </w:rPr>
              <w:t xml:space="preserve"> resources:</w:t>
            </w:r>
            <w:r w:rsidR="00A54FEE">
              <w:rPr>
                <w:noProof/>
                <w:webHidden/>
              </w:rPr>
              <w:tab/>
            </w:r>
            <w:r w:rsidR="00A54FEE">
              <w:rPr>
                <w:noProof/>
                <w:webHidden/>
              </w:rPr>
              <w:fldChar w:fldCharType="begin"/>
            </w:r>
            <w:r w:rsidR="00A54FEE">
              <w:rPr>
                <w:noProof/>
                <w:webHidden/>
              </w:rPr>
              <w:instrText xml:space="preserve"> PAGEREF _Toc481668276 \h </w:instrText>
            </w:r>
            <w:r w:rsidR="00A54FEE">
              <w:rPr>
                <w:noProof/>
                <w:webHidden/>
              </w:rPr>
            </w:r>
            <w:r w:rsidR="00A54FEE">
              <w:rPr>
                <w:noProof/>
                <w:webHidden/>
              </w:rPr>
              <w:fldChar w:fldCharType="separate"/>
            </w:r>
            <w:r w:rsidR="00A54FEE">
              <w:rPr>
                <w:noProof/>
                <w:webHidden/>
              </w:rPr>
              <w:t>17</w:t>
            </w:r>
            <w:r w:rsidR="00A54FEE">
              <w:rPr>
                <w:noProof/>
                <w:webHidden/>
              </w:rPr>
              <w:fldChar w:fldCharType="end"/>
            </w:r>
          </w:hyperlink>
        </w:p>
        <w:p w:rsidR="00A54FEE" w:rsidRDefault="00C65168">
          <w:pPr>
            <w:pStyle w:val="TOC1"/>
            <w:tabs>
              <w:tab w:val="right" w:leader="dot" w:pos="9350"/>
            </w:tabs>
            <w:rPr>
              <w:rFonts w:eastAsiaTheme="minorEastAsia"/>
              <w:noProof/>
            </w:rPr>
          </w:pPr>
          <w:hyperlink w:anchor="_Toc481668277" w:history="1">
            <w:r w:rsidR="00A54FEE" w:rsidRPr="006353D3">
              <w:rPr>
                <w:rStyle w:val="Hyperlink"/>
                <w:rFonts w:ascii="Arial" w:eastAsia="Times New Roman" w:hAnsi="Arial" w:cs="Arial"/>
                <w:noProof/>
              </w:rPr>
              <w:t>Civil Commitments</w:t>
            </w:r>
            <w:r w:rsidR="00A54FEE">
              <w:rPr>
                <w:noProof/>
                <w:webHidden/>
              </w:rPr>
              <w:tab/>
            </w:r>
            <w:r w:rsidR="00A54FEE">
              <w:rPr>
                <w:noProof/>
                <w:webHidden/>
              </w:rPr>
              <w:fldChar w:fldCharType="begin"/>
            </w:r>
            <w:r w:rsidR="00A54FEE">
              <w:rPr>
                <w:noProof/>
                <w:webHidden/>
              </w:rPr>
              <w:instrText xml:space="preserve"> PAGEREF _Toc481668277 \h </w:instrText>
            </w:r>
            <w:r w:rsidR="00A54FEE">
              <w:rPr>
                <w:noProof/>
                <w:webHidden/>
              </w:rPr>
            </w:r>
            <w:r w:rsidR="00A54FEE">
              <w:rPr>
                <w:noProof/>
                <w:webHidden/>
              </w:rPr>
              <w:fldChar w:fldCharType="separate"/>
            </w:r>
            <w:r w:rsidR="00A54FEE">
              <w:rPr>
                <w:noProof/>
                <w:webHidden/>
              </w:rPr>
              <w:t>17</w:t>
            </w:r>
            <w:r w:rsidR="00A54FEE">
              <w:rPr>
                <w:noProof/>
                <w:webHidden/>
              </w:rPr>
              <w:fldChar w:fldCharType="end"/>
            </w:r>
          </w:hyperlink>
        </w:p>
        <w:p w:rsidR="00A54FEE" w:rsidRDefault="00C65168">
          <w:pPr>
            <w:pStyle w:val="TOC1"/>
            <w:tabs>
              <w:tab w:val="right" w:leader="dot" w:pos="9350"/>
            </w:tabs>
            <w:rPr>
              <w:rFonts w:eastAsiaTheme="minorEastAsia"/>
              <w:noProof/>
            </w:rPr>
          </w:pPr>
          <w:hyperlink w:anchor="_Toc481668278" w:history="1">
            <w:r w:rsidR="00A54FEE" w:rsidRPr="006353D3">
              <w:rPr>
                <w:rStyle w:val="Hyperlink"/>
                <w:rFonts w:ascii="Arial" w:eastAsia="Times New Roman" w:hAnsi="Arial" w:cs="Arial"/>
                <w:noProof/>
              </w:rPr>
              <w:t>Gun Relief Program</w:t>
            </w:r>
            <w:r w:rsidR="00A54FEE">
              <w:rPr>
                <w:noProof/>
                <w:webHidden/>
              </w:rPr>
              <w:tab/>
            </w:r>
            <w:r w:rsidR="00A54FEE">
              <w:rPr>
                <w:noProof/>
                <w:webHidden/>
              </w:rPr>
              <w:fldChar w:fldCharType="begin"/>
            </w:r>
            <w:r w:rsidR="00A54FEE">
              <w:rPr>
                <w:noProof/>
                <w:webHidden/>
              </w:rPr>
              <w:instrText xml:space="preserve"> PAGEREF _Toc481668278 \h </w:instrText>
            </w:r>
            <w:r w:rsidR="00A54FEE">
              <w:rPr>
                <w:noProof/>
                <w:webHidden/>
              </w:rPr>
            </w:r>
            <w:r w:rsidR="00A54FEE">
              <w:rPr>
                <w:noProof/>
                <w:webHidden/>
              </w:rPr>
              <w:fldChar w:fldCharType="separate"/>
            </w:r>
            <w:r w:rsidR="00A54FEE">
              <w:rPr>
                <w:noProof/>
                <w:webHidden/>
              </w:rPr>
              <w:t>18</w:t>
            </w:r>
            <w:r w:rsidR="00A54FEE">
              <w:rPr>
                <w:noProof/>
                <w:webHidden/>
              </w:rPr>
              <w:fldChar w:fldCharType="end"/>
            </w:r>
          </w:hyperlink>
        </w:p>
        <w:p w:rsidR="00A54FEE" w:rsidRDefault="00C65168">
          <w:pPr>
            <w:pStyle w:val="TOC1"/>
            <w:tabs>
              <w:tab w:val="right" w:leader="dot" w:pos="9350"/>
            </w:tabs>
            <w:rPr>
              <w:rFonts w:eastAsiaTheme="minorEastAsia"/>
              <w:noProof/>
            </w:rPr>
          </w:pPr>
          <w:hyperlink w:anchor="_Toc481668279" w:history="1">
            <w:r w:rsidR="00A54FEE" w:rsidRPr="006353D3">
              <w:rPr>
                <w:rStyle w:val="Hyperlink"/>
                <w:rFonts w:ascii="Arial" w:eastAsia="Times New Roman" w:hAnsi="Arial" w:cs="Arial"/>
                <w:noProof/>
              </w:rPr>
              <w:t>Sex Offender Program</w:t>
            </w:r>
            <w:r w:rsidR="00A54FEE">
              <w:rPr>
                <w:noProof/>
                <w:webHidden/>
              </w:rPr>
              <w:tab/>
            </w:r>
            <w:r w:rsidR="00A54FEE">
              <w:rPr>
                <w:noProof/>
                <w:webHidden/>
              </w:rPr>
              <w:fldChar w:fldCharType="begin"/>
            </w:r>
            <w:r w:rsidR="00A54FEE">
              <w:rPr>
                <w:noProof/>
                <w:webHidden/>
              </w:rPr>
              <w:instrText xml:space="preserve"> PAGEREF _Toc481668279 \h </w:instrText>
            </w:r>
            <w:r w:rsidR="00A54FEE">
              <w:rPr>
                <w:noProof/>
                <w:webHidden/>
              </w:rPr>
            </w:r>
            <w:r w:rsidR="00A54FEE">
              <w:rPr>
                <w:noProof/>
                <w:webHidden/>
              </w:rPr>
              <w:fldChar w:fldCharType="separate"/>
            </w:r>
            <w:r w:rsidR="00A54FEE">
              <w:rPr>
                <w:noProof/>
                <w:webHidden/>
              </w:rPr>
              <w:t>19</w:t>
            </w:r>
            <w:r w:rsidR="00A54FEE">
              <w:rPr>
                <w:noProof/>
                <w:webHidden/>
              </w:rPr>
              <w:fldChar w:fldCharType="end"/>
            </w:r>
          </w:hyperlink>
        </w:p>
        <w:p w:rsidR="00FD17AE" w:rsidRDefault="00FD17AE" w:rsidP="00E6649A">
          <w:pPr>
            <w:spacing w:after="0" w:line="240" w:lineRule="auto"/>
          </w:pPr>
          <w:r>
            <w:rPr>
              <w:b/>
              <w:bCs/>
              <w:noProof/>
            </w:rPr>
            <w:fldChar w:fldCharType="end"/>
          </w:r>
        </w:p>
      </w:sdtContent>
    </w:sdt>
    <w:p w:rsidR="00FD17AE" w:rsidRDefault="00FD17AE" w:rsidP="00E6649A">
      <w:pPr>
        <w:spacing w:after="0" w:line="240" w:lineRule="auto"/>
        <w:rPr>
          <w:rFonts w:ascii="Arial" w:eastAsia="Times New Roman" w:hAnsi="Arial" w:cs="Arial"/>
          <w:bCs/>
          <w:sz w:val="24"/>
          <w:szCs w:val="24"/>
        </w:rPr>
      </w:pPr>
      <w:r>
        <w:rPr>
          <w:rFonts w:ascii="Arial" w:eastAsia="Times New Roman" w:hAnsi="Arial" w:cs="Arial"/>
          <w:bCs/>
          <w:sz w:val="24"/>
          <w:szCs w:val="24"/>
        </w:rPr>
        <w:br w:type="page"/>
      </w:r>
    </w:p>
    <w:p w:rsidR="00902484" w:rsidRPr="001B6523" w:rsidRDefault="00902484" w:rsidP="00E6649A">
      <w:pPr>
        <w:spacing w:after="0" w:line="240" w:lineRule="auto"/>
        <w:ind w:left="-180"/>
        <w:rPr>
          <w:rFonts w:ascii="Arial" w:eastAsia="Times New Roman" w:hAnsi="Arial" w:cs="Arial"/>
          <w:bCs/>
          <w:sz w:val="24"/>
          <w:szCs w:val="24"/>
        </w:rPr>
      </w:pPr>
    </w:p>
    <w:p w:rsidR="003F5D75" w:rsidRDefault="003F5D75" w:rsidP="00E6649A">
      <w:pPr>
        <w:spacing w:after="0" w:line="240" w:lineRule="auto"/>
        <w:ind w:left="-180"/>
        <w:rPr>
          <w:rFonts w:ascii="Arial" w:eastAsia="Times New Roman" w:hAnsi="Arial" w:cs="Arial"/>
          <w:bCs/>
          <w:sz w:val="24"/>
          <w:szCs w:val="24"/>
        </w:rPr>
      </w:pPr>
    </w:p>
    <w:p w:rsidR="000563B3" w:rsidRPr="001B6523" w:rsidRDefault="000563B3" w:rsidP="00E6649A">
      <w:pPr>
        <w:spacing w:after="0" w:line="240" w:lineRule="auto"/>
        <w:ind w:left="-180"/>
        <w:rPr>
          <w:rFonts w:ascii="Arial" w:eastAsia="Times New Roman" w:hAnsi="Arial" w:cs="Arial"/>
          <w:bCs/>
          <w:sz w:val="24"/>
          <w:szCs w:val="24"/>
        </w:rPr>
      </w:pPr>
    </w:p>
    <w:p w:rsidR="00172E34" w:rsidRDefault="00172E34" w:rsidP="00E6649A">
      <w:pPr>
        <w:pStyle w:val="Heading1"/>
        <w:spacing w:before="0" w:line="240" w:lineRule="auto"/>
        <w:ind w:left="-187"/>
        <w:rPr>
          <w:rFonts w:ascii="Arial" w:eastAsia="Times New Roman" w:hAnsi="Arial" w:cs="Arial"/>
          <w:bCs w:val="0"/>
          <w:color w:val="auto"/>
          <w:sz w:val="24"/>
          <w:szCs w:val="24"/>
        </w:rPr>
      </w:pPr>
    </w:p>
    <w:p w:rsidR="00446BBF" w:rsidRDefault="008504CF" w:rsidP="0069684A">
      <w:pPr>
        <w:pStyle w:val="Heading1"/>
        <w:spacing w:before="0" w:line="240" w:lineRule="auto"/>
        <w:rPr>
          <w:rFonts w:ascii="Arial" w:eastAsia="Times New Roman" w:hAnsi="Arial" w:cs="Arial"/>
          <w:bCs w:val="0"/>
          <w:color w:val="auto"/>
          <w:sz w:val="24"/>
          <w:szCs w:val="24"/>
        </w:rPr>
      </w:pPr>
      <w:bookmarkStart w:id="0" w:name="_Toc481668262"/>
      <w:r w:rsidRPr="00815371">
        <w:rPr>
          <w:rFonts w:ascii="Arial" w:eastAsia="Times New Roman" w:hAnsi="Arial" w:cs="Arial"/>
          <w:bCs w:val="0"/>
          <w:color w:val="auto"/>
          <w:sz w:val="24"/>
          <w:szCs w:val="24"/>
        </w:rPr>
        <w:t>From the Executive Director</w:t>
      </w:r>
      <w:bookmarkEnd w:id="0"/>
    </w:p>
    <w:p w:rsidR="00446BBF" w:rsidRDefault="00446BBF" w:rsidP="00E6649A">
      <w:pPr>
        <w:pStyle w:val="Heading1"/>
        <w:spacing w:before="0" w:line="240" w:lineRule="auto"/>
        <w:ind w:left="-187"/>
        <w:rPr>
          <w:rFonts w:ascii="Arial" w:eastAsia="Times New Roman" w:hAnsi="Arial" w:cs="Arial"/>
          <w:bCs w:val="0"/>
          <w:color w:val="auto"/>
          <w:sz w:val="24"/>
          <w:szCs w:val="24"/>
        </w:rPr>
      </w:pPr>
    </w:p>
    <w:p w:rsidR="000563B3" w:rsidRPr="00446BBF" w:rsidRDefault="00346A9C" w:rsidP="00A54FEE">
      <w:pPr>
        <w:rPr>
          <w:rFonts w:ascii="Arial" w:eastAsia="Times New Roman" w:hAnsi="Arial" w:cs="Arial"/>
          <w:bCs/>
          <w:sz w:val="24"/>
          <w:szCs w:val="24"/>
        </w:rPr>
      </w:pPr>
      <w:r>
        <w:rPr>
          <w:rFonts w:ascii="Arial" w:eastAsia="Times New Roman" w:hAnsi="Arial" w:cs="Arial"/>
          <w:sz w:val="24"/>
          <w:szCs w:val="24"/>
        </w:rPr>
        <w:t>April 5, 2017</w:t>
      </w:r>
    </w:p>
    <w:p w:rsidR="00567A18" w:rsidRDefault="00567A18" w:rsidP="0069684A">
      <w:pPr>
        <w:spacing w:after="0" w:line="240" w:lineRule="auto"/>
        <w:rPr>
          <w:rFonts w:ascii="Arial" w:eastAsia="Times New Roman" w:hAnsi="Arial" w:cs="Arial"/>
          <w:bCs/>
          <w:sz w:val="24"/>
          <w:szCs w:val="24"/>
        </w:rPr>
      </w:pPr>
    </w:p>
    <w:p w:rsidR="0069684A"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 xml:space="preserve">To: </w:t>
      </w:r>
      <w:r w:rsidR="00815371">
        <w:rPr>
          <w:rFonts w:ascii="Arial" w:eastAsia="Times New Roman" w:hAnsi="Arial" w:cs="Arial"/>
          <w:bCs/>
          <w:sz w:val="24"/>
          <w:szCs w:val="24"/>
        </w:rPr>
        <w:tab/>
      </w:r>
      <w:r w:rsidR="00815371">
        <w:rPr>
          <w:rFonts w:ascii="Arial" w:eastAsia="Times New Roman" w:hAnsi="Arial" w:cs="Arial"/>
          <w:bCs/>
          <w:sz w:val="24"/>
          <w:szCs w:val="24"/>
        </w:rPr>
        <w:tab/>
      </w:r>
      <w:r w:rsidRPr="001B6523">
        <w:rPr>
          <w:rFonts w:ascii="Arial" w:eastAsia="Times New Roman" w:hAnsi="Arial" w:cs="Arial"/>
          <w:bCs/>
          <w:sz w:val="24"/>
          <w:szCs w:val="24"/>
        </w:rPr>
        <w:t xml:space="preserve">Oregon </w:t>
      </w:r>
      <w:r w:rsidR="0089362C" w:rsidRPr="001B6523">
        <w:rPr>
          <w:rFonts w:ascii="Arial" w:eastAsia="Times New Roman" w:hAnsi="Arial" w:cs="Arial"/>
          <w:bCs/>
          <w:sz w:val="24"/>
          <w:szCs w:val="24"/>
        </w:rPr>
        <w:t>Criminal Law Judges and Attorneys</w:t>
      </w:r>
    </w:p>
    <w:p w:rsidR="000563B3"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 xml:space="preserve">From: </w:t>
      </w:r>
      <w:r w:rsidR="00815371">
        <w:rPr>
          <w:rFonts w:ascii="Arial" w:eastAsia="Times New Roman" w:hAnsi="Arial" w:cs="Arial"/>
          <w:bCs/>
          <w:sz w:val="24"/>
          <w:szCs w:val="24"/>
        </w:rPr>
        <w:tab/>
      </w:r>
      <w:r w:rsidR="00815371">
        <w:rPr>
          <w:rFonts w:ascii="Arial" w:eastAsia="Times New Roman" w:hAnsi="Arial" w:cs="Arial"/>
          <w:bCs/>
          <w:sz w:val="24"/>
          <w:szCs w:val="24"/>
        </w:rPr>
        <w:tab/>
      </w:r>
      <w:r w:rsidRPr="001B6523">
        <w:rPr>
          <w:rFonts w:ascii="Arial" w:eastAsia="Times New Roman" w:hAnsi="Arial" w:cs="Arial"/>
          <w:bCs/>
          <w:sz w:val="24"/>
          <w:szCs w:val="24"/>
        </w:rPr>
        <w:t xml:space="preserve">Juliet Britton, J.D., Executive Director </w:t>
      </w:r>
    </w:p>
    <w:p w:rsidR="000563B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 xml:space="preserve">Subject: </w:t>
      </w:r>
      <w:r w:rsidR="00815371">
        <w:rPr>
          <w:rFonts w:ascii="Arial" w:eastAsia="Times New Roman" w:hAnsi="Arial" w:cs="Arial"/>
          <w:bCs/>
          <w:sz w:val="24"/>
          <w:szCs w:val="24"/>
        </w:rPr>
        <w:tab/>
      </w:r>
      <w:r w:rsidRPr="001B6523">
        <w:rPr>
          <w:rFonts w:ascii="Arial" w:eastAsia="Times New Roman" w:hAnsi="Arial" w:cs="Arial"/>
          <w:bCs/>
          <w:sz w:val="24"/>
          <w:szCs w:val="24"/>
        </w:rPr>
        <w:t>PSRB Judge/Attorney Handbook</w:t>
      </w:r>
    </w:p>
    <w:p w:rsidR="00346A9C" w:rsidRPr="001B6523" w:rsidRDefault="00346A9C" w:rsidP="00E6649A">
      <w:pPr>
        <w:spacing w:after="0" w:line="240" w:lineRule="auto"/>
        <w:ind w:left="-180"/>
        <w:rPr>
          <w:rFonts w:ascii="Arial" w:eastAsia="Times New Roman" w:hAnsi="Arial" w:cs="Arial"/>
          <w:bCs/>
          <w:sz w:val="24"/>
          <w:szCs w:val="24"/>
        </w:rPr>
      </w:pPr>
    </w:p>
    <w:p w:rsidR="000563B3" w:rsidRPr="001B6523" w:rsidRDefault="000563B3" w:rsidP="00E6649A">
      <w:pPr>
        <w:spacing w:after="0" w:line="240" w:lineRule="auto"/>
        <w:ind w:left="-180"/>
        <w:rPr>
          <w:rFonts w:ascii="Arial" w:eastAsia="Times New Roman" w:hAnsi="Arial" w:cs="Arial"/>
          <w:bCs/>
          <w:sz w:val="24"/>
          <w:szCs w:val="24"/>
        </w:rPr>
      </w:pPr>
    </w:p>
    <w:p w:rsidR="000563B3"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Dear PSRB Partners,</w:t>
      </w:r>
    </w:p>
    <w:p w:rsidR="000563B3" w:rsidRPr="001B6523" w:rsidRDefault="000563B3" w:rsidP="00E6649A">
      <w:pPr>
        <w:spacing w:after="0" w:line="240" w:lineRule="auto"/>
        <w:ind w:left="-180"/>
        <w:rPr>
          <w:rFonts w:ascii="Arial" w:eastAsia="Times New Roman" w:hAnsi="Arial" w:cs="Arial"/>
          <w:bCs/>
          <w:sz w:val="24"/>
          <w:szCs w:val="24"/>
        </w:rPr>
      </w:pPr>
    </w:p>
    <w:p w:rsidR="000563B3"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 xml:space="preserve">In an effort to provide a nuts and bolts </w:t>
      </w:r>
      <w:r w:rsidR="0089362C" w:rsidRPr="001B6523">
        <w:rPr>
          <w:rFonts w:ascii="Arial" w:eastAsia="Times New Roman" w:hAnsi="Arial" w:cs="Arial"/>
          <w:bCs/>
          <w:sz w:val="24"/>
          <w:szCs w:val="24"/>
        </w:rPr>
        <w:t xml:space="preserve">“PSRB 101” </w:t>
      </w:r>
      <w:r w:rsidRPr="001B6523">
        <w:rPr>
          <w:rFonts w:ascii="Arial" w:eastAsia="Times New Roman" w:hAnsi="Arial" w:cs="Arial"/>
          <w:bCs/>
          <w:sz w:val="24"/>
          <w:szCs w:val="24"/>
        </w:rPr>
        <w:t>guide to you on processing PSRB criminal responsibility (Guilty Except for Insanity and Responsible Except for Insanity) and civil commitment cases, enclosed is the first edition of the PSRB Judges</w:t>
      </w:r>
      <w:r w:rsidR="008F3AE6">
        <w:rPr>
          <w:rFonts w:ascii="Arial" w:eastAsia="Times New Roman" w:hAnsi="Arial" w:cs="Arial"/>
          <w:bCs/>
          <w:sz w:val="24"/>
          <w:szCs w:val="24"/>
        </w:rPr>
        <w:t>’</w:t>
      </w:r>
      <w:r w:rsidRPr="001B6523">
        <w:rPr>
          <w:rFonts w:ascii="Arial" w:eastAsia="Times New Roman" w:hAnsi="Arial" w:cs="Arial"/>
          <w:bCs/>
          <w:sz w:val="24"/>
          <w:szCs w:val="24"/>
        </w:rPr>
        <w:t>/Attorneys</w:t>
      </w:r>
      <w:r w:rsidR="008F3AE6">
        <w:rPr>
          <w:rFonts w:ascii="Arial" w:eastAsia="Times New Roman" w:hAnsi="Arial" w:cs="Arial"/>
          <w:bCs/>
          <w:sz w:val="24"/>
          <w:szCs w:val="24"/>
        </w:rPr>
        <w:t>’</w:t>
      </w:r>
      <w:r w:rsidRPr="001B6523">
        <w:rPr>
          <w:rFonts w:ascii="Arial" w:eastAsia="Times New Roman" w:hAnsi="Arial" w:cs="Arial"/>
          <w:bCs/>
          <w:sz w:val="24"/>
          <w:szCs w:val="24"/>
        </w:rPr>
        <w:t xml:space="preserve"> Handbook. Hyperlinks </w:t>
      </w:r>
      <w:r w:rsidR="008F3AE6">
        <w:rPr>
          <w:rFonts w:ascii="Arial" w:eastAsia="Times New Roman" w:hAnsi="Arial" w:cs="Arial"/>
          <w:bCs/>
          <w:sz w:val="24"/>
          <w:szCs w:val="24"/>
        </w:rPr>
        <w:t xml:space="preserve">containing </w:t>
      </w:r>
      <w:r w:rsidR="008F3AE6" w:rsidRPr="001B6523">
        <w:rPr>
          <w:rFonts w:ascii="Arial" w:eastAsia="Times New Roman" w:hAnsi="Arial" w:cs="Arial"/>
          <w:bCs/>
          <w:sz w:val="24"/>
          <w:szCs w:val="24"/>
        </w:rPr>
        <w:t xml:space="preserve">fillable sample forms and other documents </w:t>
      </w:r>
      <w:r w:rsidRPr="001B6523">
        <w:rPr>
          <w:rFonts w:ascii="Arial" w:eastAsia="Times New Roman" w:hAnsi="Arial" w:cs="Arial"/>
          <w:bCs/>
          <w:sz w:val="24"/>
          <w:szCs w:val="24"/>
        </w:rPr>
        <w:t xml:space="preserve">are </w:t>
      </w:r>
      <w:r w:rsidR="008F3AE6">
        <w:rPr>
          <w:rFonts w:ascii="Arial" w:eastAsia="Times New Roman" w:hAnsi="Arial" w:cs="Arial"/>
          <w:bCs/>
          <w:sz w:val="24"/>
          <w:szCs w:val="24"/>
        </w:rPr>
        <w:t>e</w:t>
      </w:r>
      <w:r w:rsidRPr="001B6523">
        <w:rPr>
          <w:rFonts w:ascii="Arial" w:eastAsia="Times New Roman" w:hAnsi="Arial" w:cs="Arial"/>
          <w:bCs/>
          <w:sz w:val="24"/>
          <w:szCs w:val="24"/>
        </w:rPr>
        <w:t>mbedded with</w:t>
      </w:r>
      <w:r w:rsidR="008F3AE6">
        <w:rPr>
          <w:rFonts w:ascii="Arial" w:eastAsia="Times New Roman" w:hAnsi="Arial" w:cs="Arial"/>
          <w:bCs/>
          <w:sz w:val="24"/>
          <w:szCs w:val="24"/>
        </w:rPr>
        <w:t>in this document</w:t>
      </w:r>
      <w:r w:rsidRPr="001B6523">
        <w:rPr>
          <w:rFonts w:ascii="Arial" w:eastAsia="Times New Roman" w:hAnsi="Arial" w:cs="Arial"/>
          <w:bCs/>
          <w:sz w:val="24"/>
          <w:szCs w:val="24"/>
        </w:rPr>
        <w:t>. As the law changes, the PSRB will updat</w:t>
      </w:r>
      <w:r w:rsidR="008F3AE6">
        <w:rPr>
          <w:rFonts w:ascii="Arial" w:eastAsia="Times New Roman" w:hAnsi="Arial" w:cs="Arial"/>
          <w:bCs/>
          <w:sz w:val="24"/>
          <w:szCs w:val="24"/>
        </w:rPr>
        <w:t>e</w:t>
      </w:r>
      <w:r w:rsidRPr="001B6523">
        <w:rPr>
          <w:rFonts w:ascii="Arial" w:eastAsia="Times New Roman" w:hAnsi="Arial" w:cs="Arial"/>
          <w:bCs/>
          <w:sz w:val="24"/>
          <w:szCs w:val="24"/>
        </w:rPr>
        <w:t xml:space="preserve"> this guide and will make it available on our website at</w:t>
      </w:r>
      <w:r w:rsidR="008F3AE6">
        <w:rPr>
          <w:rFonts w:ascii="Arial" w:eastAsia="Times New Roman" w:hAnsi="Arial" w:cs="Arial"/>
          <w:bCs/>
          <w:sz w:val="24"/>
          <w:szCs w:val="24"/>
        </w:rPr>
        <w:t>:</w:t>
      </w:r>
      <w:r w:rsidR="00815371">
        <w:rPr>
          <w:rFonts w:ascii="Arial" w:eastAsia="Times New Roman" w:hAnsi="Arial" w:cs="Arial"/>
          <w:bCs/>
          <w:sz w:val="24"/>
          <w:szCs w:val="24"/>
        </w:rPr>
        <w:t xml:space="preserve"> </w:t>
      </w:r>
      <w:hyperlink r:id="rId18" w:history="1">
        <w:r w:rsidRPr="001B6523">
          <w:rPr>
            <w:rStyle w:val="Hyperlink"/>
            <w:rFonts w:ascii="Arial" w:eastAsia="Times New Roman" w:hAnsi="Arial" w:cs="Arial"/>
            <w:bCs/>
            <w:sz w:val="24"/>
            <w:szCs w:val="24"/>
          </w:rPr>
          <w:t>http://www.oregon.gov/prb/Pages/index.aspx</w:t>
        </w:r>
      </w:hyperlink>
      <w:r w:rsidRPr="001B6523">
        <w:rPr>
          <w:rFonts w:ascii="Arial" w:eastAsia="Times New Roman" w:hAnsi="Arial" w:cs="Arial"/>
          <w:bCs/>
          <w:sz w:val="24"/>
          <w:szCs w:val="24"/>
        </w:rPr>
        <w:t>.</w:t>
      </w:r>
      <w:r w:rsidR="00E00A77" w:rsidRPr="001B6523">
        <w:rPr>
          <w:rFonts w:ascii="Arial" w:eastAsia="Times New Roman" w:hAnsi="Arial" w:cs="Arial"/>
          <w:bCs/>
          <w:sz w:val="24"/>
          <w:szCs w:val="24"/>
        </w:rPr>
        <w:t xml:space="preserve"> </w:t>
      </w:r>
    </w:p>
    <w:p w:rsidR="00E00A77" w:rsidRPr="001B6523" w:rsidRDefault="00E00A77" w:rsidP="00E6649A">
      <w:pPr>
        <w:spacing w:after="0" w:line="240" w:lineRule="auto"/>
        <w:ind w:left="-180"/>
        <w:rPr>
          <w:rFonts w:ascii="Arial" w:eastAsia="Times New Roman" w:hAnsi="Arial" w:cs="Arial"/>
          <w:bCs/>
          <w:sz w:val="24"/>
          <w:szCs w:val="24"/>
        </w:rPr>
      </w:pPr>
    </w:p>
    <w:p w:rsidR="0089362C"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If your agency wishes to learn more about the PSRB and its operations, I am available to travel to any Oregon county to facilitate accurate information about PSRB operations and how our clients are safely supervised in the communit</w:t>
      </w:r>
      <w:r w:rsidR="0089362C" w:rsidRPr="001B6523">
        <w:rPr>
          <w:rFonts w:ascii="Arial" w:eastAsia="Times New Roman" w:hAnsi="Arial" w:cs="Arial"/>
          <w:bCs/>
          <w:sz w:val="24"/>
          <w:szCs w:val="24"/>
        </w:rPr>
        <w:t xml:space="preserve">y or at Oregon State Hospital. A critical piece to this training is to clarify best practices in the processing of these cases in the court system before a person is ever placed under PSRB supervision. </w:t>
      </w:r>
    </w:p>
    <w:p w:rsidR="0089362C" w:rsidRPr="001B6523" w:rsidRDefault="0089362C" w:rsidP="00E6649A">
      <w:pPr>
        <w:spacing w:after="0" w:line="240" w:lineRule="auto"/>
        <w:ind w:left="-180"/>
        <w:rPr>
          <w:rFonts w:ascii="Arial" w:eastAsia="Times New Roman" w:hAnsi="Arial" w:cs="Arial"/>
          <w:bCs/>
          <w:sz w:val="24"/>
          <w:szCs w:val="24"/>
        </w:rPr>
      </w:pPr>
    </w:p>
    <w:p w:rsidR="00E00A77"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 xml:space="preserve">Feel free to contact me at (503) 229-5596 or </w:t>
      </w:r>
      <w:hyperlink r:id="rId19" w:history="1">
        <w:r w:rsidR="00027275" w:rsidRPr="00F64860">
          <w:rPr>
            <w:rStyle w:val="Hyperlink"/>
            <w:rFonts w:ascii="Arial" w:eastAsia="Times New Roman" w:hAnsi="Arial" w:cs="Arial"/>
            <w:bCs/>
            <w:sz w:val="24"/>
            <w:szCs w:val="24"/>
          </w:rPr>
          <w:t>juliet.britton@oregon.gov</w:t>
        </w:r>
      </w:hyperlink>
      <w:r w:rsidRPr="001B6523">
        <w:rPr>
          <w:rFonts w:ascii="Arial" w:eastAsia="Times New Roman" w:hAnsi="Arial" w:cs="Arial"/>
          <w:bCs/>
          <w:sz w:val="24"/>
          <w:szCs w:val="24"/>
        </w:rPr>
        <w:t xml:space="preserve"> if you have any questions or would like to arrange a continuing education session. </w:t>
      </w:r>
      <w:r w:rsidR="00E00A77" w:rsidRPr="001B6523">
        <w:rPr>
          <w:rFonts w:ascii="Arial" w:eastAsia="Times New Roman" w:hAnsi="Arial" w:cs="Arial"/>
          <w:bCs/>
          <w:sz w:val="24"/>
          <w:szCs w:val="24"/>
        </w:rPr>
        <w:t xml:space="preserve">If you have suggestions on how to improve this guide, please email </w:t>
      </w:r>
      <w:hyperlink r:id="rId20" w:history="1">
        <w:r w:rsidR="00E00A77" w:rsidRPr="001B6523">
          <w:rPr>
            <w:rStyle w:val="Hyperlink"/>
            <w:rFonts w:ascii="Arial" w:eastAsia="Times New Roman" w:hAnsi="Arial" w:cs="Arial"/>
            <w:bCs/>
            <w:sz w:val="24"/>
            <w:szCs w:val="24"/>
          </w:rPr>
          <w:t>psrb@oregon.gov</w:t>
        </w:r>
      </w:hyperlink>
      <w:r w:rsidR="00E00A77" w:rsidRPr="001B6523">
        <w:rPr>
          <w:rFonts w:ascii="Arial" w:eastAsia="Times New Roman" w:hAnsi="Arial" w:cs="Arial"/>
          <w:bCs/>
          <w:sz w:val="24"/>
          <w:szCs w:val="24"/>
        </w:rPr>
        <w:t xml:space="preserve"> with comments. </w:t>
      </w:r>
    </w:p>
    <w:p w:rsidR="000563B3" w:rsidRPr="001B6523" w:rsidRDefault="000563B3" w:rsidP="00E6649A">
      <w:pPr>
        <w:spacing w:after="0" w:line="240" w:lineRule="auto"/>
        <w:ind w:left="-180"/>
        <w:rPr>
          <w:rFonts w:ascii="Arial" w:eastAsia="Times New Roman" w:hAnsi="Arial" w:cs="Arial"/>
          <w:bCs/>
          <w:sz w:val="24"/>
          <w:szCs w:val="24"/>
        </w:rPr>
      </w:pPr>
    </w:p>
    <w:p w:rsidR="000563B3" w:rsidRPr="001B6523" w:rsidRDefault="000563B3" w:rsidP="00E6649A">
      <w:pPr>
        <w:spacing w:after="0" w:line="240" w:lineRule="auto"/>
        <w:ind w:left="-180"/>
        <w:rPr>
          <w:rFonts w:ascii="Arial" w:eastAsia="Times New Roman" w:hAnsi="Arial" w:cs="Arial"/>
          <w:bCs/>
          <w:sz w:val="24"/>
          <w:szCs w:val="24"/>
        </w:rPr>
      </w:pPr>
    </w:p>
    <w:p w:rsidR="000563B3" w:rsidRPr="001B6523" w:rsidRDefault="000563B3" w:rsidP="00E6649A">
      <w:pPr>
        <w:spacing w:after="0" w:line="240" w:lineRule="auto"/>
        <w:ind w:left="-180"/>
        <w:rPr>
          <w:rFonts w:ascii="Arial" w:eastAsia="Times New Roman" w:hAnsi="Arial" w:cs="Arial"/>
          <w:bCs/>
          <w:sz w:val="24"/>
          <w:szCs w:val="24"/>
        </w:rPr>
      </w:pPr>
    </w:p>
    <w:p w:rsidR="000563B3"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 xml:space="preserve">Sincerely, </w:t>
      </w:r>
    </w:p>
    <w:p w:rsidR="000563B3" w:rsidRDefault="00227FB5" w:rsidP="00227FB5">
      <w:pPr>
        <w:spacing w:after="0" w:line="240" w:lineRule="auto"/>
        <w:rPr>
          <w:rFonts w:ascii="Arial" w:eastAsia="Times New Roman" w:hAnsi="Arial" w:cs="Arial"/>
          <w:bCs/>
          <w:sz w:val="24"/>
          <w:szCs w:val="24"/>
        </w:rPr>
      </w:pPr>
      <w:r>
        <w:rPr>
          <w:noProof/>
        </w:rPr>
        <w:drawing>
          <wp:inline distT="0" distB="0" distL="0" distR="0" wp14:anchorId="5584A7A4" wp14:editId="5D201485">
            <wp:extent cx="1959476" cy="606056"/>
            <wp:effectExtent l="0" t="0" r="3175" b="3810"/>
            <wp:docPr id="5" name="Picture 5" descr="\\FRED\UserShares\Data\Resource Guides\Juliet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UserShares\Data\Resource Guides\Juliet Signature.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9476" cy="606056"/>
                    </a:xfrm>
                    <a:prstGeom prst="rect">
                      <a:avLst/>
                    </a:prstGeom>
                    <a:noFill/>
                    <a:ln>
                      <a:noFill/>
                    </a:ln>
                  </pic:spPr>
                </pic:pic>
              </a:graphicData>
            </a:graphic>
          </wp:inline>
        </w:drawing>
      </w:r>
    </w:p>
    <w:p w:rsidR="000563B3"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Juliet Britton</w:t>
      </w:r>
    </w:p>
    <w:p w:rsidR="000563B3" w:rsidRPr="001B6523" w:rsidRDefault="000563B3" w:rsidP="0069684A">
      <w:pPr>
        <w:spacing w:after="0" w:line="240" w:lineRule="auto"/>
        <w:rPr>
          <w:rFonts w:ascii="Arial" w:eastAsia="Times New Roman" w:hAnsi="Arial" w:cs="Arial"/>
          <w:bCs/>
          <w:sz w:val="24"/>
          <w:szCs w:val="24"/>
        </w:rPr>
      </w:pPr>
      <w:r w:rsidRPr="001B6523">
        <w:rPr>
          <w:rFonts w:ascii="Arial" w:eastAsia="Times New Roman" w:hAnsi="Arial" w:cs="Arial"/>
          <w:bCs/>
          <w:sz w:val="24"/>
          <w:szCs w:val="24"/>
        </w:rPr>
        <w:t>Executive Director</w:t>
      </w:r>
    </w:p>
    <w:p w:rsidR="00ED32E9" w:rsidRDefault="00ED32E9" w:rsidP="00E6649A">
      <w:pPr>
        <w:spacing w:after="0" w:line="240" w:lineRule="auto"/>
        <w:ind w:left="-180"/>
        <w:rPr>
          <w:rFonts w:ascii="Arial" w:eastAsia="Times New Roman" w:hAnsi="Arial" w:cs="Arial"/>
          <w:b/>
          <w:bCs/>
          <w:color w:val="000000"/>
          <w:sz w:val="24"/>
          <w:szCs w:val="24"/>
        </w:rPr>
        <w:sectPr w:rsidR="00ED32E9" w:rsidSect="00AB3EC2">
          <w:headerReference w:type="even" r:id="rId22"/>
          <w:headerReference w:type="default" r:id="rId23"/>
          <w:headerReference w:type="first" r:id="rId24"/>
          <w:footerReference w:type="first" r:id="rId25"/>
          <w:pgSz w:w="12240" w:h="15840"/>
          <w:pgMar w:top="1440" w:right="1440" w:bottom="1440" w:left="1440" w:header="720" w:footer="720" w:gutter="0"/>
          <w:cols w:space="720"/>
          <w:titlePg/>
          <w:docGrid w:linePitch="360"/>
        </w:sectPr>
      </w:pPr>
    </w:p>
    <w:p w:rsidR="00597856" w:rsidRPr="00A41D4F" w:rsidRDefault="00902484" w:rsidP="00E6649A">
      <w:pPr>
        <w:pStyle w:val="Heading1"/>
        <w:spacing w:before="0" w:line="240" w:lineRule="auto"/>
        <w:jc w:val="center"/>
        <w:rPr>
          <w:rFonts w:ascii="Arial" w:eastAsia="Times New Roman" w:hAnsi="Arial" w:cs="Arial"/>
          <w:color w:val="auto"/>
          <w:spacing w:val="-3"/>
          <w:sz w:val="24"/>
          <w:szCs w:val="24"/>
          <w:u w:val="single"/>
        </w:rPr>
      </w:pPr>
      <w:bookmarkStart w:id="1" w:name="_Toc481668263"/>
      <w:r w:rsidRPr="00A41D4F">
        <w:rPr>
          <w:rFonts w:ascii="Arial" w:eastAsia="Times New Roman" w:hAnsi="Arial" w:cs="Arial"/>
          <w:color w:val="auto"/>
          <w:spacing w:val="-3"/>
          <w:sz w:val="24"/>
          <w:szCs w:val="24"/>
          <w:u w:val="single"/>
        </w:rPr>
        <w:lastRenderedPageBreak/>
        <w:t>PSRB Overview</w:t>
      </w:r>
      <w:bookmarkEnd w:id="1"/>
    </w:p>
    <w:p w:rsidR="00902484" w:rsidRPr="001B6523" w:rsidRDefault="00902484" w:rsidP="00E6649A">
      <w:pPr>
        <w:tabs>
          <w:tab w:val="left" w:pos="0"/>
          <w:tab w:val="left" w:pos="8640"/>
        </w:tabs>
        <w:suppressAutoHyphens/>
        <w:spacing w:after="0" w:line="240" w:lineRule="auto"/>
        <w:jc w:val="both"/>
        <w:rPr>
          <w:rFonts w:ascii="Arial" w:eastAsia="Times New Roman" w:hAnsi="Arial" w:cs="Arial"/>
          <w:b/>
          <w:bCs/>
          <w:spacing w:val="-3"/>
          <w:sz w:val="24"/>
          <w:szCs w:val="24"/>
        </w:rPr>
      </w:pPr>
    </w:p>
    <w:p w:rsidR="00597856" w:rsidRPr="00A41D4F" w:rsidRDefault="00902484" w:rsidP="00E6649A">
      <w:pPr>
        <w:pStyle w:val="Heading2"/>
        <w:spacing w:before="0" w:line="240" w:lineRule="auto"/>
        <w:jc w:val="both"/>
        <w:rPr>
          <w:rFonts w:ascii="Arial" w:eastAsia="Times New Roman" w:hAnsi="Arial" w:cs="Arial"/>
          <w:color w:val="auto"/>
          <w:spacing w:val="-3"/>
          <w:sz w:val="24"/>
          <w:szCs w:val="24"/>
          <w:u w:val="single"/>
        </w:rPr>
      </w:pPr>
      <w:bookmarkStart w:id="2" w:name="_Toc481668264"/>
      <w:bookmarkStart w:id="3" w:name="MISSION"/>
      <w:r w:rsidRPr="00A41D4F">
        <w:rPr>
          <w:rFonts w:ascii="Arial" w:eastAsia="Times New Roman" w:hAnsi="Arial" w:cs="Arial"/>
          <w:color w:val="auto"/>
          <w:spacing w:val="-3"/>
          <w:sz w:val="24"/>
          <w:szCs w:val="24"/>
          <w:u w:val="single"/>
        </w:rPr>
        <w:t>Mission</w:t>
      </w:r>
      <w:bookmarkEnd w:id="2"/>
    </w:p>
    <w:bookmarkEnd w:id="3"/>
    <w:p w:rsidR="00902484" w:rsidRPr="001B6523" w:rsidRDefault="00902484" w:rsidP="00E6649A">
      <w:pPr>
        <w:tabs>
          <w:tab w:val="left" w:pos="0"/>
        </w:tabs>
        <w:suppressAutoHyphens/>
        <w:spacing w:after="0" w:line="240" w:lineRule="auto"/>
        <w:jc w:val="both"/>
        <w:rPr>
          <w:rFonts w:ascii="Arial" w:eastAsia="Times New Roman" w:hAnsi="Arial" w:cs="Arial"/>
          <w:bCs/>
          <w:spacing w:val="-3"/>
          <w:sz w:val="24"/>
          <w:szCs w:val="24"/>
        </w:rPr>
      </w:pPr>
    </w:p>
    <w:p w:rsidR="00902484" w:rsidRPr="001B6523"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The Psychiatric Security Review Board’s mission is to protect the public by working with partnering agencies to ensure persons under its jurisdiction receive the necessary services and support to reduce the risk of future dangerous behavior using recognized principles of risk assessment, victims’ interest and person centered care.</w:t>
      </w:r>
    </w:p>
    <w:p w:rsidR="00E00A77" w:rsidRPr="001B6523" w:rsidRDefault="00E00A77" w:rsidP="00E6649A">
      <w:pPr>
        <w:spacing w:after="0" w:line="240" w:lineRule="auto"/>
        <w:jc w:val="both"/>
        <w:rPr>
          <w:rFonts w:ascii="Arial" w:eastAsia="Times New Roman" w:hAnsi="Arial" w:cs="Arial"/>
          <w:bCs/>
          <w:sz w:val="24"/>
          <w:szCs w:val="24"/>
        </w:rPr>
      </w:pPr>
    </w:p>
    <w:p w:rsidR="00E00A77" w:rsidRPr="001B6523" w:rsidRDefault="00E00A77" w:rsidP="00E6649A">
      <w:pPr>
        <w:spacing w:after="0" w:line="240" w:lineRule="auto"/>
        <w:jc w:val="both"/>
        <w:rPr>
          <w:rFonts w:ascii="Arial" w:eastAsia="Times New Roman" w:hAnsi="Arial" w:cs="Arial"/>
          <w:bCs/>
          <w:sz w:val="24"/>
          <w:szCs w:val="24"/>
        </w:rPr>
      </w:pPr>
      <w:r w:rsidRPr="001B6523">
        <w:rPr>
          <w:rStyle w:val="or-rtefontsize-31"/>
          <w:rFonts w:ascii="Arial" w:hAnsi="Arial" w:cs="Arial"/>
          <w:color w:val="000000"/>
        </w:rPr>
        <w:t xml:space="preserve">With public safety as its primary focus, the Board has an exceptional record of reintegrating clients into the community with a 5 year average 0.51% adult recidivism rate. In recent years, the Board's responsibilities have expanded to supervise youth and </w:t>
      </w:r>
      <w:r w:rsidR="00A41D4F">
        <w:rPr>
          <w:rStyle w:val="or-rtefontsize-31"/>
          <w:rFonts w:ascii="Arial" w:hAnsi="Arial" w:cs="Arial"/>
          <w:color w:val="000000"/>
        </w:rPr>
        <w:t xml:space="preserve">those under </w:t>
      </w:r>
      <w:r w:rsidRPr="001B6523">
        <w:rPr>
          <w:rStyle w:val="or-rtefontsize-31"/>
          <w:rFonts w:ascii="Arial" w:hAnsi="Arial" w:cs="Arial"/>
          <w:color w:val="000000"/>
        </w:rPr>
        <w:t>certain civil commitments who are placed under its supervision.</w:t>
      </w:r>
    </w:p>
    <w:p w:rsidR="00902484" w:rsidRPr="001B6523" w:rsidRDefault="00902484" w:rsidP="00E6649A">
      <w:pPr>
        <w:spacing w:after="0" w:line="240" w:lineRule="auto"/>
        <w:jc w:val="both"/>
        <w:rPr>
          <w:rFonts w:ascii="Arial" w:eastAsia="Times New Roman" w:hAnsi="Arial" w:cs="Arial"/>
          <w:b/>
          <w:bCs/>
          <w:color w:val="000000"/>
          <w:sz w:val="24"/>
          <w:szCs w:val="24"/>
        </w:rPr>
      </w:pPr>
    </w:p>
    <w:p w:rsidR="00597856" w:rsidRDefault="00902484" w:rsidP="00E6649A">
      <w:pPr>
        <w:pStyle w:val="Heading2"/>
        <w:spacing w:before="0" w:line="240" w:lineRule="auto"/>
        <w:jc w:val="both"/>
        <w:rPr>
          <w:rFonts w:ascii="Arial" w:eastAsia="Times New Roman" w:hAnsi="Arial" w:cs="Arial"/>
          <w:color w:val="000000"/>
          <w:sz w:val="24"/>
          <w:szCs w:val="24"/>
          <w:u w:val="single"/>
        </w:rPr>
      </w:pPr>
      <w:bookmarkStart w:id="4" w:name="HISTORY_AND_FUNCTIONING"/>
      <w:bookmarkStart w:id="5" w:name="_Toc481668265"/>
      <w:r w:rsidRPr="001B6523">
        <w:rPr>
          <w:rFonts w:ascii="Arial" w:eastAsia="Times New Roman" w:hAnsi="Arial" w:cs="Arial"/>
          <w:color w:val="000000"/>
          <w:sz w:val="24"/>
          <w:szCs w:val="24"/>
          <w:u w:val="single"/>
        </w:rPr>
        <w:t>History and Functioning of the Psychiatric Security Review Board</w:t>
      </w:r>
      <w:bookmarkEnd w:id="4"/>
      <w:bookmarkEnd w:id="5"/>
    </w:p>
    <w:p w:rsidR="00902484" w:rsidRPr="001B6523" w:rsidRDefault="00902484" w:rsidP="00E6649A">
      <w:pPr>
        <w:spacing w:after="0" w:line="240" w:lineRule="auto"/>
        <w:jc w:val="both"/>
        <w:rPr>
          <w:rFonts w:ascii="Arial" w:eastAsia="Times New Roman" w:hAnsi="Arial" w:cs="Arial"/>
          <w:b/>
          <w:bCs/>
          <w:color w:val="000000"/>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bCs/>
          <w:spacing w:val="-3"/>
          <w:sz w:val="24"/>
          <w:szCs w:val="24"/>
        </w:rPr>
        <w:t xml:space="preserve">On January 1, 1978 the Board assumed jurisdiction over all persons found “guilty except for insanity” (GEI) who posed a substantial danger to others. GEI is Oregon’s insanity defense. </w:t>
      </w:r>
      <w:r w:rsidRPr="001B6523">
        <w:rPr>
          <w:rFonts w:ascii="Arial" w:eastAsia="Times New Roman" w:hAnsi="Arial" w:cs="Arial"/>
          <w:color w:val="000000"/>
          <w:sz w:val="24"/>
          <w:szCs w:val="24"/>
        </w:rPr>
        <w:t>However, the 2011 Legislature changed the dispositional phase of the GEI process such that the PSRB now has jurisdiction over Tier I (ORS 161.332(3)</w:t>
      </w:r>
      <w:r w:rsidR="00A41D4F">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w:t>
      </w:r>
      <w:r w:rsidR="00766483">
        <w:rPr>
          <w:rFonts w:ascii="Arial" w:eastAsia="Times New Roman" w:hAnsi="Arial" w:cs="Arial"/>
          <w:color w:val="000000"/>
          <w:sz w:val="24"/>
          <w:szCs w:val="24"/>
        </w:rPr>
        <w:t>(</w:t>
      </w:r>
      <w:r w:rsidRPr="001B6523">
        <w:rPr>
          <w:rFonts w:ascii="Arial" w:eastAsia="Times New Roman" w:hAnsi="Arial" w:cs="Arial"/>
          <w:color w:val="000000"/>
          <w:sz w:val="24"/>
          <w:szCs w:val="24"/>
        </w:rPr>
        <w:t>also known as Measure 11</w:t>
      </w:r>
      <w:r w:rsidR="00027275">
        <w:rPr>
          <w:rFonts w:ascii="Arial" w:eastAsia="Times New Roman" w:hAnsi="Arial" w:cs="Arial"/>
          <w:color w:val="000000"/>
          <w:sz w:val="24"/>
          <w:szCs w:val="24"/>
        </w:rPr>
        <w:t>)</w:t>
      </w:r>
      <w:r w:rsidRPr="001B6523">
        <w:rPr>
          <w:rFonts w:ascii="Arial" w:eastAsia="Times New Roman" w:hAnsi="Arial" w:cs="Arial"/>
          <w:color w:val="0000FF"/>
          <w:sz w:val="24"/>
          <w:szCs w:val="24"/>
        </w:rPr>
        <w:t xml:space="preserve"> </w:t>
      </w:r>
      <w:r w:rsidRPr="001B6523">
        <w:rPr>
          <w:rFonts w:ascii="Arial" w:eastAsia="Times New Roman" w:hAnsi="Arial" w:cs="Arial"/>
          <w:color w:val="000000"/>
          <w:sz w:val="24"/>
          <w:szCs w:val="24"/>
        </w:rPr>
        <w:t xml:space="preserve">offenders and over Tier 2, </w:t>
      </w:r>
      <w:r w:rsidR="00027275">
        <w:rPr>
          <w:rFonts w:ascii="Arial" w:eastAsia="Times New Roman" w:hAnsi="Arial" w:cs="Arial"/>
          <w:color w:val="000000"/>
          <w:sz w:val="24"/>
          <w:szCs w:val="24"/>
        </w:rPr>
        <w:t>(</w:t>
      </w:r>
      <w:r w:rsidRPr="001B6523">
        <w:rPr>
          <w:rFonts w:ascii="Arial" w:eastAsia="Times New Roman" w:hAnsi="Arial" w:cs="Arial"/>
          <w:color w:val="000000"/>
          <w:sz w:val="24"/>
          <w:szCs w:val="24"/>
        </w:rPr>
        <w:t>non-Measure 11</w:t>
      </w:r>
      <w:r w:rsidR="00A41D4F">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offenders when </w:t>
      </w:r>
      <w:r w:rsidR="00027275">
        <w:rPr>
          <w:rFonts w:ascii="Arial" w:eastAsia="Times New Roman" w:hAnsi="Arial" w:cs="Arial"/>
          <w:color w:val="000000"/>
          <w:sz w:val="24"/>
          <w:szCs w:val="24"/>
        </w:rPr>
        <w:t>Tier 2</w:t>
      </w:r>
      <w:r w:rsidRPr="001B6523">
        <w:rPr>
          <w:rFonts w:ascii="Arial" w:eastAsia="Times New Roman" w:hAnsi="Arial" w:cs="Arial"/>
          <w:color w:val="000000"/>
          <w:sz w:val="24"/>
          <w:szCs w:val="24"/>
        </w:rPr>
        <w:t xml:space="preserve"> patients are on conditional release. </w:t>
      </w:r>
      <w:r w:rsidR="00027275">
        <w:rPr>
          <w:rFonts w:ascii="Arial" w:eastAsia="Times New Roman" w:hAnsi="Arial" w:cs="Arial"/>
          <w:color w:val="000000"/>
          <w:sz w:val="24"/>
          <w:szCs w:val="24"/>
        </w:rPr>
        <w:t xml:space="preserve">The </w:t>
      </w:r>
      <w:r w:rsidRPr="001B6523">
        <w:rPr>
          <w:rFonts w:ascii="Arial" w:eastAsia="Times New Roman" w:hAnsi="Arial" w:cs="Arial"/>
          <w:color w:val="000000"/>
          <w:sz w:val="24"/>
          <w:szCs w:val="24"/>
        </w:rPr>
        <w:t xml:space="preserve">Oregon Health Authority has jurisdiction over </w:t>
      </w:r>
      <w:r w:rsidR="00027275" w:rsidRPr="001B6523">
        <w:rPr>
          <w:rFonts w:ascii="Arial" w:eastAsia="Times New Roman" w:hAnsi="Arial" w:cs="Arial"/>
          <w:color w:val="000000"/>
          <w:sz w:val="24"/>
          <w:szCs w:val="24"/>
        </w:rPr>
        <w:t>Tier 2</w:t>
      </w:r>
      <w:r w:rsidR="00027275">
        <w:rPr>
          <w:rFonts w:ascii="Arial" w:eastAsia="Times New Roman" w:hAnsi="Arial" w:cs="Arial"/>
          <w:color w:val="000000"/>
          <w:sz w:val="24"/>
          <w:szCs w:val="24"/>
        </w:rPr>
        <w:t xml:space="preserve"> </w:t>
      </w:r>
      <w:r w:rsidRPr="001B6523">
        <w:rPr>
          <w:rFonts w:ascii="Arial" w:eastAsia="Times New Roman" w:hAnsi="Arial" w:cs="Arial"/>
          <w:color w:val="000000"/>
          <w:sz w:val="24"/>
          <w:szCs w:val="24"/>
        </w:rPr>
        <w:t xml:space="preserve">offenders </w:t>
      </w:r>
      <w:r w:rsidR="00027275">
        <w:rPr>
          <w:rFonts w:ascii="Arial" w:eastAsia="Times New Roman" w:hAnsi="Arial" w:cs="Arial"/>
          <w:color w:val="000000"/>
          <w:sz w:val="24"/>
          <w:szCs w:val="24"/>
        </w:rPr>
        <w:t xml:space="preserve">who are in the state hospital. These offenders are </w:t>
      </w:r>
      <w:r w:rsidRPr="001B6523">
        <w:rPr>
          <w:rFonts w:ascii="Arial" w:eastAsia="Times New Roman" w:hAnsi="Arial" w:cs="Arial"/>
          <w:color w:val="000000"/>
          <w:sz w:val="24"/>
          <w:szCs w:val="24"/>
        </w:rPr>
        <w:t xml:space="preserve">managed by the State Hospital Review Panel (SHRP). SHRP follows the same laws around conditional release and </w:t>
      </w:r>
      <w:r w:rsidRPr="00C4032E">
        <w:rPr>
          <w:rFonts w:ascii="Arial" w:eastAsia="Times New Roman" w:hAnsi="Arial" w:cs="Arial"/>
          <w:color w:val="000000"/>
          <w:sz w:val="24"/>
          <w:szCs w:val="24"/>
        </w:rPr>
        <w:t>discharge</w:t>
      </w:r>
      <w:r w:rsidRPr="001B6523">
        <w:rPr>
          <w:rFonts w:ascii="Arial" w:eastAsia="Times New Roman" w:hAnsi="Arial" w:cs="Arial"/>
          <w:color w:val="000000"/>
          <w:sz w:val="24"/>
          <w:szCs w:val="24"/>
        </w:rPr>
        <w:t xml:space="preserve"> as the PSRB.</w:t>
      </w:r>
    </w:p>
    <w:p w:rsidR="00902484" w:rsidRPr="001B6523" w:rsidRDefault="00902484" w:rsidP="00E6649A">
      <w:pPr>
        <w:spacing w:after="0" w:line="240" w:lineRule="auto"/>
        <w:jc w:val="both"/>
        <w:rPr>
          <w:rFonts w:ascii="Arial" w:eastAsia="Times New Roman" w:hAnsi="Arial" w:cs="Arial"/>
          <w:bCs/>
          <w:spacing w:val="-3"/>
          <w:sz w:val="24"/>
          <w:szCs w:val="24"/>
        </w:rPr>
      </w:pPr>
    </w:p>
    <w:p w:rsidR="00902484" w:rsidRPr="001B6523" w:rsidRDefault="00902484" w:rsidP="00E6649A">
      <w:pPr>
        <w:spacing w:after="0" w:line="240" w:lineRule="auto"/>
        <w:jc w:val="both"/>
        <w:rPr>
          <w:rFonts w:ascii="Arial" w:eastAsia="Times New Roman" w:hAnsi="Arial" w:cs="Arial"/>
          <w:bCs/>
          <w:spacing w:val="-3"/>
          <w:sz w:val="24"/>
          <w:szCs w:val="24"/>
        </w:rPr>
      </w:pPr>
      <w:r w:rsidRPr="001B6523">
        <w:rPr>
          <w:rFonts w:ascii="Arial" w:eastAsia="Times New Roman" w:hAnsi="Arial" w:cs="Arial"/>
          <w:bCs/>
          <w:spacing w:val="-3"/>
          <w:sz w:val="24"/>
          <w:szCs w:val="24"/>
        </w:rPr>
        <w:t xml:space="preserve">In 2007, the Legislature expanded the Board and its responsibilities to include a juvenile panel to oversee youth </w:t>
      </w:r>
      <w:r w:rsidRPr="001B6523">
        <w:rPr>
          <w:rFonts w:ascii="Arial" w:eastAsia="Times New Roman" w:hAnsi="Arial" w:cs="Arial"/>
          <w:bCs/>
          <w:color w:val="000000"/>
          <w:sz w:val="24"/>
          <w:szCs w:val="24"/>
        </w:rPr>
        <w:t>found “responsible except for insanity” (REI) of a crime</w:t>
      </w:r>
      <w:r w:rsidRPr="001B6523">
        <w:rPr>
          <w:rFonts w:ascii="Arial" w:eastAsia="Times New Roman" w:hAnsi="Arial" w:cs="Arial"/>
          <w:bCs/>
          <w:spacing w:val="-3"/>
          <w:sz w:val="24"/>
          <w:szCs w:val="24"/>
        </w:rPr>
        <w:t xml:space="preserve">. </w:t>
      </w:r>
    </w:p>
    <w:p w:rsidR="00902484" w:rsidRPr="001B6523" w:rsidRDefault="00902484" w:rsidP="00E6649A">
      <w:pPr>
        <w:spacing w:after="0" w:line="240" w:lineRule="auto"/>
        <w:jc w:val="both"/>
        <w:rPr>
          <w:rFonts w:ascii="Arial" w:eastAsia="Times New Roman" w:hAnsi="Arial" w:cs="Arial"/>
          <w:bCs/>
          <w:spacing w:val="-3"/>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bCs/>
          <w:spacing w:val="-3"/>
          <w:sz w:val="24"/>
          <w:szCs w:val="24"/>
        </w:rPr>
        <w:t xml:space="preserve">The 2009 Legislature again expanded the Board’s duties by giving it the added responsibility of conducting hearings </w:t>
      </w:r>
      <w:r w:rsidRPr="001B6523">
        <w:rPr>
          <w:rFonts w:ascii="Arial" w:eastAsia="Times New Roman" w:hAnsi="Arial" w:cs="Arial"/>
          <w:color w:val="000000"/>
          <w:sz w:val="24"/>
          <w:szCs w:val="24"/>
        </w:rPr>
        <w:t xml:space="preserve">for individuals previously barred from purchasing or possessing a firearm due to a mental health determination (e.g. civil commitments, aid and assist </w:t>
      </w:r>
      <w:r w:rsidR="00027275">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or </w:t>
      </w:r>
      <w:r w:rsidR="00027275">
        <w:rPr>
          <w:rFonts w:ascii="Arial" w:eastAsia="Times New Roman" w:hAnsi="Arial" w:cs="Arial"/>
          <w:color w:val="000000"/>
          <w:sz w:val="24"/>
          <w:szCs w:val="24"/>
        </w:rPr>
        <w:t>“</w:t>
      </w:r>
      <w:r w:rsidRPr="001B6523">
        <w:rPr>
          <w:rFonts w:ascii="Arial" w:eastAsia="Times New Roman" w:hAnsi="Arial" w:cs="Arial"/>
          <w:color w:val="000000"/>
          <w:sz w:val="24"/>
          <w:szCs w:val="24"/>
        </w:rPr>
        <w:t>.370’s</w:t>
      </w:r>
      <w:r w:rsidR="00027275">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who petition to have that right restored. </w:t>
      </w:r>
    </w:p>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In 2013, the Legislature expanded once again the Board’s duties</w:t>
      </w:r>
      <w:r w:rsidR="00403D29">
        <w:rPr>
          <w:rFonts w:ascii="Arial" w:eastAsia="Times New Roman" w:hAnsi="Arial" w:cs="Arial"/>
          <w:color w:val="000000"/>
          <w:sz w:val="24"/>
          <w:szCs w:val="24"/>
        </w:rPr>
        <w:t>, asking</w:t>
      </w:r>
      <w:r w:rsidRPr="001B6523">
        <w:rPr>
          <w:rFonts w:ascii="Arial" w:eastAsia="Times New Roman" w:hAnsi="Arial" w:cs="Arial"/>
          <w:color w:val="000000"/>
          <w:sz w:val="24"/>
          <w:szCs w:val="24"/>
        </w:rPr>
        <w:t xml:space="preserve"> the </w:t>
      </w:r>
      <w:r w:rsidR="00403D29">
        <w:rPr>
          <w:rFonts w:ascii="Arial" w:eastAsia="Times New Roman" w:hAnsi="Arial" w:cs="Arial"/>
          <w:color w:val="000000"/>
          <w:sz w:val="24"/>
          <w:szCs w:val="24"/>
        </w:rPr>
        <w:t xml:space="preserve">Board to take on </w:t>
      </w:r>
      <w:r w:rsidRPr="001B6523">
        <w:rPr>
          <w:rFonts w:ascii="Arial" w:eastAsia="Times New Roman" w:hAnsi="Arial" w:cs="Arial"/>
          <w:color w:val="000000"/>
          <w:sz w:val="24"/>
          <w:szCs w:val="24"/>
        </w:rPr>
        <w:t>supervision and monitoring of a new type of civil commitment</w:t>
      </w:r>
      <w:r w:rsidR="00403D29">
        <w:rPr>
          <w:rFonts w:ascii="Arial" w:eastAsia="Times New Roman" w:hAnsi="Arial" w:cs="Arial"/>
          <w:color w:val="000000"/>
          <w:sz w:val="24"/>
          <w:szCs w:val="24"/>
        </w:rPr>
        <w:t>. In addition, the Legislature</w:t>
      </w:r>
      <w:r w:rsidRPr="001B6523">
        <w:rPr>
          <w:rFonts w:ascii="Arial" w:eastAsia="Times New Roman" w:hAnsi="Arial" w:cs="Arial"/>
          <w:color w:val="000000"/>
          <w:sz w:val="24"/>
          <w:szCs w:val="24"/>
        </w:rPr>
        <w:t xml:space="preserve"> mandated that </w:t>
      </w:r>
      <w:r w:rsidR="00403D29">
        <w:rPr>
          <w:rFonts w:ascii="Arial" w:eastAsia="Times New Roman" w:hAnsi="Arial" w:cs="Arial"/>
          <w:color w:val="000000"/>
          <w:sz w:val="24"/>
          <w:szCs w:val="24"/>
        </w:rPr>
        <w:t xml:space="preserve">any of </w:t>
      </w:r>
      <w:r w:rsidRPr="001B6523">
        <w:rPr>
          <w:rFonts w:ascii="Arial" w:eastAsia="Times New Roman" w:hAnsi="Arial" w:cs="Arial"/>
          <w:color w:val="000000"/>
          <w:sz w:val="24"/>
          <w:szCs w:val="24"/>
        </w:rPr>
        <w:t xml:space="preserve">the Board’s patients who are </w:t>
      </w:r>
      <w:r w:rsidR="00403D29">
        <w:rPr>
          <w:rFonts w:ascii="Arial" w:eastAsia="Times New Roman" w:hAnsi="Arial" w:cs="Arial"/>
          <w:color w:val="000000"/>
          <w:sz w:val="24"/>
          <w:szCs w:val="24"/>
        </w:rPr>
        <w:t xml:space="preserve">both </w:t>
      </w:r>
      <w:r w:rsidRPr="001B6523">
        <w:rPr>
          <w:rFonts w:ascii="Arial" w:eastAsia="Times New Roman" w:hAnsi="Arial" w:cs="Arial"/>
          <w:color w:val="000000"/>
          <w:sz w:val="24"/>
          <w:szCs w:val="24"/>
        </w:rPr>
        <w:t>found GEI of a sex crime and must register as sex offender</w:t>
      </w:r>
      <w:r w:rsidR="00403D29">
        <w:rPr>
          <w:rFonts w:ascii="Arial" w:eastAsia="Times New Roman" w:hAnsi="Arial" w:cs="Arial"/>
          <w:color w:val="000000"/>
          <w:sz w:val="24"/>
          <w:szCs w:val="24"/>
        </w:rPr>
        <w:t>s</w:t>
      </w:r>
      <w:r w:rsidRPr="001B6523">
        <w:rPr>
          <w:rFonts w:ascii="Arial" w:eastAsia="Times New Roman" w:hAnsi="Arial" w:cs="Arial"/>
          <w:color w:val="000000"/>
          <w:sz w:val="24"/>
          <w:szCs w:val="24"/>
        </w:rPr>
        <w:t xml:space="preserve"> </w:t>
      </w:r>
      <w:r w:rsidR="00403D29">
        <w:rPr>
          <w:rFonts w:ascii="Arial" w:eastAsia="Times New Roman" w:hAnsi="Arial" w:cs="Arial"/>
          <w:color w:val="000000"/>
          <w:sz w:val="24"/>
          <w:szCs w:val="24"/>
        </w:rPr>
        <w:t xml:space="preserve">also </w:t>
      </w:r>
      <w:r w:rsidRPr="001B6523">
        <w:rPr>
          <w:rFonts w:ascii="Arial" w:eastAsia="Times New Roman" w:hAnsi="Arial" w:cs="Arial"/>
          <w:color w:val="000000"/>
          <w:sz w:val="24"/>
          <w:szCs w:val="24"/>
        </w:rPr>
        <w:t>be designated with a risk rating</w:t>
      </w:r>
      <w:r w:rsidR="00403D29">
        <w:rPr>
          <w:rFonts w:ascii="Arial" w:eastAsia="Times New Roman" w:hAnsi="Arial" w:cs="Arial"/>
          <w:color w:val="000000"/>
          <w:sz w:val="24"/>
          <w:szCs w:val="24"/>
        </w:rPr>
        <w:t xml:space="preserve">. That year, the Legislature also required the Board to </w:t>
      </w:r>
      <w:r w:rsidRPr="001B6523">
        <w:rPr>
          <w:rFonts w:ascii="Arial" w:eastAsia="Times New Roman" w:hAnsi="Arial" w:cs="Arial"/>
          <w:color w:val="000000"/>
          <w:sz w:val="24"/>
          <w:szCs w:val="24"/>
        </w:rPr>
        <w:t xml:space="preserve">create a </w:t>
      </w:r>
      <w:r w:rsidR="00403D29">
        <w:rPr>
          <w:rFonts w:ascii="Arial" w:eastAsia="Times New Roman" w:hAnsi="Arial" w:cs="Arial"/>
          <w:color w:val="000000"/>
          <w:sz w:val="24"/>
          <w:szCs w:val="24"/>
        </w:rPr>
        <w:t xml:space="preserve">process by which certain of these patients could gain </w:t>
      </w:r>
      <w:r w:rsidRPr="001B6523">
        <w:rPr>
          <w:rFonts w:ascii="Arial" w:eastAsia="Times New Roman" w:hAnsi="Arial" w:cs="Arial"/>
          <w:color w:val="000000"/>
          <w:sz w:val="24"/>
          <w:szCs w:val="24"/>
        </w:rPr>
        <w:t xml:space="preserve">relief from sex offender registration. </w:t>
      </w:r>
      <w:r w:rsidR="00A05409">
        <w:rPr>
          <w:rFonts w:ascii="Arial" w:eastAsia="Times New Roman" w:hAnsi="Arial" w:cs="Arial"/>
          <w:color w:val="000000"/>
          <w:sz w:val="24"/>
          <w:szCs w:val="24"/>
        </w:rPr>
        <w:t>As a consequence,</w:t>
      </w:r>
      <w:r w:rsidR="00D2291F">
        <w:rPr>
          <w:rFonts w:ascii="Arial" w:eastAsia="Times New Roman" w:hAnsi="Arial" w:cs="Arial"/>
          <w:color w:val="000000"/>
          <w:sz w:val="24"/>
          <w:szCs w:val="24"/>
        </w:rPr>
        <w:t xml:space="preserve"> </w:t>
      </w:r>
      <w:r w:rsidR="00A05409">
        <w:rPr>
          <w:rFonts w:ascii="Arial" w:eastAsia="Times New Roman" w:hAnsi="Arial" w:cs="Arial"/>
          <w:color w:val="000000"/>
          <w:sz w:val="24"/>
          <w:szCs w:val="24"/>
        </w:rPr>
        <w:t>t</w:t>
      </w:r>
      <w:r w:rsidRPr="001B6523">
        <w:rPr>
          <w:rFonts w:ascii="Arial" w:eastAsia="Times New Roman" w:hAnsi="Arial" w:cs="Arial"/>
          <w:color w:val="000000"/>
          <w:sz w:val="24"/>
          <w:szCs w:val="24"/>
        </w:rPr>
        <w:t>he Board now has several program areas</w:t>
      </w:r>
      <w:r w:rsidR="00A05409">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including: GEI</w:t>
      </w:r>
      <w:r w:rsidR="00A05409">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REI</w:t>
      </w:r>
      <w:r w:rsidR="00A05409">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Gun Relief</w:t>
      </w:r>
      <w:r w:rsidR="00A05409">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Civil Commitment</w:t>
      </w:r>
      <w:r w:rsidR="00A05409">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and Sex Offender Designation and Relief.</w:t>
      </w:r>
    </w:p>
    <w:p w:rsidR="00292804" w:rsidRDefault="00292804" w:rsidP="00E6649A">
      <w:pPr>
        <w:spacing w:after="0" w:line="240" w:lineRule="auto"/>
        <w:jc w:val="both"/>
        <w:rPr>
          <w:rFonts w:ascii="Arial" w:eastAsia="Times New Roman" w:hAnsi="Arial" w:cs="Arial"/>
          <w:color w:val="000000"/>
          <w:sz w:val="24"/>
          <w:szCs w:val="24"/>
        </w:rPr>
      </w:pPr>
    </w:p>
    <w:p w:rsidR="00292804" w:rsidRDefault="00292804" w:rsidP="00E6649A">
      <w:pPr>
        <w:spacing w:after="0" w:line="240" w:lineRule="auto"/>
        <w:jc w:val="both"/>
        <w:rPr>
          <w:rFonts w:ascii="Arial" w:eastAsia="Times New Roman" w:hAnsi="Arial" w:cs="Arial"/>
          <w:color w:val="000000"/>
          <w:sz w:val="24"/>
          <w:szCs w:val="24"/>
        </w:rPr>
      </w:pPr>
    </w:p>
    <w:p w:rsidR="00292804" w:rsidRPr="001B6523" w:rsidRDefault="00292804" w:rsidP="00E6649A">
      <w:pPr>
        <w:spacing w:after="0" w:line="240" w:lineRule="auto"/>
        <w:jc w:val="both"/>
        <w:rPr>
          <w:rFonts w:ascii="Arial" w:eastAsia="Times New Roman" w:hAnsi="Arial" w:cs="Arial"/>
          <w:color w:val="000000"/>
          <w:sz w:val="24"/>
          <w:szCs w:val="24"/>
        </w:rPr>
      </w:pPr>
    </w:p>
    <w:p w:rsidR="00902484" w:rsidRPr="001B6523" w:rsidRDefault="00902484" w:rsidP="00256107">
      <w:pPr>
        <w:pStyle w:val="Heading2"/>
        <w:spacing w:before="0" w:line="240" w:lineRule="auto"/>
        <w:jc w:val="both"/>
        <w:rPr>
          <w:rFonts w:ascii="Arial" w:eastAsia="Times New Roman" w:hAnsi="Arial" w:cs="Arial"/>
          <w:color w:val="000000"/>
          <w:sz w:val="24"/>
          <w:szCs w:val="24"/>
        </w:rPr>
      </w:pPr>
      <w:bookmarkStart w:id="6" w:name="MEMBERSHIP_BOARD_STAFF"/>
      <w:bookmarkStart w:id="7" w:name="_Toc481668266"/>
      <w:r w:rsidRPr="001B6523">
        <w:rPr>
          <w:rFonts w:ascii="Arial" w:eastAsia="Times New Roman" w:hAnsi="Arial" w:cs="Arial"/>
          <w:color w:val="000000"/>
          <w:sz w:val="24"/>
          <w:szCs w:val="24"/>
          <w:u w:val="single"/>
        </w:rPr>
        <w:lastRenderedPageBreak/>
        <w:t>Membership of Board and Staff</w:t>
      </w:r>
      <w:bookmarkEnd w:id="6"/>
      <w:r w:rsidRPr="001B6523">
        <w:rPr>
          <w:rFonts w:ascii="Arial" w:eastAsia="Times New Roman" w:hAnsi="Arial" w:cs="Arial"/>
          <w:color w:val="000000"/>
          <w:sz w:val="24"/>
          <w:szCs w:val="24"/>
        </w:rPr>
        <w:t>:</w:t>
      </w:r>
      <w:bookmarkEnd w:id="7"/>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ab/>
      </w: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 xml:space="preserve">By statute, the Board is comprised by 10 </w:t>
      </w:r>
      <w:r w:rsidR="00597856">
        <w:rPr>
          <w:rFonts w:ascii="Arial" w:eastAsia="Times New Roman" w:hAnsi="Arial" w:cs="Arial"/>
          <w:color w:val="000000"/>
          <w:sz w:val="24"/>
          <w:szCs w:val="24"/>
        </w:rPr>
        <w:t>m</w:t>
      </w:r>
      <w:r w:rsidRPr="001B6523">
        <w:rPr>
          <w:rFonts w:ascii="Arial" w:eastAsia="Times New Roman" w:hAnsi="Arial" w:cs="Arial"/>
          <w:color w:val="000000"/>
          <w:sz w:val="24"/>
          <w:szCs w:val="24"/>
        </w:rPr>
        <w:t xml:space="preserve">embers. The </w:t>
      </w:r>
      <w:r w:rsidR="009D3A34">
        <w:rPr>
          <w:rFonts w:ascii="Arial" w:eastAsia="Times New Roman" w:hAnsi="Arial" w:cs="Arial"/>
          <w:color w:val="000000"/>
          <w:sz w:val="24"/>
          <w:szCs w:val="24"/>
        </w:rPr>
        <w:t xml:space="preserve">governor appoints the </w:t>
      </w:r>
      <w:r w:rsidRPr="001B6523">
        <w:rPr>
          <w:rFonts w:ascii="Arial" w:eastAsia="Times New Roman" w:hAnsi="Arial" w:cs="Arial"/>
          <w:color w:val="000000"/>
          <w:sz w:val="24"/>
          <w:szCs w:val="24"/>
        </w:rPr>
        <w:t xml:space="preserve">Board </w:t>
      </w:r>
      <w:r w:rsidR="00597856">
        <w:rPr>
          <w:rFonts w:ascii="Arial" w:eastAsia="Times New Roman" w:hAnsi="Arial" w:cs="Arial"/>
          <w:color w:val="000000"/>
          <w:sz w:val="24"/>
          <w:szCs w:val="24"/>
        </w:rPr>
        <w:t>m</w:t>
      </w:r>
      <w:r w:rsidRPr="001B6523">
        <w:rPr>
          <w:rFonts w:ascii="Arial" w:eastAsia="Times New Roman" w:hAnsi="Arial" w:cs="Arial"/>
          <w:color w:val="000000"/>
          <w:sz w:val="24"/>
          <w:szCs w:val="24"/>
        </w:rPr>
        <w:t>embers</w:t>
      </w:r>
      <w:r w:rsidR="009D3A34">
        <w:rPr>
          <w:rFonts w:ascii="Arial" w:eastAsia="Times New Roman" w:hAnsi="Arial" w:cs="Arial"/>
          <w:color w:val="000000"/>
          <w:sz w:val="24"/>
          <w:szCs w:val="24"/>
        </w:rPr>
        <w:t>, who</w:t>
      </w:r>
      <w:r w:rsidRPr="001B6523">
        <w:rPr>
          <w:rFonts w:ascii="Arial" w:eastAsia="Times New Roman" w:hAnsi="Arial" w:cs="Arial"/>
          <w:color w:val="000000"/>
          <w:sz w:val="24"/>
          <w:szCs w:val="24"/>
        </w:rPr>
        <w:t xml:space="preserve"> are </w:t>
      </w:r>
      <w:r w:rsidR="009D3A34">
        <w:rPr>
          <w:rFonts w:ascii="Arial" w:eastAsia="Times New Roman" w:hAnsi="Arial" w:cs="Arial"/>
          <w:color w:val="000000"/>
          <w:sz w:val="24"/>
          <w:szCs w:val="24"/>
        </w:rPr>
        <w:t>then</w:t>
      </w:r>
      <w:r w:rsidRPr="001B6523">
        <w:rPr>
          <w:rFonts w:ascii="Arial" w:eastAsia="Times New Roman" w:hAnsi="Arial" w:cs="Arial"/>
          <w:color w:val="000000"/>
          <w:sz w:val="24"/>
          <w:szCs w:val="24"/>
        </w:rPr>
        <w:t xml:space="preserve"> confirmed by the Senate for four-year terms. The adult PSRB Panel consists of a psychiatrist and a psychologist</w:t>
      </w:r>
      <w:r w:rsidR="009D3A34">
        <w:rPr>
          <w:rFonts w:ascii="Arial" w:eastAsia="Times New Roman" w:hAnsi="Arial" w:cs="Arial"/>
          <w:color w:val="000000"/>
          <w:sz w:val="24"/>
          <w:szCs w:val="24"/>
        </w:rPr>
        <w:t xml:space="preserve">—both </w:t>
      </w:r>
      <w:r w:rsidRPr="001B6523">
        <w:rPr>
          <w:rFonts w:ascii="Arial" w:eastAsia="Times New Roman" w:hAnsi="Arial" w:cs="Arial"/>
          <w:color w:val="000000"/>
          <w:sz w:val="24"/>
          <w:szCs w:val="24"/>
        </w:rPr>
        <w:t>experienced in the criminal justice system</w:t>
      </w:r>
      <w:r w:rsidR="009D3A34">
        <w:rPr>
          <w:rFonts w:ascii="Arial" w:eastAsia="Times New Roman" w:hAnsi="Arial" w:cs="Arial"/>
          <w:color w:val="000000"/>
          <w:sz w:val="24"/>
          <w:szCs w:val="24"/>
        </w:rPr>
        <w:t>—an</w:t>
      </w:r>
      <w:r w:rsidRPr="001B6523">
        <w:rPr>
          <w:rFonts w:ascii="Arial" w:eastAsia="Times New Roman" w:hAnsi="Arial" w:cs="Arial"/>
          <w:color w:val="000000"/>
          <w:sz w:val="24"/>
          <w:szCs w:val="24"/>
        </w:rPr>
        <w:t xml:space="preserve"> experienced parole and probation officer, an attorney experienced in criminal trial practice, and a member of the general public. Similarly, the juvenile PSRB Panel is comprised of a child psychiatrist, child psychologist, an attorney experienced in juvenile law, a juvenile parole or probation officer</w:t>
      </w:r>
      <w:r w:rsidR="009D3A34">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and a member of the general public. A chair for each panel is elected for a one-year term.</w:t>
      </w:r>
    </w:p>
    <w:p w:rsidR="00902484" w:rsidRPr="001B6523" w:rsidRDefault="00902484" w:rsidP="00E6649A">
      <w:pPr>
        <w:tabs>
          <w:tab w:val="left" w:pos="945"/>
        </w:tabs>
        <w:spacing w:after="0" w:line="240" w:lineRule="auto"/>
        <w:jc w:val="both"/>
        <w:rPr>
          <w:rFonts w:ascii="Arial" w:eastAsia="Times New Roman" w:hAnsi="Arial" w:cs="Arial"/>
          <w:color w:val="000000"/>
          <w:sz w:val="24"/>
          <w:szCs w:val="24"/>
        </w:rPr>
      </w:pPr>
    </w:p>
    <w:p w:rsidR="00902484"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The Board's staff consists of an Executive Director, three paralegals, three administra</w:t>
      </w:r>
      <w:r w:rsidRPr="001B6523">
        <w:rPr>
          <w:rFonts w:ascii="Arial" w:eastAsia="Times New Roman" w:hAnsi="Arial" w:cs="Arial"/>
          <w:color w:val="000000"/>
          <w:sz w:val="24"/>
          <w:szCs w:val="24"/>
        </w:rPr>
        <w:softHyphen/>
        <w:t xml:space="preserve">tive assistants, an operations and policy analyst, </w:t>
      </w:r>
      <w:r w:rsidR="009D3A34">
        <w:rPr>
          <w:rFonts w:ascii="Arial" w:eastAsia="Times New Roman" w:hAnsi="Arial" w:cs="Arial"/>
          <w:color w:val="000000"/>
          <w:sz w:val="24"/>
          <w:szCs w:val="24"/>
        </w:rPr>
        <w:t xml:space="preserve">a </w:t>
      </w:r>
      <w:r w:rsidRPr="001B6523">
        <w:rPr>
          <w:rFonts w:ascii="Arial" w:eastAsia="Times New Roman" w:hAnsi="Arial" w:cs="Arial"/>
          <w:color w:val="000000"/>
          <w:sz w:val="24"/>
          <w:szCs w:val="24"/>
        </w:rPr>
        <w:t>research analyst, an administrative assistant and an executive secretary. The Executive Director oversees the day-to-day operations of the staff, including the monitoring of PSRB patients on conditional release, preparing orders resulting from Board hearings and affidavits and orders for revocation of condi</w:t>
      </w:r>
      <w:r w:rsidRPr="001B6523">
        <w:rPr>
          <w:rFonts w:ascii="Arial" w:eastAsia="Times New Roman" w:hAnsi="Arial" w:cs="Arial"/>
          <w:color w:val="000000"/>
          <w:sz w:val="24"/>
          <w:szCs w:val="24"/>
        </w:rPr>
        <w:softHyphen/>
        <w:t>tional release. Preparation and presentation of the budget and legislative matters are performed by the director</w:t>
      </w:r>
      <w:r w:rsidR="009D3A34">
        <w:rPr>
          <w:rFonts w:ascii="Arial" w:eastAsia="Times New Roman" w:hAnsi="Arial" w:cs="Arial"/>
          <w:color w:val="000000"/>
          <w:sz w:val="24"/>
          <w:szCs w:val="24"/>
        </w:rPr>
        <w:t xml:space="preserve">, who also </w:t>
      </w:r>
      <w:r w:rsidRPr="001B6523">
        <w:rPr>
          <w:rFonts w:ascii="Arial" w:eastAsia="Times New Roman" w:hAnsi="Arial" w:cs="Arial"/>
          <w:color w:val="000000"/>
          <w:sz w:val="24"/>
          <w:szCs w:val="24"/>
        </w:rPr>
        <w:t>serves as agency spokesperson, maintaining a professional dialogue with per</w:t>
      </w:r>
      <w:r w:rsidRPr="001B6523">
        <w:rPr>
          <w:rFonts w:ascii="Arial" w:eastAsia="Times New Roman" w:hAnsi="Arial" w:cs="Arial"/>
          <w:color w:val="000000"/>
          <w:sz w:val="24"/>
          <w:szCs w:val="24"/>
        </w:rPr>
        <w:softHyphen/>
        <w:t>sons in the mental health and legal systems</w:t>
      </w:r>
      <w:r w:rsidR="009D3A34">
        <w:rPr>
          <w:rFonts w:ascii="Arial" w:eastAsia="Times New Roman" w:hAnsi="Arial" w:cs="Arial"/>
          <w:color w:val="000000"/>
          <w:sz w:val="24"/>
          <w:szCs w:val="24"/>
        </w:rPr>
        <w:t>, and responding to media inquiries as necessary</w:t>
      </w:r>
      <w:r w:rsidRPr="001B6523">
        <w:rPr>
          <w:rFonts w:ascii="Arial" w:eastAsia="Times New Roman" w:hAnsi="Arial" w:cs="Arial"/>
          <w:color w:val="000000"/>
          <w:sz w:val="24"/>
          <w:szCs w:val="24"/>
        </w:rPr>
        <w:t>.</w:t>
      </w:r>
    </w:p>
    <w:p w:rsidR="00292804" w:rsidRPr="001B6523" w:rsidRDefault="00292804" w:rsidP="00E6649A">
      <w:pPr>
        <w:spacing w:after="0" w:line="240" w:lineRule="auto"/>
        <w:jc w:val="both"/>
        <w:rPr>
          <w:rFonts w:ascii="Arial" w:eastAsia="Times New Roman" w:hAnsi="Arial" w:cs="Arial"/>
          <w:color w:val="000000"/>
          <w:sz w:val="24"/>
          <w:szCs w:val="24"/>
        </w:rPr>
      </w:pPr>
    </w:p>
    <w:p w:rsidR="00902484" w:rsidRPr="001B6523" w:rsidRDefault="00902484" w:rsidP="003E479C">
      <w:pPr>
        <w:pStyle w:val="Heading2"/>
        <w:spacing w:before="0" w:line="240" w:lineRule="auto"/>
        <w:jc w:val="both"/>
        <w:rPr>
          <w:rFonts w:ascii="Arial" w:eastAsia="Times New Roman" w:hAnsi="Arial" w:cs="Arial"/>
          <w:color w:val="000000"/>
          <w:sz w:val="24"/>
          <w:szCs w:val="24"/>
          <w:u w:val="single"/>
        </w:rPr>
      </w:pPr>
      <w:bookmarkStart w:id="8" w:name="_Toc481668267"/>
      <w:bookmarkStart w:id="9" w:name="NATIONAL_ACCLAIM"/>
      <w:r w:rsidRPr="00BC7ED3">
        <w:rPr>
          <w:rFonts w:ascii="Arial" w:eastAsia="Times New Roman" w:hAnsi="Arial" w:cs="Arial"/>
          <w:color w:val="000000"/>
          <w:sz w:val="24"/>
          <w:szCs w:val="24"/>
          <w:u w:val="single"/>
        </w:rPr>
        <w:t>National</w:t>
      </w:r>
      <w:r w:rsidRPr="00BC7ED3">
        <w:rPr>
          <w:rFonts w:ascii="Arial" w:eastAsia="Times New Roman" w:hAnsi="Arial" w:cs="Arial"/>
          <w:bCs w:val="0"/>
          <w:color w:val="000000"/>
          <w:sz w:val="24"/>
          <w:szCs w:val="24"/>
          <w:u w:val="single"/>
        </w:rPr>
        <w:t xml:space="preserve"> Acclaim</w:t>
      </w:r>
      <w:bookmarkEnd w:id="8"/>
    </w:p>
    <w:bookmarkEnd w:id="9"/>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 xml:space="preserve">The Psychiatric Security Review Board has been the focus of international attention and study. An NBC white paper on "Crime and Insanity," shown on television </w:t>
      </w:r>
      <w:r w:rsidR="00BC7ED3">
        <w:rPr>
          <w:rFonts w:ascii="Arial" w:eastAsia="Times New Roman" w:hAnsi="Arial" w:cs="Arial"/>
          <w:color w:val="000000"/>
          <w:sz w:val="24"/>
          <w:szCs w:val="24"/>
        </w:rPr>
        <w:t>o</w:t>
      </w:r>
      <w:r w:rsidRPr="001B6523">
        <w:rPr>
          <w:rFonts w:ascii="Arial" w:eastAsia="Times New Roman" w:hAnsi="Arial" w:cs="Arial"/>
          <w:color w:val="000000"/>
          <w:sz w:val="24"/>
          <w:szCs w:val="24"/>
        </w:rPr>
        <w:t xml:space="preserve">n April </w:t>
      </w:r>
      <w:r w:rsidR="00BC7ED3">
        <w:rPr>
          <w:rFonts w:ascii="Arial" w:eastAsia="Times New Roman" w:hAnsi="Arial" w:cs="Arial"/>
          <w:color w:val="000000"/>
          <w:sz w:val="24"/>
          <w:szCs w:val="24"/>
        </w:rPr>
        <w:t xml:space="preserve">25, </w:t>
      </w:r>
      <w:r w:rsidRPr="001B6523">
        <w:rPr>
          <w:rFonts w:ascii="Arial" w:eastAsia="Times New Roman" w:hAnsi="Arial" w:cs="Arial"/>
          <w:color w:val="000000"/>
          <w:sz w:val="24"/>
          <w:szCs w:val="24"/>
        </w:rPr>
        <w:t xml:space="preserve">1983, focused on Oregon as a model system. In addition, </w:t>
      </w:r>
      <w:r w:rsidR="00BC7ED3">
        <w:rPr>
          <w:rFonts w:ascii="Arial" w:eastAsia="Times New Roman" w:hAnsi="Arial" w:cs="Arial"/>
          <w:color w:val="000000"/>
          <w:sz w:val="24"/>
          <w:szCs w:val="24"/>
        </w:rPr>
        <w:t xml:space="preserve">a </w:t>
      </w:r>
      <w:r w:rsidR="00BC7ED3" w:rsidRPr="001B6523">
        <w:rPr>
          <w:rFonts w:ascii="Arial" w:eastAsia="Times New Roman" w:hAnsi="Arial" w:cs="Arial"/>
          <w:color w:val="000000"/>
          <w:sz w:val="24"/>
          <w:szCs w:val="24"/>
        </w:rPr>
        <w:t>December 1983</w:t>
      </w:r>
      <w:r w:rsidRPr="001B6523">
        <w:rPr>
          <w:rFonts w:ascii="Arial" w:eastAsia="Times New Roman" w:hAnsi="Arial" w:cs="Arial"/>
          <w:color w:val="000000"/>
          <w:sz w:val="24"/>
          <w:szCs w:val="24"/>
        </w:rPr>
        <w:t xml:space="preserve"> American Psychiatric Association statement on the insanity defense recommends the model system presently in operation in the State of Oregon under the aegis of the Psychiatric Security Review Board. The APA was impressed that:</w:t>
      </w:r>
    </w:p>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Pr="001B6523" w:rsidRDefault="00902484" w:rsidP="003E479C">
      <w:pPr>
        <w:spacing w:after="0" w:line="240" w:lineRule="auto"/>
        <w:ind w:left="720" w:right="720"/>
        <w:jc w:val="both"/>
        <w:rPr>
          <w:rFonts w:ascii="Arial" w:eastAsia="Times New Roman" w:hAnsi="Arial" w:cs="Arial"/>
          <w:i/>
          <w:iCs/>
          <w:color w:val="000000"/>
          <w:sz w:val="24"/>
          <w:szCs w:val="24"/>
        </w:rPr>
      </w:pPr>
      <w:r w:rsidRPr="001B6523">
        <w:rPr>
          <w:rFonts w:ascii="Arial" w:eastAsia="Times New Roman" w:hAnsi="Arial" w:cs="Arial"/>
          <w:i/>
          <w:iCs/>
          <w:color w:val="000000"/>
          <w:sz w:val="24"/>
          <w:szCs w:val="24"/>
        </w:rPr>
        <w:t>Confinement and release decisions for acquittals are made by an experienced body that is not naive about the nature of violent behavior committed by mental patients and that allows a quasi-crimi</w:t>
      </w:r>
      <w:r w:rsidRPr="001B6523">
        <w:rPr>
          <w:rFonts w:ascii="Arial" w:eastAsia="Times New Roman" w:hAnsi="Arial" w:cs="Arial"/>
          <w:i/>
          <w:iCs/>
          <w:color w:val="000000"/>
          <w:sz w:val="24"/>
          <w:szCs w:val="24"/>
        </w:rPr>
        <w:softHyphen/>
        <w:t>nal approach for managing such persons. Psychiatrists participate in the work of the Oregon Board, but they do not have primary responsi</w:t>
      </w:r>
      <w:r w:rsidRPr="001B6523">
        <w:rPr>
          <w:rFonts w:ascii="Arial" w:eastAsia="Times New Roman" w:hAnsi="Arial" w:cs="Arial"/>
          <w:i/>
          <w:iCs/>
          <w:color w:val="000000"/>
          <w:sz w:val="24"/>
          <w:szCs w:val="24"/>
        </w:rPr>
        <w:softHyphen/>
        <w:t>bility. The Association believes that this is as it should be since the decision to confine and release persons who have done violence to society involves more than psychiatric considerations. The interest of society, the interest of the criminal justice system and the interest of those who have been or might be victimized by vio</w:t>
      </w:r>
      <w:r w:rsidRPr="001B6523">
        <w:rPr>
          <w:rFonts w:ascii="Arial" w:eastAsia="Times New Roman" w:hAnsi="Arial" w:cs="Arial"/>
          <w:i/>
          <w:iCs/>
          <w:color w:val="000000"/>
          <w:sz w:val="24"/>
          <w:szCs w:val="24"/>
        </w:rPr>
        <w:softHyphen/>
        <w:t>lence must also be addressed in confinement and release decisions.</w:t>
      </w:r>
    </w:p>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 xml:space="preserve">A report of the National Commission on the Insanity Defense issued in March 1983 and entitled "Myths and Realities", sponsored by the National Mental Health Association, recommends the adoption of a special statute to address the disposition of the acquitted after a finding of not responsible by reason of insanity of a violent crime. In that report, </w:t>
      </w:r>
      <w:r w:rsidRPr="001B6523">
        <w:rPr>
          <w:rFonts w:ascii="Arial" w:eastAsia="Times New Roman" w:hAnsi="Arial" w:cs="Arial"/>
          <w:color w:val="000000"/>
          <w:sz w:val="24"/>
          <w:szCs w:val="24"/>
        </w:rPr>
        <w:lastRenderedPageBreak/>
        <w:t xml:space="preserve">the National Commission also discusses the Oregon code </w:t>
      </w:r>
      <w:r w:rsidR="00241DC9">
        <w:rPr>
          <w:rFonts w:ascii="Arial" w:eastAsia="Times New Roman" w:hAnsi="Arial" w:cs="Arial"/>
          <w:color w:val="000000"/>
          <w:sz w:val="24"/>
          <w:szCs w:val="24"/>
        </w:rPr>
        <w:t xml:space="preserve">that </w:t>
      </w:r>
      <w:r w:rsidRPr="001B6523">
        <w:rPr>
          <w:rFonts w:ascii="Arial" w:eastAsia="Times New Roman" w:hAnsi="Arial" w:cs="Arial"/>
          <w:color w:val="000000"/>
          <w:sz w:val="24"/>
          <w:szCs w:val="24"/>
        </w:rPr>
        <w:t>creat</w:t>
      </w:r>
      <w:r w:rsidR="00241DC9">
        <w:rPr>
          <w:rFonts w:ascii="Arial" w:eastAsia="Times New Roman" w:hAnsi="Arial" w:cs="Arial"/>
          <w:color w:val="000000"/>
          <w:sz w:val="24"/>
          <w:szCs w:val="24"/>
        </w:rPr>
        <w:t>ed</w:t>
      </w:r>
      <w:r w:rsidRPr="001B6523">
        <w:rPr>
          <w:rFonts w:ascii="Arial" w:eastAsia="Times New Roman" w:hAnsi="Arial" w:cs="Arial"/>
          <w:color w:val="000000"/>
          <w:sz w:val="24"/>
          <w:szCs w:val="24"/>
        </w:rPr>
        <w:t xml:space="preserve"> the Psychiatric Security Review Board.</w:t>
      </w:r>
    </w:p>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In 1989 the National Alliance for the Mentally Ill set goals and priori</w:t>
      </w:r>
      <w:r w:rsidRPr="001B6523">
        <w:rPr>
          <w:rFonts w:ascii="Arial" w:eastAsia="Times New Roman" w:hAnsi="Arial" w:cs="Arial"/>
          <w:color w:val="000000"/>
          <w:sz w:val="24"/>
          <w:szCs w:val="24"/>
        </w:rPr>
        <w:softHyphen/>
        <w:t>ties</w:t>
      </w:r>
      <w:r w:rsidR="00241DC9">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includ</w:t>
      </w:r>
      <w:r w:rsidR="00241DC9">
        <w:rPr>
          <w:rFonts w:ascii="Arial" w:eastAsia="Times New Roman" w:hAnsi="Arial" w:cs="Arial"/>
          <w:color w:val="000000"/>
          <w:sz w:val="24"/>
          <w:szCs w:val="24"/>
        </w:rPr>
        <w:t>ing</w:t>
      </w:r>
      <w:r w:rsidRPr="001B6523">
        <w:rPr>
          <w:rFonts w:ascii="Arial" w:eastAsia="Times New Roman" w:hAnsi="Arial" w:cs="Arial"/>
          <w:color w:val="000000"/>
          <w:sz w:val="24"/>
          <w:szCs w:val="24"/>
        </w:rPr>
        <w:t xml:space="preserve"> the passing of statutes which provide improved sys</w:t>
      </w:r>
      <w:r w:rsidRPr="001B6523">
        <w:rPr>
          <w:rFonts w:ascii="Arial" w:eastAsia="Times New Roman" w:hAnsi="Arial" w:cs="Arial"/>
          <w:color w:val="000000"/>
          <w:sz w:val="24"/>
          <w:szCs w:val="24"/>
        </w:rPr>
        <w:softHyphen/>
        <w:t>tems for insanity acquittees, citing the Oregon Psychiatric Security Review Board as a model for such a statute.</w:t>
      </w:r>
    </w:p>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In 1994, the Psychiatric Security Review Board was named the APA's Hospital and Community Psychiatry's Gold Achievement Award winner. The award recogni</w:t>
      </w:r>
      <w:r w:rsidR="00241DC9">
        <w:rPr>
          <w:rFonts w:ascii="Arial" w:eastAsia="Times New Roman" w:hAnsi="Arial" w:cs="Arial"/>
          <w:color w:val="000000"/>
          <w:sz w:val="24"/>
          <w:szCs w:val="24"/>
        </w:rPr>
        <w:t>zed</w:t>
      </w:r>
      <w:r w:rsidRPr="001B6523">
        <w:rPr>
          <w:rFonts w:ascii="Arial" w:eastAsia="Times New Roman" w:hAnsi="Arial" w:cs="Arial"/>
          <w:color w:val="000000"/>
          <w:sz w:val="24"/>
          <w:szCs w:val="24"/>
        </w:rPr>
        <w:t xml:space="preserve"> the program's commitment to improved integration of mental health services within the criminal justice system and its responsibility to individual, community</w:t>
      </w:r>
      <w:r w:rsidR="00241DC9">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and societal values.</w:t>
      </w:r>
    </w:p>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 xml:space="preserve">Oregon remains one of the states currently </w:t>
      </w:r>
      <w:r w:rsidR="00241DC9">
        <w:rPr>
          <w:rFonts w:ascii="Arial" w:eastAsia="Times New Roman" w:hAnsi="Arial" w:cs="Arial"/>
          <w:color w:val="000000"/>
          <w:sz w:val="24"/>
          <w:szCs w:val="24"/>
        </w:rPr>
        <w:t>at</w:t>
      </w:r>
      <w:r w:rsidRPr="001B6523">
        <w:rPr>
          <w:rFonts w:ascii="Arial" w:eastAsia="Times New Roman" w:hAnsi="Arial" w:cs="Arial"/>
          <w:color w:val="000000"/>
          <w:sz w:val="24"/>
          <w:szCs w:val="24"/>
        </w:rPr>
        <w:t xml:space="preserve"> the forefront of legal process in this area. Connecticut and Arizona adopted the Oregon model years ago. Most recently, in 2010, Washington State created and enacted a version of this model. Other states, including Florida, Kentucky, Michigan, New Hampshire, and South Carolina have </w:t>
      </w:r>
      <w:r w:rsidR="00241DC9">
        <w:rPr>
          <w:rFonts w:ascii="Arial" w:eastAsia="Times New Roman" w:hAnsi="Arial" w:cs="Arial"/>
          <w:color w:val="000000"/>
          <w:sz w:val="24"/>
          <w:szCs w:val="24"/>
        </w:rPr>
        <w:t xml:space="preserve">also </w:t>
      </w:r>
      <w:r w:rsidRPr="001B6523">
        <w:rPr>
          <w:rFonts w:ascii="Arial" w:eastAsia="Times New Roman" w:hAnsi="Arial" w:cs="Arial"/>
          <w:color w:val="000000"/>
          <w:sz w:val="24"/>
          <w:szCs w:val="24"/>
        </w:rPr>
        <w:t>expressed an interest in this successful approach.</w:t>
      </w:r>
    </w:p>
    <w:p w:rsidR="00902484" w:rsidRPr="001B6523" w:rsidRDefault="00902484" w:rsidP="00E6649A">
      <w:pPr>
        <w:spacing w:after="0" w:line="240" w:lineRule="auto"/>
        <w:jc w:val="both"/>
        <w:rPr>
          <w:rFonts w:ascii="Arial" w:eastAsia="Times New Roman" w:hAnsi="Arial" w:cs="Arial"/>
          <w:color w:val="000000"/>
          <w:sz w:val="24"/>
          <w:szCs w:val="24"/>
        </w:rPr>
      </w:pPr>
    </w:p>
    <w:p w:rsidR="00902484" w:rsidRPr="001B6523" w:rsidRDefault="00902484" w:rsidP="00E6649A">
      <w:pPr>
        <w:spacing w:after="0" w:line="240" w:lineRule="auto"/>
        <w:jc w:val="both"/>
        <w:rPr>
          <w:rFonts w:ascii="Arial" w:eastAsia="Times New Roman" w:hAnsi="Arial" w:cs="Arial"/>
          <w:color w:val="000000"/>
          <w:sz w:val="24"/>
          <w:szCs w:val="24"/>
        </w:rPr>
      </w:pPr>
      <w:r w:rsidRPr="001B6523">
        <w:rPr>
          <w:rFonts w:ascii="Arial" w:eastAsia="Times New Roman" w:hAnsi="Arial" w:cs="Arial"/>
          <w:color w:val="000000"/>
          <w:sz w:val="24"/>
          <w:szCs w:val="24"/>
        </w:rPr>
        <w:t xml:space="preserve">The insanity defense population will continue to be a part of our society. </w:t>
      </w:r>
      <w:r w:rsidR="000125F5">
        <w:rPr>
          <w:rFonts w:ascii="Arial" w:eastAsia="Times New Roman" w:hAnsi="Arial" w:cs="Arial"/>
          <w:color w:val="000000"/>
          <w:sz w:val="24"/>
          <w:szCs w:val="24"/>
        </w:rPr>
        <w:t xml:space="preserve">In 1978, </w:t>
      </w:r>
      <w:r w:rsidRPr="001B6523">
        <w:rPr>
          <w:rFonts w:ascii="Arial" w:eastAsia="Times New Roman" w:hAnsi="Arial" w:cs="Arial"/>
          <w:color w:val="000000"/>
          <w:sz w:val="24"/>
          <w:szCs w:val="24"/>
        </w:rPr>
        <w:t>Oregon chose a unique approach</w:t>
      </w:r>
      <w:r w:rsidR="000125F5">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creating the Psychi</w:t>
      </w:r>
      <w:r w:rsidRPr="001B6523">
        <w:rPr>
          <w:rFonts w:ascii="Arial" w:eastAsia="Times New Roman" w:hAnsi="Arial" w:cs="Arial"/>
          <w:color w:val="000000"/>
          <w:sz w:val="24"/>
          <w:szCs w:val="24"/>
        </w:rPr>
        <w:softHyphen/>
        <w:t>atric Security Review Board</w:t>
      </w:r>
      <w:r w:rsidR="000125F5">
        <w:rPr>
          <w:rFonts w:ascii="Arial" w:eastAsia="Times New Roman" w:hAnsi="Arial" w:cs="Arial"/>
          <w:color w:val="000000"/>
          <w:sz w:val="24"/>
          <w:szCs w:val="24"/>
        </w:rPr>
        <w:t xml:space="preserve">, whose process </w:t>
      </w:r>
      <w:r w:rsidRPr="001B6523">
        <w:rPr>
          <w:rFonts w:ascii="Arial" w:eastAsia="Times New Roman" w:hAnsi="Arial" w:cs="Arial"/>
          <w:color w:val="000000"/>
          <w:sz w:val="24"/>
          <w:szCs w:val="24"/>
        </w:rPr>
        <w:t xml:space="preserve">offers a multidisciplinary </w:t>
      </w:r>
      <w:r w:rsidR="000125F5">
        <w:rPr>
          <w:rFonts w:ascii="Arial" w:eastAsia="Times New Roman" w:hAnsi="Arial" w:cs="Arial"/>
          <w:color w:val="000000"/>
          <w:sz w:val="24"/>
          <w:szCs w:val="24"/>
        </w:rPr>
        <w:t>method</w:t>
      </w:r>
      <w:r w:rsidRPr="001B6523">
        <w:rPr>
          <w:rFonts w:ascii="Arial" w:eastAsia="Times New Roman" w:hAnsi="Arial" w:cs="Arial"/>
          <w:color w:val="000000"/>
          <w:sz w:val="24"/>
          <w:szCs w:val="24"/>
        </w:rPr>
        <w:t xml:space="preserve"> of decision-making. </w:t>
      </w:r>
      <w:r w:rsidR="000125F5">
        <w:rPr>
          <w:rFonts w:ascii="Arial" w:eastAsia="Times New Roman" w:hAnsi="Arial" w:cs="Arial"/>
          <w:color w:val="000000"/>
          <w:sz w:val="24"/>
          <w:szCs w:val="24"/>
        </w:rPr>
        <w:t>B</w:t>
      </w:r>
      <w:r w:rsidR="000125F5" w:rsidRPr="001B6523">
        <w:rPr>
          <w:rFonts w:ascii="Arial" w:eastAsia="Times New Roman" w:hAnsi="Arial" w:cs="Arial"/>
          <w:color w:val="000000"/>
          <w:sz w:val="24"/>
          <w:szCs w:val="24"/>
        </w:rPr>
        <w:t>y statute</w:t>
      </w:r>
      <w:r w:rsidR="000125F5">
        <w:rPr>
          <w:rFonts w:ascii="Arial" w:eastAsia="Times New Roman" w:hAnsi="Arial" w:cs="Arial"/>
          <w:color w:val="000000"/>
          <w:sz w:val="24"/>
          <w:szCs w:val="24"/>
        </w:rPr>
        <w:t>,</w:t>
      </w:r>
      <w:r w:rsidR="000125F5" w:rsidRPr="001B6523">
        <w:rPr>
          <w:rFonts w:ascii="Arial" w:eastAsia="Times New Roman" w:hAnsi="Arial" w:cs="Arial"/>
          <w:color w:val="000000"/>
          <w:sz w:val="24"/>
          <w:szCs w:val="24"/>
        </w:rPr>
        <w:t xml:space="preserve"> </w:t>
      </w:r>
      <w:r w:rsidR="000125F5">
        <w:rPr>
          <w:rFonts w:ascii="Arial" w:eastAsia="Times New Roman" w:hAnsi="Arial" w:cs="Arial"/>
          <w:color w:val="000000"/>
          <w:sz w:val="24"/>
          <w:szCs w:val="24"/>
        </w:rPr>
        <w:t>t</w:t>
      </w:r>
      <w:r w:rsidRPr="001B6523">
        <w:rPr>
          <w:rFonts w:ascii="Arial" w:eastAsia="Times New Roman" w:hAnsi="Arial" w:cs="Arial"/>
          <w:color w:val="000000"/>
          <w:sz w:val="24"/>
          <w:szCs w:val="24"/>
        </w:rPr>
        <w:t>he Board's primary concern is the protec</w:t>
      </w:r>
      <w:r w:rsidRPr="001B6523">
        <w:rPr>
          <w:rFonts w:ascii="Arial" w:eastAsia="Times New Roman" w:hAnsi="Arial" w:cs="Arial"/>
          <w:color w:val="000000"/>
          <w:sz w:val="24"/>
          <w:szCs w:val="24"/>
        </w:rPr>
        <w:softHyphen/>
        <w:t xml:space="preserve">tion of society. The system works well because of the </w:t>
      </w:r>
      <w:r w:rsidR="000125F5">
        <w:rPr>
          <w:rFonts w:ascii="Arial" w:eastAsia="Times New Roman" w:hAnsi="Arial" w:cs="Arial"/>
          <w:color w:val="000000"/>
          <w:sz w:val="24"/>
          <w:szCs w:val="24"/>
        </w:rPr>
        <w:t xml:space="preserve">Board’s </w:t>
      </w:r>
      <w:r w:rsidRPr="001B6523">
        <w:rPr>
          <w:rFonts w:ascii="Arial" w:eastAsia="Times New Roman" w:hAnsi="Arial" w:cs="Arial"/>
          <w:color w:val="000000"/>
          <w:sz w:val="24"/>
          <w:szCs w:val="24"/>
        </w:rPr>
        <w:t>ability to respond quickly to community emergencies and because the system balances the public's concern for safety, the treatment of persons in the community</w:t>
      </w:r>
      <w:r w:rsidR="001E7890">
        <w:rPr>
          <w:rFonts w:ascii="Arial" w:eastAsia="Times New Roman" w:hAnsi="Arial" w:cs="Arial"/>
          <w:color w:val="000000"/>
          <w:sz w:val="24"/>
          <w:szCs w:val="24"/>
        </w:rPr>
        <w:t>,</w:t>
      </w:r>
      <w:r w:rsidRPr="001B6523">
        <w:rPr>
          <w:rFonts w:ascii="Arial" w:eastAsia="Times New Roman" w:hAnsi="Arial" w:cs="Arial"/>
          <w:color w:val="000000"/>
          <w:sz w:val="24"/>
          <w:szCs w:val="24"/>
        </w:rPr>
        <w:t xml:space="preserve"> and </w:t>
      </w:r>
      <w:r w:rsidR="001E7890">
        <w:rPr>
          <w:rFonts w:ascii="Arial" w:eastAsia="Times New Roman" w:hAnsi="Arial" w:cs="Arial"/>
          <w:color w:val="000000"/>
          <w:sz w:val="24"/>
          <w:szCs w:val="24"/>
        </w:rPr>
        <w:t xml:space="preserve">patient </w:t>
      </w:r>
      <w:r w:rsidRPr="001B6523">
        <w:rPr>
          <w:rFonts w:ascii="Arial" w:eastAsia="Times New Roman" w:hAnsi="Arial" w:cs="Arial"/>
          <w:color w:val="000000"/>
          <w:sz w:val="24"/>
          <w:szCs w:val="24"/>
        </w:rPr>
        <w:t>rights.</w:t>
      </w:r>
    </w:p>
    <w:p w:rsidR="00902484" w:rsidRPr="001B6523" w:rsidRDefault="00902484" w:rsidP="00E6649A">
      <w:pPr>
        <w:spacing w:after="0" w:line="240" w:lineRule="auto"/>
        <w:ind w:left="-180"/>
        <w:jc w:val="both"/>
        <w:rPr>
          <w:rFonts w:ascii="Arial" w:eastAsia="Times New Roman" w:hAnsi="Arial" w:cs="Arial"/>
          <w:color w:val="000000"/>
          <w:sz w:val="24"/>
          <w:szCs w:val="24"/>
        </w:rPr>
      </w:pPr>
    </w:p>
    <w:p w:rsidR="008364C8" w:rsidRDefault="00E35B7B" w:rsidP="00E6649A">
      <w:pPr>
        <w:pStyle w:val="Heading1"/>
        <w:spacing w:before="0" w:line="240" w:lineRule="auto"/>
        <w:jc w:val="center"/>
        <w:rPr>
          <w:rFonts w:ascii="Arial" w:eastAsia="Times New Roman" w:hAnsi="Arial" w:cs="Arial"/>
          <w:bCs w:val="0"/>
          <w:color w:val="000000"/>
          <w:sz w:val="24"/>
          <w:szCs w:val="24"/>
          <w:u w:val="single"/>
        </w:rPr>
      </w:pPr>
      <w:bookmarkStart w:id="10" w:name="_Toc481668268"/>
      <w:bookmarkStart w:id="11" w:name="ADULT_PANEL_INFO"/>
      <w:r w:rsidRPr="008364C8">
        <w:rPr>
          <w:rFonts w:ascii="Arial" w:eastAsia="Times New Roman" w:hAnsi="Arial" w:cs="Arial"/>
          <w:bCs w:val="0"/>
          <w:color w:val="000000"/>
          <w:sz w:val="24"/>
          <w:szCs w:val="24"/>
          <w:u w:val="single"/>
        </w:rPr>
        <w:t>Processing a GEI/REI</w:t>
      </w:r>
      <w:r w:rsidR="00446BBF">
        <w:rPr>
          <w:rFonts w:ascii="Arial" w:eastAsia="Times New Roman" w:hAnsi="Arial" w:cs="Arial"/>
          <w:bCs w:val="0"/>
          <w:color w:val="000000"/>
          <w:sz w:val="24"/>
          <w:szCs w:val="24"/>
          <w:u w:val="single"/>
        </w:rPr>
        <w:t xml:space="preserve"> </w:t>
      </w:r>
      <w:r w:rsidRPr="008364C8">
        <w:rPr>
          <w:rFonts w:ascii="Arial" w:eastAsia="Times New Roman" w:hAnsi="Arial" w:cs="Arial"/>
          <w:bCs w:val="0"/>
          <w:color w:val="000000"/>
          <w:sz w:val="24"/>
          <w:szCs w:val="24"/>
          <w:u w:val="single"/>
        </w:rPr>
        <w:t>Case</w:t>
      </w:r>
      <w:bookmarkEnd w:id="10"/>
      <w:r w:rsidR="00711B6C" w:rsidRPr="008364C8">
        <w:rPr>
          <w:rFonts w:ascii="Arial" w:eastAsia="Times New Roman" w:hAnsi="Arial" w:cs="Arial"/>
          <w:bCs w:val="0"/>
          <w:color w:val="000000"/>
          <w:sz w:val="24"/>
          <w:szCs w:val="24"/>
          <w:u w:val="single"/>
        </w:rPr>
        <w:t xml:space="preserve"> </w:t>
      </w:r>
    </w:p>
    <w:p w:rsidR="00172E34" w:rsidRPr="00172E34" w:rsidRDefault="00172E34" w:rsidP="00E6649A">
      <w:pPr>
        <w:spacing w:after="0" w:line="240" w:lineRule="auto"/>
        <w:jc w:val="both"/>
      </w:pPr>
    </w:p>
    <w:p w:rsidR="004C229B" w:rsidRDefault="004C229B" w:rsidP="00E6649A">
      <w:pPr>
        <w:spacing w:after="0" w:line="240" w:lineRule="auto"/>
        <w:jc w:val="both"/>
        <w:rPr>
          <w:rFonts w:ascii="Arial" w:eastAsia="Times New Roman" w:hAnsi="Arial" w:cs="Arial"/>
          <w:b/>
          <w:bCs/>
          <w:color w:val="000000"/>
          <w:sz w:val="24"/>
          <w:szCs w:val="24"/>
        </w:rPr>
      </w:pPr>
      <w:r w:rsidRPr="001B6523">
        <w:rPr>
          <w:rFonts w:ascii="Arial" w:eastAsia="Times New Roman" w:hAnsi="Arial" w:cs="Arial"/>
          <w:b/>
          <w:bCs/>
          <w:color w:val="000000"/>
          <w:sz w:val="24"/>
          <w:szCs w:val="24"/>
        </w:rPr>
        <w:t xml:space="preserve">Step 1: Defense gives reasonable notices that defendant will be relying on the GEI/REI </w:t>
      </w:r>
      <w:r w:rsidR="001E06E6" w:rsidRPr="001B6523">
        <w:rPr>
          <w:rFonts w:ascii="Arial" w:eastAsia="Times New Roman" w:hAnsi="Arial" w:cs="Arial"/>
          <w:b/>
          <w:bCs/>
          <w:color w:val="000000"/>
          <w:sz w:val="24"/>
          <w:szCs w:val="24"/>
        </w:rPr>
        <w:t>defense</w:t>
      </w:r>
      <w:r w:rsidR="001E06E6">
        <w:rPr>
          <w:rFonts w:ascii="Arial" w:eastAsia="Times New Roman" w:hAnsi="Arial" w:cs="Arial"/>
          <w:b/>
          <w:bCs/>
          <w:color w:val="000000"/>
          <w:sz w:val="24"/>
          <w:szCs w:val="24"/>
        </w:rPr>
        <w:t xml:space="preserve"> </w:t>
      </w:r>
      <w:r w:rsidR="001E06E6" w:rsidRPr="001B6523">
        <w:rPr>
          <w:rFonts w:ascii="Arial" w:eastAsia="Times New Roman" w:hAnsi="Arial" w:cs="Arial"/>
          <w:b/>
          <w:bCs/>
          <w:color w:val="000000"/>
          <w:sz w:val="24"/>
          <w:szCs w:val="24"/>
        </w:rPr>
        <w:t>(</w:t>
      </w:r>
      <w:r w:rsidR="001A5988">
        <w:rPr>
          <w:rFonts w:ascii="Arial" w:eastAsia="Times New Roman" w:hAnsi="Arial" w:cs="Arial"/>
          <w:b/>
          <w:bCs/>
          <w:color w:val="000000"/>
          <w:sz w:val="24"/>
          <w:szCs w:val="24"/>
        </w:rPr>
        <w:t>ORS 161.309(1)(a); ORS 419C.524(1)(a)</w:t>
      </w:r>
      <w:r w:rsidR="0022696D" w:rsidRPr="001B6523">
        <w:rPr>
          <w:rFonts w:ascii="Arial" w:eastAsia="Times New Roman" w:hAnsi="Arial" w:cs="Arial"/>
          <w:b/>
          <w:bCs/>
          <w:color w:val="000000"/>
          <w:sz w:val="24"/>
          <w:szCs w:val="24"/>
        </w:rPr>
        <w:t>)</w:t>
      </w:r>
      <w:r w:rsidRPr="001B6523">
        <w:rPr>
          <w:rFonts w:ascii="Arial" w:eastAsia="Times New Roman" w:hAnsi="Arial" w:cs="Arial"/>
          <w:b/>
          <w:bCs/>
          <w:color w:val="000000"/>
          <w:sz w:val="24"/>
          <w:szCs w:val="24"/>
        </w:rPr>
        <w:t xml:space="preserve"> </w:t>
      </w:r>
    </w:p>
    <w:p w:rsidR="00172E34" w:rsidRPr="001B6523" w:rsidRDefault="00172E34" w:rsidP="00E6649A">
      <w:pPr>
        <w:spacing w:after="0" w:line="240" w:lineRule="auto"/>
        <w:jc w:val="both"/>
        <w:rPr>
          <w:rFonts w:ascii="Arial" w:eastAsia="Times New Roman" w:hAnsi="Arial" w:cs="Arial"/>
          <w:b/>
          <w:bCs/>
          <w:color w:val="000000"/>
          <w:sz w:val="24"/>
          <w:szCs w:val="24"/>
        </w:rPr>
      </w:pPr>
    </w:p>
    <w:p w:rsidR="004C229B" w:rsidRDefault="004C229B" w:rsidP="00E6649A">
      <w:pPr>
        <w:spacing w:after="0" w:line="240" w:lineRule="auto"/>
        <w:jc w:val="both"/>
        <w:rPr>
          <w:rFonts w:ascii="Arial" w:eastAsia="Times New Roman" w:hAnsi="Arial" w:cs="Arial"/>
          <w:b/>
          <w:bCs/>
          <w:color w:val="000000"/>
          <w:sz w:val="24"/>
          <w:szCs w:val="24"/>
        </w:rPr>
      </w:pPr>
      <w:r w:rsidRPr="001B6523">
        <w:rPr>
          <w:rFonts w:ascii="Arial" w:eastAsia="Times New Roman" w:hAnsi="Arial" w:cs="Arial"/>
          <w:b/>
          <w:bCs/>
          <w:color w:val="000000"/>
          <w:sz w:val="24"/>
          <w:szCs w:val="24"/>
        </w:rPr>
        <w:t>Step 2</w:t>
      </w:r>
      <w:r w:rsidR="00833B09" w:rsidRPr="00833B09">
        <w:rPr>
          <w:rFonts w:ascii="Arial" w:eastAsia="Times New Roman" w:hAnsi="Arial" w:cs="Arial"/>
          <w:b/>
          <w:bCs/>
          <w:color w:val="000000"/>
          <w:sz w:val="24"/>
          <w:szCs w:val="24"/>
        </w:rPr>
        <w:t xml:space="preserve">: </w:t>
      </w:r>
      <w:r w:rsidR="00166937">
        <w:rPr>
          <w:rFonts w:ascii="Arial" w:eastAsia="Times New Roman" w:hAnsi="Arial" w:cs="Arial"/>
          <w:b/>
          <w:bCs/>
          <w:color w:val="000000"/>
          <w:sz w:val="24"/>
          <w:szCs w:val="24"/>
        </w:rPr>
        <w:t>Resolve a</w:t>
      </w:r>
      <w:r w:rsidR="00833B09" w:rsidRPr="00833B09">
        <w:rPr>
          <w:rFonts w:ascii="Arial" w:eastAsia="Times New Roman" w:hAnsi="Arial" w:cs="Arial"/>
          <w:b/>
          <w:bCs/>
          <w:color w:val="000000"/>
          <w:sz w:val="24"/>
          <w:szCs w:val="24"/>
        </w:rPr>
        <w:t xml:space="preserve">ll </w:t>
      </w:r>
      <w:r w:rsidR="008364C8">
        <w:rPr>
          <w:rFonts w:ascii="Arial" w:eastAsia="Times New Roman" w:hAnsi="Arial" w:cs="Arial"/>
          <w:b/>
          <w:bCs/>
          <w:color w:val="000000"/>
          <w:sz w:val="24"/>
          <w:szCs w:val="24"/>
        </w:rPr>
        <w:t>“</w:t>
      </w:r>
      <w:r w:rsidR="00833B09" w:rsidRPr="00833B09">
        <w:rPr>
          <w:rFonts w:ascii="Arial" w:eastAsia="Times New Roman" w:hAnsi="Arial" w:cs="Arial"/>
          <w:b/>
          <w:bCs/>
          <w:color w:val="000000"/>
          <w:sz w:val="24"/>
          <w:szCs w:val="24"/>
        </w:rPr>
        <w:t>aid and assist</w:t>
      </w:r>
      <w:r w:rsidR="008364C8">
        <w:rPr>
          <w:rFonts w:ascii="Arial" w:eastAsia="Times New Roman" w:hAnsi="Arial" w:cs="Arial"/>
          <w:b/>
          <w:bCs/>
          <w:color w:val="000000"/>
          <w:sz w:val="24"/>
          <w:szCs w:val="24"/>
        </w:rPr>
        <w:t>”</w:t>
      </w:r>
      <w:r w:rsidR="00833B09" w:rsidRPr="00833B09">
        <w:rPr>
          <w:rFonts w:ascii="Arial" w:eastAsia="Times New Roman" w:hAnsi="Arial" w:cs="Arial"/>
          <w:b/>
          <w:bCs/>
          <w:color w:val="000000"/>
          <w:sz w:val="24"/>
          <w:szCs w:val="24"/>
        </w:rPr>
        <w:t xml:space="preserve"> issues</w:t>
      </w:r>
      <w:r w:rsidR="0047724B">
        <w:rPr>
          <w:rFonts w:ascii="Arial" w:eastAsia="Times New Roman" w:hAnsi="Arial" w:cs="Arial"/>
          <w:b/>
          <w:bCs/>
          <w:color w:val="000000"/>
          <w:sz w:val="24"/>
          <w:szCs w:val="24"/>
        </w:rPr>
        <w:t xml:space="preserve"> </w:t>
      </w:r>
      <w:r w:rsidR="0022696D" w:rsidRPr="001B6523">
        <w:rPr>
          <w:rFonts w:ascii="Arial" w:eastAsia="Times New Roman" w:hAnsi="Arial" w:cs="Arial"/>
          <w:b/>
          <w:bCs/>
          <w:color w:val="000000"/>
          <w:sz w:val="24"/>
          <w:szCs w:val="24"/>
        </w:rPr>
        <w:t>(</w:t>
      </w:r>
      <w:r w:rsidR="00AE7246">
        <w:rPr>
          <w:rFonts w:ascii="Arial" w:eastAsia="Times New Roman" w:hAnsi="Arial" w:cs="Arial"/>
          <w:b/>
          <w:bCs/>
          <w:color w:val="000000"/>
          <w:sz w:val="24"/>
          <w:szCs w:val="24"/>
        </w:rPr>
        <w:t>ORS 161.360 through ORS 161.370; 419C.378</w:t>
      </w:r>
      <w:r w:rsidR="0022696D" w:rsidRPr="001B6523">
        <w:rPr>
          <w:rFonts w:ascii="Arial" w:eastAsia="Times New Roman" w:hAnsi="Arial" w:cs="Arial"/>
          <w:b/>
          <w:bCs/>
          <w:color w:val="000000"/>
          <w:sz w:val="24"/>
          <w:szCs w:val="24"/>
        </w:rPr>
        <w:t xml:space="preserve">). </w:t>
      </w:r>
    </w:p>
    <w:p w:rsidR="00172E34" w:rsidRPr="001B6523" w:rsidRDefault="00172E34" w:rsidP="00E6649A">
      <w:pPr>
        <w:spacing w:after="0" w:line="240" w:lineRule="auto"/>
        <w:jc w:val="both"/>
        <w:rPr>
          <w:rFonts w:ascii="Arial" w:eastAsia="Times New Roman" w:hAnsi="Arial" w:cs="Arial"/>
          <w:b/>
          <w:bCs/>
          <w:color w:val="000000"/>
          <w:sz w:val="24"/>
          <w:szCs w:val="24"/>
        </w:rPr>
      </w:pPr>
    </w:p>
    <w:p w:rsidR="00E35B7B" w:rsidRDefault="004C229B" w:rsidP="00E6649A">
      <w:pPr>
        <w:spacing w:after="0" w:line="240" w:lineRule="auto"/>
        <w:jc w:val="both"/>
        <w:rPr>
          <w:rFonts w:ascii="Arial" w:eastAsia="Times New Roman" w:hAnsi="Arial" w:cs="Arial"/>
          <w:bCs/>
          <w:color w:val="000000"/>
          <w:sz w:val="24"/>
          <w:szCs w:val="24"/>
        </w:rPr>
      </w:pPr>
      <w:r w:rsidRPr="001B6523">
        <w:rPr>
          <w:rFonts w:ascii="Arial" w:eastAsia="Times New Roman" w:hAnsi="Arial" w:cs="Arial"/>
          <w:bCs/>
          <w:color w:val="000000"/>
          <w:sz w:val="24"/>
          <w:szCs w:val="24"/>
        </w:rPr>
        <w:t>In order to plead GEI/REI, d</w:t>
      </w:r>
      <w:r w:rsidR="00E35B7B" w:rsidRPr="001B6523">
        <w:rPr>
          <w:rFonts w:ascii="Arial" w:eastAsia="Times New Roman" w:hAnsi="Arial" w:cs="Arial"/>
          <w:bCs/>
          <w:color w:val="000000"/>
          <w:sz w:val="24"/>
          <w:szCs w:val="24"/>
        </w:rPr>
        <w:t xml:space="preserve">efendant </w:t>
      </w:r>
      <w:r w:rsidRPr="001B6523">
        <w:rPr>
          <w:rFonts w:ascii="Arial" w:eastAsia="Times New Roman" w:hAnsi="Arial" w:cs="Arial"/>
          <w:bCs/>
          <w:color w:val="000000"/>
          <w:sz w:val="24"/>
          <w:szCs w:val="24"/>
        </w:rPr>
        <w:t>must be</w:t>
      </w:r>
      <w:r w:rsidR="00E35B7B" w:rsidRPr="001B6523">
        <w:rPr>
          <w:rFonts w:ascii="Arial" w:eastAsia="Times New Roman" w:hAnsi="Arial" w:cs="Arial"/>
          <w:bCs/>
          <w:color w:val="000000"/>
          <w:sz w:val="24"/>
          <w:szCs w:val="24"/>
        </w:rPr>
        <w:t xml:space="preserve"> competent to stand trial.</w:t>
      </w:r>
      <w:r w:rsidR="001E1404" w:rsidRPr="001B6523">
        <w:rPr>
          <w:rFonts w:ascii="Arial" w:eastAsia="Times New Roman" w:hAnsi="Arial" w:cs="Arial"/>
          <w:bCs/>
          <w:color w:val="000000"/>
          <w:sz w:val="24"/>
          <w:szCs w:val="24"/>
        </w:rPr>
        <w:t xml:space="preserve"> Not all GEI/REI defendants need competency restoration or evaluations</w:t>
      </w:r>
      <w:r w:rsidR="0022696D" w:rsidRPr="001B6523">
        <w:rPr>
          <w:rFonts w:ascii="Arial" w:eastAsia="Times New Roman" w:hAnsi="Arial" w:cs="Arial"/>
          <w:bCs/>
          <w:color w:val="000000"/>
          <w:sz w:val="24"/>
          <w:szCs w:val="24"/>
        </w:rPr>
        <w:t xml:space="preserve"> or need to go </w:t>
      </w:r>
      <w:r w:rsidR="00166937">
        <w:rPr>
          <w:rFonts w:ascii="Arial" w:eastAsia="Times New Roman" w:hAnsi="Arial" w:cs="Arial"/>
          <w:bCs/>
          <w:color w:val="000000"/>
          <w:sz w:val="24"/>
          <w:szCs w:val="24"/>
        </w:rPr>
        <w:t xml:space="preserve">directly </w:t>
      </w:r>
      <w:r w:rsidR="0022696D" w:rsidRPr="001B6523">
        <w:rPr>
          <w:rFonts w:ascii="Arial" w:eastAsia="Times New Roman" w:hAnsi="Arial" w:cs="Arial"/>
          <w:bCs/>
          <w:color w:val="000000"/>
          <w:sz w:val="24"/>
          <w:szCs w:val="24"/>
        </w:rPr>
        <w:t>to OSH</w:t>
      </w:r>
      <w:r w:rsidR="001E1404" w:rsidRPr="001B6523">
        <w:rPr>
          <w:rFonts w:ascii="Arial" w:eastAsia="Times New Roman" w:hAnsi="Arial" w:cs="Arial"/>
          <w:bCs/>
          <w:color w:val="000000"/>
          <w:sz w:val="24"/>
          <w:szCs w:val="24"/>
        </w:rPr>
        <w:t xml:space="preserve">. </w:t>
      </w:r>
    </w:p>
    <w:p w:rsidR="00172E34" w:rsidRPr="001B6523" w:rsidRDefault="00172E34" w:rsidP="00E6649A">
      <w:pPr>
        <w:spacing w:after="0" w:line="240" w:lineRule="auto"/>
        <w:jc w:val="both"/>
        <w:rPr>
          <w:rFonts w:ascii="Arial" w:eastAsia="Times New Roman" w:hAnsi="Arial" w:cs="Arial"/>
          <w:bCs/>
          <w:color w:val="000000"/>
          <w:sz w:val="24"/>
          <w:szCs w:val="24"/>
        </w:rPr>
      </w:pPr>
    </w:p>
    <w:p w:rsidR="004C229B" w:rsidRDefault="00833B09" w:rsidP="00E6649A">
      <w:pPr>
        <w:spacing w:after="0" w:line="240" w:lineRule="auto"/>
        <w:jc w:val="both"/>
        <w:rPr>
          <w:rFonts w:ascii="Arial" w:eastAsia="Times New Roman" w:hAnsi="Arial" w:cs="Arial"/>
          <w:b/>
          <w:bCs/>
          <w:color w:val="000000"/>
          <w:sz w:val="24"/>
          <w:szCs w:val="24"/>
        </w:rPr>
      </w:pPr>
      <w:r w:rsidRPr="00833B09">
        <w:rPr>
          <w:rFonts w:ascii="Arial" w:eastAsia="Times New Roman" w:hAnsi="Arial" w:cs="Arial"/>
          <w:b/>
          <w:bCs/>
          <w:color w:val="000000"/>
          <w:sz w:val="24"/>
          <w:szCs w:val="24"/>
        </w:rPr>
        <w:t>Step</w:t>
      </w:r>
      <w:r w:rsidR="00211AE7">
        <w:rPr>
          <w:rFonts w:ascii="Arial" w:eastAsia="Times New Roman" w:hAnsi="Arial" w:cs="Arial"/>
          <w:b/>
          <w:bCs/>
          <w:color w:val="000000"/>
          <w:sz w:val="24"/>
          <w:szCs w:val="24"/>
        </w:rPr>
        <w:t xml:space="preserve"> </w:t>
      </w:r>
      <w:r w:rsidRPr="00833B09">
        <w:rPr>
          <w:rFonts w:ascii="Arial" w:eastAsia="Times New Roman" w:hAnsi="Arial" w:cs="Arial"/>
          <w:b/>
          <w:bCs/>
          <w:color w:val="000000"/>
          <w:sz w:val="24"/>
          <w:szCs w:val="24"/>
        </w:rPr>
        <w:t xml:space="preserve">3: </w:t>
      </w:r>
      <w:r w:rsidR="00166937">
        <w:rPr>
          <w:rFonts w:ascii="Arial" w:eastAsia="Times New Roman" w:hAnsi="Arial" w:cs="Arial"/>
          <w:b/>
          <w:bCs/>
          <w:color w:val="000000"/>
          <w:sz w:val="24"/>
          <w:szCs w:val="24"/>
        </w:rPr>
        <w:t xml:space="preserve">Complete a </w:t>
      </w:r>
      <w:r w:rsidRPr="00833B09">
        <w:rPr>
          <w:rFonts w:ascii="Arial" w:eastAsia="Times New Roman" w:hAnsi="Arial" w:cs="Arial"/>
          <w:b/>
          <w:bCs/>
          <w:color w:val="000000"/>
          <w:sz w:val="24"/>
          <w:szCs w:val="24"/>
        </w:rPr>
        <w:t>Criminal Responsibility Evaluation</w:t>
      </w:r>
      <w:r w:rsidR="00FB4ACD">
        <w:rPr>
          <w:rFonts w:ascii="Arial" w:eastAsia="Times New Roman" w:hAnsi="Arial" w:cs="Arial"/>
          <w:b/>
          <w:bCs/>
          <w:color w:val="000000"/>
          <w:sz w:val="24"/>
          <w:szCs w:val="24"/>
        </w:rPr>
        <w:t xml:space="preserve"> </w:t>
      </w:r>
      <w:r w:rsidR="00D60C3B">
        <w:rPr>
          <w:rFonts w:ascii="Arial" w:eastAsia="Times New Roman" w:hAnsi="Arial" w:cs="Arial"/>
          <w:b/>
          <w:bCs/>
          <w:color w:val="000000"/>
          <w:sz w:val="24"/>
          <w:szCs w:val="24"/>
        </w:rPr>
        <w:t>(Psychiatric or Psychological Evaluation)</w:t>
      </w:r>
      <w:r w:rsidRPr="00833B09">
        <w:rPr>
          <w:rFonts w:ascii="Arial" w:eastAsia="Times New Roman" w:hAnsi="Arial" w:cs="Arial"/>
          <w:b/>
          <w:bCs/>
          <w:color w:val="000000"/>
          <w:sz w:val="24"/>
          <w:szCs w:val="24"/>
        </w:rPr>
        <w:t xml:space="preserve"> </w:t>
      </w:r>
      <w:r w:rsidR="0022696D" w:rsidRPr="001B6523">
        <w:rPr>
          <w:rFonts w:ascii="Arial" w:eastAsia="Times New Roman" w:hAnsi="Arial" w:cs="Arial"/>
          <w:b/>
          <w:bCs/>
          <w:color w:val="000000"/>
          <w:sz w:val="24"/>
          <w:szCs w:val="24"/>
        </w:rPr>
        <w:t>(</w:t>
      </w:r>
      <w:r w:rsidR="00D60C3B">
        <w:rPr>
          <w:rFonts w:ascii="Arial" w:eastAsia="Times New Roman" w:hAnsi="Arial" w:cs="Arial"/>
          <w:b/>
          <w:bCs/>
          <w:color w:val="000000"/>
          <w:sz w:val="24"/>
          <w:szCs w:val="24"/>
        </w:rPr>
        <w:t>ORS 161.309</w:t>
      </w:r>
      <w:r w:rsidR="0022696D" w:rsidRPr="001B6523">
        <w:rPr>
          <w:rFonts w:ascii="Arial" w:eastAsia="Times New Roman" w:hAnsi="Arial" w:cs="Arial"/>
          <w:b/>
          <w:bCs/>
          <w:color w:val="000000"/>
          <w:sz w:val="24"/>
          <w:szCs w:val="24"/>
        </w:rPr>
        <w:t>)</w:t>
      </w:r>
    </w:p>
    <w:p w:rsidR="000464C1" w:rsidRPr="001B6523" w:rsidRDefault="000464C1" w:rsidP="00E6649A">
      <w:pPr>
        <w:spacing w:after="0" w:line="240" w:lineRule="auto"/>
        <w:jc w:val="both"/>
        <w:rPr>
          <w:rFonts w:ascii="Arial" w:eastAsia="Times New Roman" w:hAnsi="Arial" w:cs="Arial"/>
          <w:bCs/>
          <w:color w:val="000000"/>
          <w:sz w:val="24"/>
          <w:szCs w:val="24"/>
        </w:rPr>
      </w:pPr>
    </w:p>
    <w:p w:rsidR="00326C8D" w:rsidRDefault="00326C8D" w:rsidP="00E6649A">
      <w:pPr>
        <w:pStyle w:val="ListParagraph"/>
        <w:numPr>
          <w:ilvl w:val="0"/>
          <w:numId w:val="22"/>
        </w:numPr>
        <w:spacing w:after="0" w:line="240" w:lineRule="auto"/>
        <w:jc w:val="both"/>
        <w:rPr>
          <w:rFonts w:ascii="Arial" w:eastAsia="Times New Roman" w:hAnsi="Arial" w:cs="Arial"/>
          <w:bCs/>
          <w:color w:val="000000"/>
          <w:sz w:val="24"/>
          <w:szCs w:val="24"/>
        </w:rPr>
      </w:pPr>
      <w:r w:rsidRPr="001B6523">
        <w:rPr>
          <w:rFonts w:ascii="Arial" w:eastAsia="Times New Roman" w:hAnsi="Arial" w:cs="Arial"/>
          <w:bCs/>
          <w:color w:val="000000"/>
          <w:sz w:val="24"/>
          <w:szCs w:val="24"/>
        </w:rPr>
        <w:t xml:space="preserve">A judge may not accept a GEI/REI plea unless </w:t>
      </w:r>
      <w:r w:rsidR="00AE7246" w:rsidRPr="00AE7246">
        <w:rPr>
          <w:rFonts w:ascii="Arial" w:eastAsia="Times New Roman" w:hAnsi="Arial" w:cs="Arial"/>
          <w:bCs/>
          <w:color w:val="000000"/>
          <w:sz w:val="24"/>
          <w:szCs w:val="24"/>
        </w:rPr>
        <w:t>a report of a psychiatric or psychological evaluation</w:t>
      </w:r>
      <w:r w:rsidRPr="001B6523">
        <w:rPr>
          <w:rFonts w:ascii="Arial" w:eastAsia="Times New Roman" w:hAnsi="Arial" w:cs="Arial"/>
          <w:bCs/>
          <w:color w:val="000000"/>
          <w:sz w:val="24"/>
          <w:szCs w:val="24"/>
        </w:rPr>
        <w:t xml:space="preserve"> is performed by a certified evaluator (</w:t>
      </w:r>
      <w:r w:rsidR="00AE7246">
        <w:rPr>
          <w:rFonts w:ascii="Arial" w:eastAsia="Times New Roman" w:hAnsi="Arial" w:cs="Arial"/>
          <w:bCs/>
          <w:color w:val="000000"/>
          <w:sz w:val="24"/>
          <w:szCs w:val="24"/>
        </w:rPr>
        <w:t>ORS 161.309</w:t>
      </w:r>
      <w:r w:rsidR="00D60C3B">
        <w:rPr>
          <w:rFonts w:ascii="Arial" w:eastAsia="Times New Roman" w:hAnsi="Arial" w:cs="Arial"/>
          <w:bCs/>
          <w:color w:val="000000"/>
          <w:sz w:val="24"/>
          <w:szCs w:val="24"/>
        </w:rPr>
        <w:t>(5)(a)</w:t>
      </w:r>
      <w:r w:rsidR="00764DA3">
        <w:rPr>
          <w:rFonts w:ascii="Arial" w:eastAsia="Times New Roman" w:hAnsi="Arial" w:cs="Arial"/>
          <w:bCs/>
          <w:color w:val="000000"/>
          <w:sz w:val="24"/>
          <w:szCs w:val="24"/>
        </w:rPr>
        <w:t>; 419C.524(1)(b)</w:t>
      </w:r>
      <w:r w:rsidRPr="001B6523">
        <w:rPr>
          <w:rFonts w:ascii="Arial" w:eastAsia="Times New Roman" w:hAnsi="Arial" w:cs="Arial"/>
          <w:bCs/>
          <w:color w:val="000000"/>
          <w:sz w:val="24"/>
          <w:szCs w:val="24"/>
        </w:rPr>
        <w:t xml:space="preserve">). Click </w:t>
      </w:r>
      <w:hyperlink r:id="rId26" w:history="1">
        <w:r w:rsidRPr="00166937">
          <w:rPr>
            <w:rStyle w:val="Hyperlink"/>
            <w:rFonts w:ascii="Arial" w:eastAsia="Times New Roman" w:hAnsi="Arial" w:cs="Arial"/>
            <w:bCs/>
            <w:sz w:val="24"/>
            <w:szCs w:val="24"/>
          </w:rPr>
          <w:t>here</w:t>
        </w:r>
      </w:hyperlink>
      <w:r w:rsidRPr="001B6523">
        <w:rPr>
          <w:rFonts w:ascii="Arial" w:eastAsia="Times New Roman" w:hAnsi="Arial" w:cs="Arial"/>
          <w:bCs/>
          <w:color w:val="000000"/>
          <w:sz w:val="24"/>
          <w:szCs w:val="24"/>
        </w:rPr>
        <w:t xml:space="preserve"> for </w:t>
      </w:r>
      <w:r w:rsidR="00166937">
        <w:rPr>
          <w:rFonts w:ascii="Arial" w:eastAsia="Times New Roman" w:hAnsi="Arial" w:cs="Arial"/>
          <w:bCs/>
          <w:color w:val="000000"/>
          <w:sz w:val="24"/>
          <w:szCs w:val="24"/>
        </w:rPr>
        <w:t xml:space="preserve">the Oregon Health Authority’s </w:t>
      </w:r>
      <w:r w:rsidR="00166937" w:rsidRPr="00166937">
        <w:rPr>
          <w:rFonts w:ascii="Arial" w:eastAsia="Times New Roman" w:hAnsi="Arial" w:cs="Arial"/>
          <w:bCs/>
          <w:color w:val="000000"/>
          <w:sz w:val="24"/>
          <w:szCs w:val="24"/>
        </w:rPr>
        <w:t>Forensic Evaluator Certification</w:t>
      </w:r>
      <w:r w:rsidR="00166937">
        <w:rPr>
          <w:rFonts w:ascii="Arial" w:eastAsia="Times New Roman" w:hAnsi="Arial" w:cs="Arial"/>
          <w:bCs/>
          <w:color w:val="000000"/>
          <w:sz w:val="24"/>
          <w:szCs w:val="24"/>
        </w:rPr>
        <w:t xml:space="preserve"> page, which contains </w:t>
      </w:r>
      <w:r w:rsidRPr="001B6523">
        <w:rPr>
          <w:rFonts w:ascii="Arial" w:eastAsia="Times New Roman" w:hAnsi="Arial" w:cs="Arial"/>
          <w:bCs/>
          <w:color w:val="000000"/>
          <w:sz w:val="24"/>
          <w:szCs w:val="24"/>
        </w:rPr>
        <w:t>a current list of Oregon certified evaluators</w:t>
      </w:r>
      <w:r w:rsidR="00166937">
        <w:rPr>
          <w:rFonts w:ascii="Arial" w:eastAsia="Times New Roman" w:hAnsi="Arial" w:cs="Arial"/>
          <w:bCs/>
          <w:color w:val="000000"/>
          <w:sz w:val="24"/>
          <w:szCs w:val="24"/>
        </w:rPr>
        <w:t>.</w:t>
      </w:r>
    </w:p>
    <w:p w:rsidR="00172E34" w:rsidRPr="00172E34" w:rsidRDefault="00172E34" w:rsidP="00E6649A">
      <w:pPr>
        <w:spacing w:after="0" w:line="240" w:lineRule="auto"/>
        <w:ind w:left="360"/>
        <w:jc w:val="both"/>
        <w:rPr>
          <w:rFonts w:ascii="Arial" w:eastAsia="Times New Roman" w:hAnsi="Arial" w:cs="Arial"/>
          <w:bCs/>
          <w:color w:val="000000"/>
          <w:sz w:val="24"/>
          <w:szCs w:val="24"/>
        </w:rPr>
      </w:pPr>
    </w:p>
    <w:p w:rsidR="00597856" w:rsidRDefault="00833B09" w:rsidP="00E6649A">
      <w:pPr>
        <w:pStyle w:val="ListParagraph"/>
        <w:numPr>
          <w:ilvl w:val="0"/>
          <w:numId w:val="22"/>
        </w:numPr>
        <w:spacing w:after="0" w:line="240" w:lineRule="auto"/>
        <w:jc w:val="both"/>
        <w:rPr>
          <w:rFonts w:ascii="Arial" w:eastAsia="Times New Roman" w:hAnsi="Arial" w:cs="Arial"/>
          <w:bCs/>
          <w:color w:val="000000"/>
          <w:sz w:val="24"/>
          <w:szCs w:val="24"/>
        </w:rPr>
      </w:pPr>
      <w:r w:rsidRPr="00833B09">
        <w:rPr>
          <w:rFonts w:ascii="Arial" w:eastAsia="Times New Roman" w:hAnsi="Arial" w:cs="Arial"/>
          <w:bCs/>
          <w:color w:val="000000"/>
          <w:sz w:val="24"/>
          <w:szCs w:val="24"/>
        </w:rPr>
        <w:t xml:space="preserve">Typically, the defense hires a private certified evaluator to conduct a criminal responsibility evaluation. The State has </w:t>
      </w:r>
      <w:r w:rsidR="00166937">
        <w:rPr>
          <w:rFonts w:ascii="Arial" w:eastAsia="Times New Roman" w:hAnsi="Arial" w:cs="Arial"/>
          <w:bCs/>
          <w:color w:val="000000"/>
          <w:sz w:val="24"/>
          <w:szCs w:val="24"/>
        </w:rPr>
        <w:t>a</w:t>
      </w:r>
      <w:r w:rsidRPr="00833B09">
        <w:rPr>
          <w:rFonts w:ascii="Arial" w:eastAsia="Times New Roman" w:hAnsi="Arial" w:cs="Arial"/>
          <w:bCs/>
          <w:color w:val="000000"/>
          <w:sz w:val="24"/>
          <w:szCs w:val="24"/>
        </w:rPr>
        <w:t xml:space="preserve"> right to its own evaluation. Often, Oregon State Hospital Forensic Evaluation Services conduct</w:t>
      </w:r>
      <w:r w:rsidR="00166937">
        <w:rPr>
          <w:rFonts w:ascii="Arial" w:eastAsia="Times New Roman" w:hAnsi="Arial" w:cs="Arial"/>
          <w:bCs/>
          <w:color w:val="000000"/>
          <w:sz w:val="24"/>
          <w:szCs w:val="24"/>
        </w:rPr>
        <w:t>s</w:t>
      </w:r>
      <w:r w:rsidRPr="00833B09">
        <w:rPr>
          <w:rFonts w:ascii="Arial" w:eastAsia="Times New Roman" w:hAnsi="Arial" w:cs="Arial"/>
          <w:bCs/>
          <w:color w:val="000000"/>
          <w:sz w:val="24"/>
          <w:szCs w:val="24"/>
        </w:rPr>
        <w:t xml:space="preserve"> </w:t>
      </w:r>
      <w:r w:rsidR="00166937">
        <w:rPr>
          <w:rFonts w:ascii="Arial" w:eastAsia="Times New Roman" w:hAnsi="Arial" w:cs="Arial"/>
          <w:bCs/>
          <w:color w:val="000000"/>
          <w:sz w:val="24"/>
          <w:szCs w:val="24"/>
        </w:rPr>
        <w:t>a</w:t>
      </w:r>
      <w:r w:rsidRPr="00833B09">
        <w:rPr>
          <w:rFonts w:ascii="Arial" w:eastAsia="Times New Roman" w:hAnsi="Arial" w:cs="Arial"/>
          <w:bCs/>
          <w:color w:val="000000"/>
          <w:sz w:val="24"/>
          <w:szCs w:val="24"/>
        </w:rPr>
        <w:t xml:space="preserve"> certified evaluation as well. For sample court orders directing OSH to conduct the evaluation, </w:t>
      </w:r>
      <w:r w:rsidR="00EB711C">
        <w:rPr>
          <w:rFonts w:ascii="Arial" w:eastAsia="Times New Roman" w:hAnsi="Arial" w:cs="Arial"/>
          <w:bCs/>
          <w:color w:val="000000"/>
          <w:sz w:val="24"/>
          <w:szCs w:val="24"/>
        </w:rPr>
        <w:t>(S</w:t>
      </w:r>
      <w:r w:rsidRPr="00833B09">
        <w:rPr>
          <w:rFonts w:ascii="Arial" w:eastAsia="Times New Roman" w:hAnsi="Arial" w:cs="Arial"/>
          <w:bCs/>
          <w:color w:val="000000"/>
          <w:sz w:val="24"/>
          <w:szCs w:val="24"/>
        </w:rPr>
        <w:t xml:space="preserve">ee </w:t>
      </w:r>
      <w:hyperlink r:id="rId27" w:history="1">
        <w:r w:rsidR="00EB711C" w:rsidRPr="00EB711C">
          <w:rPr>
            <w:rStyle w:val="Hyperlink"/>
            <w:rFonts w:ascii="Arial" w:eastAsia="Times New Roman" w:hAnsi="Arial" w:cs="Arial"/>
            <w:bCs/>
            <w:sz w:val="24"/>
            <w:szCs w:val="24"/>
          </w:rPr>
          <w:t>OSH Forensic Services' sample templates</w:t>
        </w:r>
      </w:hyperlink>
      <w:r w:rsidR="00EB711C">
        <w:rPr>
          <w:rFonts w:ascii="Arial" w:eastAsia="Times New Roman" w:hAnsi="Arial" w:cs="Arial"/>
          <w:bCs/>
          <w:color w:val="000000"/>
          <w:sz w:val="24"/>
          <w:szCs w:val="24"/>
        </w:rPr>
        <w:t>).</w:t>
      </w:r>
      <w:r w:rsidRPr="00833B09">
        <w:rPr>
          <w:rFonts w:ascii="Arial" w:eastAsia="Times New Roman" w:hAnsi="Arial" w:cs="Arial"/>
          <w:bCs/>
          <w:color w:val="000000"/>
          <w:sz w:val="24"/>
          <w:szCs w:val="24"/>
        </w:rPr>
        <w:t xml:space="preserve"> </w:t>
      </w:r>
    </w:p>
    <w:p w:rsidR="00172E34" w:rsidRPr="00172E34" w:rsidRDefault="00172E34" w:rsidP="00E6649A">
      <w:pPr>
        <w:spacing w:after="0" w:line="240" w:lineRule="auto"/>
        <w:jc w:val="both"/>
        <w:rPr>
          <w:rFonts w:ascii="Arial" w:eastAsia="Times New Roman" w:hAnsi="Arial" w:cs="Arial"/>
          <w:bCs/>
          <w:color w:val="000000"/>
          <w:sz w:val="24"/>
          <w:szCs w:val="24"/>
        </w:rPr>
      </w:pPr>
    </w:p>
    <w:p w:rsidR="000464C1" w:rsidRDefault="00326C8D" w:rsidP="00E6649A">
      <w:pPr>
        <w:pStyle w:val="ListParagraph"/>
        <w:numPr>
          <w:ilvl w:val="0"/>
          <w:numId w:val="22"/>
        </w:numPr>
        <w:spacing w:after="0" w:line="240" w:lineRule="auto"/>
        <w:jc w:val="both"/>
        <w:rPr>
          <w:rFonts w:ascii="Arial" w:eastAsia="Times New Roman" w:hAnsi="Arial" w:cs="Arial"/>
          <w:bCs/>
          <w:color w:val="000000"/>
          <w:sz w:val="24"/>
          <w:szCs w:val="24"/>
        </w:rPr>
      </w:pPr>
      <w:r w:rsidRPr="001B6523">
        <w:rPr>
          <w:rFonts w:ascii="Arial" w:eastAsia="Times New Roman" w:hAnsi="Arial" w:cs="Arial"/>
          <w:bCs/>
          <w:color w:val="000000"/>
          <w:sz w:val="24"/>
          <w:szCs w:val="24"/>
        </w:rPr>
        <w:t>A</w:t>
      </w:r>
      <w:r w:rsidR="000464C1" w:rsidRPr="001B6523">
        <w:rPr>
          <w:rFonts w:ascii="Arial" w:eastAsia="Times New Roman" w:hAnsi="Arial" w:cs="Arial"/>
          <w:bCs/>
          <w:color w:val="000000"/>
          <w:sz w:val="24"/>
          <w:szCs w:val="24"/>
        </w:rPr>
        <w:t>n “Aid and Assist/Competency” evaluation (</w:t>
      </w:r>
      <w:r w:rsidR="008364C8" w:rsidRPr="0079124A">
        <w:rPr>
          <w:rFonts w:ascii="Arial" w:eastAsia="Times New Roman" w:hAnsi="Arial" w:cs="Arial"/>
          <w:bCs/>
          <w:color w:val="000000"/>
          <w:sz w:val="24"/>
          <w:szCs w:val="24"/>
          <w:u w:val="single"/>
        </w:rPr>
        <w:t>current</w:t>
      </w:r>
      <w:r w:rsidR="008364C8">
        <w:rPr>
          <w:rFonts w:ascii="Arial" w:eastAsia="Times New Roman" w:hAnsi="Arial" w:cs="Arial"/>
          <w:bCs/>
          <w:color w:val="000000"/>
          <w:sz w:val="24"/>
          <w:szCs w:val="24"/>
        </w:rPr>
        <w:t xml:space="preserve"> </w:t>
      </w:r>
      <w:r w:rsidR="000464C1" w:rsidRPr="001B6523">
        <w:rPr>
          <w:rFonts w:ascii="Arial" w:eastAsia="Times New Roman" w:hAnsi="Arial" w:cs="Arial"/>
          <w:bCs/>
          <w:color w:val="000000"/>
          <w:sz w:val="24"/>
          <w:szCs w:val="24"/>
        </w:rPr>
        <w:t xml:space="preserve">mental state) is very different from a “Criminal Responsibility/GEI” evaluation (mental state </w:t>
      </w:r>
      <w:r w:rsidR="000464C1" w:rsidRPr="0079124A">
        <w:rPr>
          <w:rFonts w:ascii="Arial" w:eastAsia="Times New Roman" w:hAnsi="Arial" w:cs="Arial"/>
          <w:bCs/>
          <w:color w:val="000000"/>
          <w:sz w:val="24"/>
          <w:szCs w:val="24"/>
          <w:u w:val="single"/>
        </w:rPr>
        <w:t>at time of crime</w:t>
      </w:r>
      <w:r w:rsidR="000464C1" w:rsidRPr="001B6523">
        <w:rPr>
          <w:rFonts w:ascii="Arial" w:eastAsia="Times New Roman" w:hAnsi="Arial" w:cs="Arial"/>
          <w:bCs/>
          <w:color w:val="000000"/>
          <w:sz w:val="24"/>
          <w:szCs w:val="24"/>
        </w:rPr>
        <w:t xml:space="preserve">). You cannot use an </w:t>
      </w:r>
      <w:r w:rsidR="008364C8">
        <w:rPr>
          <w:rFonts w:ascii="Arial" w:eastAsia="Times New Roman" w:hAnsi="Arial" w:cs="Arial"/>
          <w:bCs/>
          <w:color w:val="000000"/>
          <w:sz w:val="24"/>
          <w:szCs w:val="24"/>
        </w:rPr>
        <w:t>“</w:t>
      </w:r>
      <w:r w:rsidR="000464C1" w:rsidRPr="001B6523">
        <w:rPr>
          <w:rFonts w:ascii="Arial" w:eastAsia="Times New Roman" w:hAnsi="Arial" w:cs="Arial"/>
          <w:bCs/>
          <w:color w:val="000000"/>
          <w:sz w:val="24"/>
          <w:szCs w:val="24"/>
        </w:rPr>
        <w:t>Aid and Assist</w:t>
      </w:r>
      <w:r w:rsidR="008364C8">
        <w:rPr>
          <w:rFonts w:ascii="Arial" w:eastAsia="Times New Roman" w:hAnsi="Arial" w:cs="Arial"/>
          <w:bCs/>
          <w:color w:val="000000"/>
          <w:sz w:val="24"/>
          <w:szCs w:val="24"/>
        </w:rPr>
        <w:t>”</w:t>
      </w:r>
      <w:r w:rsidR="000464C1" w:rsidRPr="001B6523">
        <w:rPr>
          <w:rFonts w:ascii="Arial" w:eastAsia="Times New Roman" w:hAnsi="Arial" w:cs="Arial"/>
          <w:bCs/>
          <w:color w:val="000000"/>
          <w:sz w:val="24"/>
          <w:szCs w:val="24"/>
        </w:rPr>
        <w:t xml:space="preserve"> Evaluation in place of a Criminal Responsibility Evaluation. </w:t>
      </w:r>
    </w:p>
    <w:p w:rsidR="00172E34" w:rsidRPr="00172E34" w:rsidRDefault="00172E34" w:rsidP="00E6649A">
      <w:pPr>
        <w:spacing w:after="0" w:line="240" w:lineRule="auto"/>
        <w:jc w:val="both"/>
        <w:rPr>
          <w:rFonts w:ascii="Arial" w:eastAsia="Times New Roman" w:hAnsi="Arial" w:cs="Arial"/>
          <w:bCs/>
          <w:color w:val="000000"/>
          <w:sz w:val="24"/>
          <w:szCs w:val="24"/>
        </w:rPr>
      </w:pPr>
    </w:p>
    <w:p w:rsidR="00597856" w:rsidRDefault="00326C8D" w:rsidP="00E6649A">
      <w:pPr>
        <w:pStyle w:val="ListParagraph"/>
        <w:numPr>
          <w:ilvl w:val="0"/>
          <w:numId w:val="22"/>
        </w:numPr>
        <w:spacing w:after="0" w:line="240" w:lineRule="auto"/>
        <w:jc w:val="both"/>
        <w:rPr>
          <w:rFonts w:ascii="Arial" w:eastAsia="Times New Roman" w:hAnsi="Arial" w:cs="Arial"/>
          <w:bCs/>
          <w:color w:val="000000"/>
          <w:sz w:val="24"/>
          <w:szCs w:val="24"/>
        </w:rPr>
      </w:pPr>
      <w:r w:rsidRPr="001B6523">
        <w:rPr>
          <w:rFonts w:ascii="Arial" w:eastAsia="Times New Roman" w:hAnsi="Arial" w:cs="Arial"/>
          <w:b/>
          <w:bCs/>
          <w:color w:val="000000"/>
          <w:sz w:val="24"/>
          <w:szCs w:val="24"/>
        </w:rPr>
        <w:t>N</w:t>
      </w:r>
      <w:r w:rsidR="00833B09" w:rsidRPr="00833B09">
        <w:rPr>
          <w:rFonts w:ascii="Arial" w:eastAsia="Times New Roman" w:hAnsi="Arial" w:cs="Arial"/>
          <w:b/>
          <w:bCs/>
          <w:color w:val="000000"/>
          <w:sz w:val="24"/>
          <w:szCs w:val="24"/>
        </w:rPr>
        <w:t>ot everyone with a mental illness automatically meets the Oregon insanity standard (Model Penal Code).</w:t>
      </w:r>
      <w:r w:rsidR="00406775" w:rsidRPr="001B6523">
        <w:rPr>
          <w:rFonts w:ascii="Arial" w:eastAsia="Times New Roman" w:hAnsi="Arial" w:cs="Arial"/>
          <w:bCs/>
          <w:color w:val="000000"/>
          <w:sz w:val="24"/>
          <w:szCs w:val="24"/>
        </w:rPr>
        <w:t xml:space="preserve"> Non-qualifying diagnoses include personality disorder</w:t>
      </w:r>
      <w:r w:rsidR="00711B6C" w:rsidRPr="001B6523">
        <w:rPr>
          <w:rFonts w:ascii="Arial" w:eastAsia="Times New Roman" w:hAnsi="Arial" w:cs="Arial"/>
          <w:bCs/>
          <w:color w:val="000000"/>
          <w:sz w:val="24"/>
          <w:szCs w:val="24"/>
        </w:rPr>
        <w:t xml:space="preserve"> (</w:t>
      </w:r>
      <w:r w:rsidR="00764DA3">
        <w:rPr>
          <w:rFonts w:ascii="Arial" w:eastAsia="Times New Roman" w:hAnsi="Arial" w:cs="Arial"/>
          <w:bCs/>
          <w:color w:val="000000"/>
          <w:sz w:val="24"/>
          <w:szCs w:val="24"/>
        </w:rPr>
        <w:t>ORS 161.295(2); 419C.520(2)(b)</w:t>
      </w:r>
      <w:r w:rsidR="00711B6C" w:rsidRPr="001B6523">
        <w:rPr>
          <w:rFonts w:ascii="Arial" w:eastAsia="Times New Roman" w:hAnsi="Arial" w:cs="Arial"/>
          <w:bCs/>
          <w:color w:val="000000"/>
          <w:sz w:val="24"/>
          <w:szCs w:val="24"/>
        </w:rPr>
        <w:t>)</w:t>
      </w:r>
      <w:r w:rsidR="00406775" w:rsidRPr="001B6523">
        <w:rPr>
          <w:rFonts w:ascii="Arial" w:eastAsia="Times New Roman" w:hAnsi="Arial" w:cs="Arial"/>
          <w:bCs/>
          <w:color w:val="000000"/>
          <w:sz w:val="24"/>
          <w:szCs w:val="24"/>
        </w:rPr>
        <w:t xml:space="preserve">, </w:t>
      </w:r>
      <w:r w:rsidR="00531655">
        <w:rPr>
          <w:rFonts w:ascii="Arial" w:eastAsia="Times New Roman" w:hAnsi="Arial" w:cs="Arial"/>
          <w:bCs/>
          <w:color w:val="000000"/>
          <w:sz w:val="24"/>
          <w:szCs w:val="24"/>
        </w:rPr>
        <w:t>substance-related</w:t>
      </w:r>
      <w:r w:rsidR="00711B6C" w:rsidRPr="001B6523">
        <w:rPr>
          <w:rFonts w:ascii="Arial" w:eastAsia="Times New Roman" w:hAnsi="Arial" w:cs="Arial"/>
          <w:bCs/>
          <w:color w:val="000000"/>
          <w:sz w:val="24"/>
          <w:szCs w:val="24"/>
        </w:rPr>
        <w:t xml:space="preserve"> psychosis (e.g. meth, alcohol, etc</w:t>
      </w:r>
      <w:r w:rsidRPr="001B6523">
        <w:rPr>
          <w:rFonts w:ascii="Arial" w:eastAsia="Times New Roman" w:hAnsi="Arial" w:cs="Arial"/>
          <w:bCs/>
          <w:color w:val="000000"/>
          <w:sz w:val="24"/>
          <w:szCs w:val="24"/>
        </w:rPr>
        <w:t>.</w:t>
      </w:r>
      <w:r w:rsidR="00711B6C" w:rsidRPr="001B6523">
        <w:rPr>
          <w:rFonts w:ascii="Arial" w:eastAsia="Times New Roman" w:hAnsi="Arial" w:cs="Arial"/>
          <w:bCs/>
          <w:color w:val="000000"/>
          <w:sz w:val="24"/>
          <w:szCs w:val="24"/>
        </w:rPr>
        <w:t xml:space="preserve">) and sexual conduct disorders. See </w:t>
      </w:r>
      <w:r w:rsidR="00277DA0">
        <w:rPr>
          <w:rFonts w:ascii="Arial" w:eastAsia="Times New Roman" w:hAnsi="Arial" w:cs="Arial"/>
          <w:bCs/>
          <w:color w:val="000000"/>
          <w:sz w:val="24"/>
          <w:szCs w:val="24"/>
        </w:rPr>
        <w:t>“</w:t>
      </w:r>
      <w:hyperlink r:id="rId28" w:history="1">
        <w:r w:rsidR="004D3CBD">
          <w:rPr>
            <w:rStyle w:val="Hyperlink"/>
            <w:rFonts w:ascii="Arial" w:eastAsia="Times New Roman" w:hAnsi="Arial" w:cs="Arial"/>
            <w:bCs/>
            <w:sz w:val="24"/>
            <w:szCs w:val="24"/>
          </w:rPr>
          <w:t>PSRB case law</w:t>
        </w:r>
      </w:hyperlink>
      <w:r w:rsidR="004D3CBD" w:rsidRPr="004D3CBD">
        <w:rPr>
          <w:rStyle w:val="Hyperlink"/>
          <w:rFonts w:ascii="Arial" w:eastAsia="Times New Roman" w:hAnsi="Arial" w:cs="Arial"/>
          <w:bCs/>
          <w:color w:val="auto"/>
          <w:sz w:val="24"/>
          <w:szCs w:val="24"/>
          <w:u w:val="none"/>
        </w:rPr>
        <w:t>,</w:t>
      </w:r>
      <w:r w:rsidR="00277DA0">
        <w:rPr>
          <w:rStyle w:val="Hyperlink"/>
          <w:rFonts w:ascii="Arial" w:eastAsia="Times New Roman" w:hAnsi="Arial" w:cs="Arial"/>
          <w:bCs/>
          <w:color w:val="auto"/>
          <w:sz w:val="24"/>
          <w:szCs w:val="24"/>
          <w:u w:val="none"/>
        </w:rPr>
        <w:t>”</w:t>
      </w:r>
      <w:r w:rsidR="004D3CBD" w:rsidRPr="004D3CBD">
        <w:rPr>
          <w:rStyle w:val="Hyperlink"/>
          <w:rFonts w:ascii="Arial" w:eastAsia="Times New Roman" w:hAnsi="Arial" w:cs="Arial"/>
          <w:bCs/>
          <w:color w:val="auto"/>
          <w:sz w:val="24"/>
          <w:szCs w:val="24"/>
          <w:u w:val="none"/>
        </w:rPr>
        <w:t xml:space="preserve"> here</w:t>
      </w:r>
      <w:r w:rsidR="004D3CBD">
        <w:rPr>
          <w:rStyle w:val="Hyperlink"/>
          <w:rFonts w:ascii="Arial" w:eastAsia="Times New Roman" w:hAnsi="Arial" w:cs="Arial"/>
          <w:bCs/>
          <w:color w:val="auto"/>
          <w:sz w:val="24"/>
          <w:szCs w:val="24"/>
          <w:u w:val="none"/>
        </w:rPr>
        <w:t>.</w:t>
      </w:r>
      <w:r w:rsidR="00711B6C" w:rsidRPr="004D3CBD">
        <w:rPr>
          <w:rFonts w:ascii="Arial" w:eastAsia="Times New Roman" w:hAnsi="Arial" w:cs="Arial"/>
          <w:bCs/>
          <w:sz w:val="24"/>
          <w:szCs w:val="24"/>
        </w:rPr>
        <w:t xml:space="preserve"> </w:t>
      </w:r>
      <w:r w:rsidR="00711B6C" w:rsidRPr="001B6523">
        <w:rPr>
          <w:rFonts w:ascii="Arial" w:eastAsia="Times New Roman" w:hAnsi="Arial" w:cs="Arial"/>
          <w:bCs/>
          <w:color w:val="000000"/>
          <w:sz w:val="24"/>
          <w:szCs w:val="24"/>
        </w:rPr>
        <w:t xml:space="preserve">See OAR </w:t>
      </w:r>
      <w:r w:rsidR="00531655">
        <w:rPr>
          <w:rFonts w:ascii="Arial" w:eastAsia="Times New Roman" w:hAnsi="Arial" w:cs="Arial"/>
          <w:bCs/>
          <w:color w:val="000000"/>
          <w:sz w:val="24"/>
          <w:szCs w:val="24"/>
        </w:rPr>
        <w:t xml:space="preserve">859-010-0005(11)(d)(A) </w:t>
      </w:r>
      <w:r w:rsidR="00711B6C" w:rsidRPr="001B6523">
        <w:rPr>
          <w:rFonts w:ascii="Arial" w:eastAsia="Times New Roman" w:hAnsi="Arial" w:cs="Arial"/>
          <w:bCs/>
          <w:color w:val="000000"/>
          <w:sz w:val="24"/>
          <w:szCs w:val="24"/>
        </w:rPr>
        <w:t>(</w:t>
      </w:r>
      <w:r w:rsidR="00531655">
        <w:rPr>
          <w:rFonts w:ascii="Arial" w:eastAsia="Times New Roman" w:hAnsi="Arial" w:cs="Arial"/>
          <w:bCs/>
          <w:color w:val="000000"/>
          <w:sz w:val="24"/>
          <w:szCs w:val="24"/>
        </w:rPr>
        <w:t>“An ab</w:t>
      </w:r>
      <w:r w:rsidR="006761BF">
        <w:rPr>
          <w:rFonts w:ascii="Arial" w:eastAsia="Times New Roman" w:hAnsi="Arial" w:cs="Arial"/>
          <w:bCs/>
          <w:color w:val="000000"/>
          <w:sz w:val="24"/>
          <w:szCs w:val="24"/>
        </w:rPr>
        <w:t>n</w:t>
      </w:r>
      <w:r w:rsidR="00531655">
        <w:rPr>
          <w:rFonts w:ascii="Arial" w:eastAsia="Times New Roman" w:hAnsi="Arial" w:cs="Arial"/>
          <w:bCs/>
          <w:color w:val="000000"/>
          <w:sz w:val="24"/>
          <w:szCs w:val="24"/>
        </w:rPr>
        <w:t>ormality manifested solely</w:t>
      </w:r>
      <w:r w:rsidR="002C27D7">
        <w:rPr>
          <w:rFonts w:ascii="Arial" w:eastAsia="Times New Roman" w:hAnsi="Arial" w:cs="Arial"/>
          <w:bCs/>
          <w:color w:val="000000"/>
          <w:sz w:val="24"/>
          <w:szCs w:val="24"/>
        </w:rPr>
        <w:t xml:space="preserve"> by repeated criminal or otherwise antisocial conduct”</w:t>
      </w:r>
      <w:r w:rsidR="00711B6C" w:rsidRPr="001B6523">
        <w:rPr>
          <w:rFonts w:ascii="Arial" w:eastAsia="Times New Roman" w:hAnsi="Arial" w:cs="Arial"/>
          <w:bCs/>
          <w:color w:val="000000"/>
          <w:sz w:val="24"/>
          <w:szCs w:val="24"/>
        </w:rPr>
        <w:t xml:space="preserve">) for the Board’s Administrative Rule on Qualifying Mental Disorders. </w:t>
      </w:r>
    </w:p>
    <w:p w:rsidR="00172E34" w:rsidRPr="007F3035" w:rsidRDefault="00172E34" w:rsidP="007F3035">
      <w:pPr>
        <w:spacing w:after="0" w:line="240" w:lineRule="auto"/>
        <w:jc w:val="both"/>
        <w:rPr>
          <w:rFonts w:ascii="Arial" w:eastAsia="Times New Roman" w:hAnsi="Arial" w:cs="Arial"/>
          <w:bCs/>
          <w:color w:val="000000"/>
          <w:sz w:val="24"/>
          <w:szCs w:val="24"/>
        </w:rPr>
      </w:pPr>
    </w:p>
    <w:p w:rsidR="004C229B" w:rsidRDefault="00833B09" w:rsidP="00E6649A">
      <w:pPr>
        <w:spacing w:after="0" w:line="240" w:lineRule="auto"/>
        <w:jc w:val="both"/>
        <w:rPr>
          <w:rFonts w:ascii="Arial" w:eastAsia="Times New Roman" w:hAnsi="Arial" w:cs="Arial"/>
          <w:b/>
          <w:bCs/>
          <w:color w:val="000000"/>
          <w:sz w:val="24"/>
          <w:szCs w:val="24"/>
        </w:rPr>
      </w:pPr>
      <w:r w:rsidRPr="00833B09">
        <w:rPr>
          <w:rFonts w:ascii="Arial" w:eastAsia="Times New Roman" w:hAnsi="Arial" w:cs="Arial"/>
          <w:b/>
          <w:bCs/>
          <w:color w:val="000000"/>
          <w:sz w:val="24"/>
          <w:szCs w:val="24"/>
        </w:rPr>
        <w:t>Step 4: Adjudication (either Stipulation or Contested Trial)</w:t>
      </w:r>
      <w:r w:rsidR="0022696D" w:rsidRPr="001B6523">
        <w:rPr>
          <w:rFonts w:ascii="Arial" w:eastAsia="Times New Roman" w:hAnsi="Arial" w:cs="Arial"/>
          <w:b/>
          <w:bCs/>
          <w:color w:val="000000"/>
          <w:sz w:val="24"/>
          <w:szCs w:val="24"/>
        </w:rPr>
        <w:t xml:space="preserve"> (</w:t>
      </w:r>
      <w:r w:rsidR="001D7F4C">
        <w:rPr>
          <w:rFonts w:ascii="Arial" w:eastAsia="Times New Roman" w:hAnsi="Arial" w:cs="Arial"/>
          <w:b/>
          <w:bCs/>
          <w:color w:val="000000"/>
          <w:sz w:val="24"/>
          <w:szCs w:val="24"/>
        </w:rPr>
        <w:t>ORS 161.325; ORS 161.327; ORS 161.328</w:t>
      </w:r>
      <w:r w:rsidR="0022696D" w:rsidRPr="001B6523">
        <w:rPr>
          <w:rFonts w:ascii="Arial" w:eastAsia="Times New Roman" w:hAnsi="Arial" w:cs="Arial"/>
          <w:b/>
          <w:bCs/>
          <w:color w:val="000000"/>
          <w:sz w:val="24"/>
          <w:szCs w:val="24"/>
        </w:rPr>
        <w:t xml:space="preserve">) </w:t>
      </w:r>
    </w:p>
    <w:p w:rsidR="000464C1" w:rsidRPr="001B6523" w:rsidRDefault="000464C1" w:rsidP="00E6649A">
      <w:pPr>
        <w:spacing w:after="0" w:line="240" w:lineRule="auto"/>
        <w:jc w:val="both"/>
        <w:rPr>
          <w:rFonts w:ascii="Arial" w:eastAsia="Times New Roman" w:hAnsi="Arial" w:cs="Arial"/>
          <w:bCs/>
          <w:color w:val="000000"/>
          <w:sz w:val="24"/>
          <w:szCs w:val="24"/>
        </w:rPr>
      </w:pPr>
    </w:p>
    <w:p w:rsidR="000464C1" w:rsidRDefault="000464C1" w:rsidP="00E6649A">
      <w:pPr>
        <w:pStyle w:val="ListParagraph"/>
        <w:numPr>
          <w:ilvl w:val="0"/>
          <w:numId w:val="21"/>
        </w:numPr>
        <w:spacing w:after="0" w:line="240" w:lineRule="auto"/>
        <w:jc w:val="both"/>
        <w:rPr>
          <w:rFonts w:ascii="Arial" w:eastAsia="Times New Roman" w:hAnsi="Arial" w:cs="Arial"/>
          <w:bCs/>
          <w:color w:val="000000"/>
          <w:sz w:val="24"/>
          <w:szCs w:val="24"/>
        </w:rPr>
      </w:pPr>
      <w:r w:rsidRPr="001B6523">
        <w:rPr>
          <w:rFonts w:ascii="Arial" w:eastAsia="Times New Roman" w:hAnsi="Arial" w:cs="Arial"/>
          <w:bCs/>
          <w:color w:val="000000"/>
          <w:sz w:val="24"/>
          <w:szCs w:val="24"/>
        </w:rPr>
        <w:t xml:space="preserve">If the charges are </w:t>
      </w:r>
      <w:r w:rsidR="00833B09" w:rsidRPr="00833B09">
        <w:rPr>
          <w:rFonts w:ascii="Arial" w:eastAsia="Times New Roman" w:hAnsi="Arial" w:cs="Arial"/>
          <w:b/>
          <w:bCs/>
          <w:color w:val="000000"/>
          <w:sz w:val="24"/>
          <w:szCs w:val="24"/>
        </w:rPr>
        <w:t>solely misdemeanor</w:t>
      </w:r>
      <w:r w:rsidRPr="001B6523">
        <w:rPr>
          <w:rFonts w:ascii="Arial" w:eastAsia="Times New Roman" w:hAnsi="Arial" w:cs="Arial"/>
          <w:bCs/>
          <w:color w:val="000000"/>
          <w:sz w:val="24"/>
          <w:szCs w:val="24"/>
        </w:rPr>
        <w:t xml:space="preserve">, see ORS </w:t>
      </w:r>
      <w:r w:rsidR="006761BF">
        <w:rPr>
          <w:rFonts w:ascii="Arial" w:eastAsia="Times New Roman" w:hAnsi="Arial" w:cs="Arial"/>
          <w:bCs/>
          <w:color w:val="000000"/>
          <w:sz w:val="24"/>
          <w:szCs w:val="24"/>
        </w:rPr>
        <w:t>161.328</w:t>
      </w:r>
      <w:r w:rsidRPr="001B6523">
        <w:rPr>
          <w:rFonts w:ascii="Arial" w:eastAsia="Times New Roman" w:hAnsi="Arial" w:cs="Arial"/>
          <w:bCs/>
          <w:color w:val="000000"/>
          <w:sz w:val="24"/>
          <w:szCs w:val="24"/>
        </w:rPr>
        <w:t xml:space="preserve">. Misdemeanant GEIs cannot be placed on conditional release or under PSRB or SHRP supervision. The defendant is either </w:t>
      </w:r>
      <w:r w:rsidRPr="00C4032E">
        <w:rPr>
          <w:rFonts w:ascii="Arial" w:eastAsia="Times New Roman" w:hAnsi="Arial" w:cs="Arial"/>
          <w:bCs/>
          <w:color w:val="000000"/>
          <w:sz w:val="24"/>
          <w:szCs w:val="24"/>
        </w:rPr>
        <w:t>discharge</w:t>
      </w:r>
      <w:r w:rsidRPr="001B6523">
        <w:rPr>
          <w:rFonts w:ascii="Arial" w:eastAsia="Times New Roman" w:hAnsi="Arial" w:cs="Arial"/>
          <w:bCs/>
          <w:color w:val="000000"/>
          <w:sz w:val="24"/>
          <w:szCs w:val="24"/>
        </w:rPr>
        <w:t>d (no supervision) or</w:t>
      </w:r>
      <w:r w:rsidR="00166937">
        <w:rPr>
          <w:rFonts w:ascii="Arial" w:eastAsia="Times New Roman" w:hAnsi="Arial" w:cs="Arial"/>
          <w:bCs/>
          <w:color w:val="000000"/>
          <w:sz w:val="24"/>
          <w:szCs w:val="24"/>
        </w:rPr>
        <w:t xml:space="preserve">–if </w:t>
      </w:r>
      <w:r w:rsidR="00166937" w:rsidRPr="001B6523">
        <w:rPr>
          <w:rFonts w:ascii="Arial" w:eastAsia="Times New Roman" w:hAnsi="Arial" w:cs="Arial"/>
          <w:bCs/>
          <w:color w:val="000000"/>
          <w:sz w:val="24"/>
          <w:szCs w:val="24"/>
        </w:rPr>
        <w:t>he</w:t>
      </w:r>
      <w:r w:rsidR="00166937">
        <w:rPr>
          <w:rFonts w:ascii="Arial" w:eastAsia="Times New Roman" w:hAnsi="Arial" w:cs="Arial"/>
          <w:bCs/>
          <w:color w:val="000000"/>
          <w:sz w:val="24"/>
          <w:szCs w:val="24"/>
        </w:rPr>
        <w:t xml:space="preserve"> or she</w:t>
      </w:r>
      <w:r w:rsidR="00166937" w:rsidRPr="001B6523">
        <w:rPr>
          <w:rFonts w:ascii="Arial" w:eastAsia="Times New Roman" w:hAnsi="Arial" w:cs="Arial"/>
          <w:bCs/>
          <w:color w:val="000000"/>
          <w:sz w:val="24"/>
          <w:szCs w:val="24"/>
        </w:rPr>
        <w:t xml:space="preserve"> meet</w:t>
      </w:r>
      <w:r w:rsidR="00166937">
        <w:rPr>
          <w:rFonts w:ascii="Arial" w:eastAsia="Times New Roman" w:hAnsi="Arial" w:cs="Arial"/>
          <w:bCs/>
          <w:color w:val="000000"/>
          <w:sz w:val="24"/>
          <w:szCs w:val="24"/>
        </w:rPr>
        <w:t>s</w:t>
      </w:r>
      <w:r w:rsidR="00166937" w:rsidRPr="001B6523">
        <w:rPr>
          <w:rFonts w:ascii="Arial" w:eastAsia="Times New Roman" w:hAnsi="Arial" w:cs="Arial"/>
          <w:bCs/>
          <w:color w:val="000000"/>
          <w:sz w:val="24"/>
          <w:szCs w:val="24"/>
        </w:rPr>
        <w:t xml:space="preserve"> the </w:t>
      </w:r>
      <w:r w:rsidR="00157837">
        <w:rPr>
          <w:rFonts w:ascii="Arial" w:eastAsia="Times New Roman" w:hAnsi="Arial" w:cs="Arial"/>
          <w:bCs/>
          <w:color w:val="000000"/>
          <w:sz w:val="24"/>
          <w:szCs w:val="24"/>
        </w:rPr>
        <w:t>“</w:t>
      </w:r>
      <w:r w:rsidR="00166937" w:rsidRPr="001B6523">
        <w:rPr>
          <w:rFonts w:ascii="Arial" w:eastAsia="Times New Roman" w:hAnsi="Arial" w:cs="Arial"/>
          <w:bCs/>
          <w:color w:val="000000"/>
          <w:sz w:val="24"/>
          <w:szCs w:val="24"/>
        </w:rPr>
        <w:t>danger</w:t>
      </w:r>
      <w:r w:rsidR="00157837">
        <w:rPr>
          <w:rFonts w:ascii="Arial" w:eastAsia="Times New Roman" w:hAnsi="Arial" w:cs="Arial"/>
          <w:bCs/>
          <w:color w:val="000000"/>
          <w:sz w:val="24"/>
          <w:szCs w:val="24"/>
        </w:rPr>
        <w:t>”</w:t>
      </w:r>
      <w:r w:rsidR="00166937" w:rsidRPr="001B6523">
        <w:rPr>
          <w:rFonts w:ascii="Arial" w:eastAsia="Times New Roman" w:hAnsi="Arial" w:cs="Arial"/>
          <w:bCs/>
          <w:color w:val="000000"/>
          <w:sz w:val="24"/>
          <w:szCs w:val="24"/>
        </w:rPr>
        <w:t xml:space="preserve"> criteri</w:t>
      </w:r>
      <w:r w:rsidR="00157837">
        <w:rPr>
          <w:rFonts w:ascii="Arial" w:eastAsia="Times New Roman" w:hAnsi="Arial" w:cs="Arial"/>
          <w:bCs/>
          <w:color w:val="000000"/>
          <w:sz w:val="24"/>
          <w:szCs w:val="24"/>
        </w:rPr>
        <w:t>on—</w:t>
      </w:r>
      <w:r w:rsidRPr="001B6523">
        <w:rPr>
          <w:rFonts w:ascii="Arial" w:eastAsia="Times New Roman" w:hAnsi="Arial" w:cs="Arial"/>
          <w:bCs/>
          <w:color w:val="000000"/>
          <w:sz w:val="24"/>
          <w:szCs w:val="24"/>
        </w:rPr>
        <w:t xml:space="preserve">committed to Oregon State Hospital. The defendant will be released at the discretion of Oregon State Hospital or </w:t>
      </w:r>
      <w:r w:rsidR="00326C8D" w:rsidRPr="001B6523">
        <w:rPr>
          <w:rFonts w:ascii="Arial" w:eastAsia="Times New Roman" w:hAnsi="Arial" w:cs="Arial"/>
          <w:bCs/>
          <w:color w:val="000000"/>
          <w:sz w:val="24"/>
          <w:szCs w:val="24"/>
        </w:rPr>
        <w:t>when he</w:t>
      </w:r>
      <w:r w:rsidR="00157837">
        <w:rPr>
          <w:rFonts w:ascii="Arial" w:eastAsia="Times New Roman" w:hAnsi="Arial" w:cs="Arial"/>
          <w:bCs/>
          <w:color w:val="000000"/>
          <w:sz w:val="24"/>
          <w:szCs w:val="24"/>
        </w:rPr>
        <w:t>/she</w:t>
      </w:r>
      <w:r w:rsidRPr="001B6523">
        <w:rPr>
          <w:rFonts w:ascii="Arial" w:eastAsia="Times New Roman" w:hAnsi="Arial" w:cs="Arial"/>
          <w:bCs/>
          <w:color w:val="000000"/>
          <w:sz w:val="24"/>
          <w:szCs w:val="24"/>
        </w:rPr>
        <w:t xml:space="preserve"> has been at the hospital for the maximum length of time </w:t>
      </w:r>
      <w:r w:rsidR="00157837">
        <w:rPr>
          <w:rFonts w:ascii="Arial" w:eastAsia="Times New Roman" w:hAnsi="Arial" w:cs="Arial"/>
          <w:bCs/>
          <w:color w:val="000000"/>
          <w:sz w:val="24"/>
          <w:szCs w:val="24"/>
        </w:rPr>
        <w:t xml:space="preserve">to which </w:t>
      </w:r>
      <w:r w:rsidRPr="001B6523">
        <w:rPr>
          <w:rFonts w:ascii="Arial" w:eastAsia="Times New Roman" w:hAnsi="Arial" w:cs="Arial"/>
          <w:bCs/>
          <w:color w:val="000000"/>
          <w:sz w:val="24"/>
          <w:szCs w:val="24"/>
        </w:rPr>
        <w:t>he</w:t>
      </w:r>
      <w:r w:rsidR="00157837">
        <w:rPr>
          <w:rFonts w:ascii="Arial" w:eastAsia="Times New Roman" w:hAnsi="Arial" w:cs="Arial"/>
          <w:bCs/>
          <w:color w:val="000000"/>
          <w:sz w:val="24"/>
          <w:szCs w:val="24"/>
        </w:rPr>
        <w:t>/she</w:t>
      </w:r>
      <w:r w:rsidRPr="001B6523">
        <w:rPr>
          <w:rFonts w:ascii="Arial" w:eastAsia="Times New Roman" w:hAnsi="Arial" w:cs="Arial"/>
          <w:bCs/>
          <w:color w:val="000000"/>
          <w:sz w:val="24"/>
          <w:szCs w:val="24"/>
        </w:rPr>
        <w:t xml:space="preserve"> would have been sentenced </w:t>
      </w:r>
      <w:r w:rsidR="00326C8D" w:rsidRPr="001B6523">
        <w:rPr>
          <w:rFonts w:ascii="Arial" w:eastAsia="Times New Roman" w:hAnsi="Arial" w:cs="Arial"/>
          <w:bCs/>
          <w:color w:val="000000"/>
          <w:sz w:val="24"/>
          <w:szCs w:val="24"/>
        </w:rPr>
        <w:t xml:space="preserve">had he/she been convicted of </w:t>
      </w:r>
      <w:r w:rsidRPr="001B6523">
        <w:rPr>
          <w:rFonts w:ascii="Arial" w:eastAsia="Times New Roman" w:hAnsi="Arial" w:cs="Arial"/>
          <w:bCs/>
          <w:color w:val="000000"/>
          <w:sz w:val="24"/>
          <w:szCs w:val="24"/>
        </w:rPr>
        <w:t xml:space="preserve">the crime. </w:t>
      </w:r>
      <w:r w:rsidR="003D354E">
        <w:rPr>
          <w:rFonts w:ascii="Arial" w:eastAsia="Times New Roman" w:hAnsi="Arial" w:cs="Arial"/>
          <w:bCs/>
          <w:color w:val="000000"/>
          <w:sz w:val="24"/>
          <w:szCs w:val="24"/>
        </w:rPr>
        <w:t xml:space="preserve">There is no community release supervision of GEI misdemeanants. </w:t>
      </w:r>
    </w:p>
    <w:p w:rsidR="00172E34" w:rsidRPr="001B6523" w:rsidRDefault="00172E34" w:rsidP="00E6649A">
      <w:pPr>
        <w:pStyle w:val="ListParagraph"/>
        <w:spacing w:after="0" w:line="240" w:lineRule="auto"/>
        <w:jc w:val="both"/>
        <w:rPr>
          <w:rFonts w:ascii="Arial" w:eastAsia="Times New Roman" w:hAnsi="Arial" w:cs="Arial"/>
          <w:bCs/>
          <w:color w:val="000000"/>
          <w:sz w:val="24"/>
          <w:szCs w:val="24"/>
        </w:rPr>
      </w:pPr>
    </w:p>
    <w:p w:rsidR="00597856" w:rsidRDefault="00833B09" w:rsidP="00E6649A">
      <w:pPr>
        <w:spacing w:after="0" w:line="240" w:lineRule="auto"/>
        <w:jc w:val="both"/>
        <w:rPr>
          <w:rFonts w:ascii="Arial" w:eastAsia="Times New Roman" w:hAnsi="Arial" w:cs="Arial"/>
          <w:b/>
          <w:bCs/>
          <w:color w:val="000000"/>
          <w:sz w:val="24"/>
          <w:szCs w:val="24"/>
        </w:rPr>
      </w:pPr>
      <w:r w:rsidRPr="00833B09">
        <w:rPr>
          <w:rFonts w:ascii="Arial" w:eastAsia="Times New Roman" w:hAnsi="Arial" w:cs="Arial"/>
          <w:b/>
          <w:bCs/>
          <w:color w:val="000000"/>
          <w:sz w:val="24"/>
          <w:szCs w:val="24"/>
        </w:rPr>
        <w:t xml:space="preserve">Step 5: </w:t>
      </w:r>
      <w:r w:rsidR="003F616A">
        <w:rPr>
          <w:rFonts w:ascii="Arial" w:eastAsia="Times New Roman" w:hAnsi="Arial" w:cs="Arial"/>
          <w:b/>
          <w:bCs/>
          <w:color w:val="000000"/>
          <w:sz w:val="24"/>
          <w:szCs w:val="24"/>
        </w:rPr>
        <w:t>Court</w:t>
      </w:r>
      <w:r w:rsidRPr="00833B09">
        <w:rPr>
          <w:rFonts w:ascii="Arial" w:eastAsia="Times New Roman" w:hAnsi="Arial" w:cs="Arial"/>
          <w:b/>
          <w:bCs/>
          <w:color w:val="000000"/>
          <w:sz w:val="24"/>
          <w:szCs w:val="24"/>
        </w:rPr>
        <w:t xml:space="preserve"> Orders an Order of Conditional Release </w:t>
      </w:r>
      <w:r w:rsidR="000464C1" w:rsidRPr="001B6523">
        <w:rPr>
          <w:rFonts w:ascii="Arial" w:eastAsia="Times New Roman" w:hAnsi="Arial" w:cs="Arial"/>
          <w:b/>
          <w:bCs/>
          <w:color w:val="000000"/>
          <w:sz w:val="24"/>
          <w:szCs w:val="24"/>
        </w:rPr>
        <w:t xml:space="preserve">(CR) </w:t>
      </w:r>
      <w:r w:rsidRPr="00833B09">
        <w:rPr>
          <w:rFonts w:ascii="Arial" w:eastAsia="Times New Roman" w:hAnsi="Arial" w:cs="Arial"/>
          <w:b/>
          <w:bCs/>
          <w:color w:val="000000"/>
          <w:sz w:val="24"/>
          <w:szCs w:val="24"/>
        </w:rPr>
        <w:t>Evaluation</w:t>
      </w:r>
      <w:r w:rsidR="00D90C70" w:rsidRPr="001B6523">
        <w:rPr>
          <w:rFonts w:ascii="Arial" w:eastAsia="Times New Roman" w:hAnsi="Arial" w:cs="Arial"/>
          <w:b/>
          <w:bCs/>
          <w:color w:val="000000"/>
          <w:sz w:val="24"/>
          <w:szCs w:val="24"/>
        </w:rPr>
        <w:t>, if appropriate</w:t>
      </w:r>
      <w:r w:rsidR="0022696D" w:rsidRPr="001B6523">
        <w:rPr>
          <w:rFonts w:ascii="Arial" w:eastAsia="Times New Roman" w:hAnsi="Arial" w:cs="Arial"/>
          <w:b/>
          <w:bCs/>
          <w:color w:val="000000"/>
          <w:sz w:val="24"/>
          <w:szCs w:val="24"/>
        </w:rPr>
        <w:t xml:space="preserve"> (</w:t>
      </w:r>
      <w:r w:rsidR="004546C0">
        <w:rPr>
          <w:rFonts w:ascii="Arial" w:eastAsia="Times New Roman" w:hAnsi="Arial" w:cs="Arial"/>
          <w:b/>
          <w:bCs/>
          <w:color w:val="000000"/>
          <w:sz w:val="24"/>
          <w:szCs w:val="24"/>
        </w:rPr>
        <w:t>ORS 161.327(3)(a); ORS 419C.529(3)</w:t>
      </w:r>
      <w:r w:rsidR="0022696D" w:rsidRPr="001B6523">
        <w:rPr>
          <w:rFonts w:ascii="Arial" w:eastAsia="Times New Roman" w:hAnsi="Arial" w:cs="Arial"/>
          <w:b/>
          <w:bCs/>
          <w:color w:val="000000"/>
          <w:sz w:val="24"/>
          <w:szCs w:val="24"/>
        </w:rPr>
        <w:t>)</w:t>
      </w:r>
    </w:p>
    <w:p w:rsidR="00172E34" w:rsidRDefault="00172E34" w:rsidP="00E6649A">
      <w:pPr>
        <w:spacing w:after="0" w:line="240" w:lineRule="auto"/>
        <w:jc w:val="both"/>
        <w:rPr>
          <w:rFonts w:ascii="Arial" w:eastAsia="Times New Roman" w:hAnsi="Arial" w:cs="Arial"/>
          <w:bCs/>
          <w:color w:val="000000"/>
          <w:sz w:val="24"/>
          <w:szCs w:val="24"/>
        </w:rPr>
      </w:pPr>
    </w:p>
    <w:p w:rsidR="00AC0F14" w:rsidRPr="00B17FA8" w:rsidRDefault="000464C1" w:rsidP="00E6649A">
      <w:pPr>
        <w:pStyle w:val="ListParagraph"/>
        <w:numPr>
          <w:ilvl w:val="0"/>
          <w:numId w:val="21"/>
        </w:numPr>
        <w:spacing w:after="0" w:line="240" w:lineRule="auto"/>
        <w:jc w:val="both"/>
        <w:rPr>
          <w:rFonts w:ascii="Arial" w:eastAsia="Times New Roman" w:hAnsi="Arial" w:cs="Arial"/>
          <w:b/>
          <w:bCs/>
          <w:color w:val="000000"/>
          <w:sz w:val="24"/>
          <w:szCs w:val="24"/>
        </w:rPr>
      </w:pPr>
      <w:r w:rsidRPr="001B6523">
        <w:rPr>
          <w:rFonts w:ascii="Arial" w:eastAsia="Times New Roman" w:hAnsi="Arial" w:cs="Arial"/>
          <w:bCs/>
          <w:color w:val="000000"/>
          <w:sz w:val="24"/>
          <w:szCs w:val="24"/>
        </w:rPr>
        <w:t xml:space="preserve">Conditional Release </w:t>
      </w:r>
      <w:r w:rsidR="0022696D" w:rsidRPr="001B6523">
        <w:rPr>
          <w:rFonts w:ascii="Arial" w:eastAsia="Times New Roman" w:hAnsi="Arial" w:cs="Arial"/>
          <w:bCs/>
          <w:color w:val="000000"/>
          <w:sz w:val="24"/>
          <w:szCs w:val="24"/>
        </w:rPr>
        <w:t xml:space="preserve">(CR) </w:t>
      </w:r>
      <w:r w:rsidRPr="001B6523">
        <w:rPr>
          <w:rFonts w:ascii="Arial" w:eastAsia="Times New Roman" w:hAnsi="Arial" w:cs="Arial"/>
          <w:bCs/>
          <w:color w:val="000000"/>
          <w:sz w:val="24"/>
          <w:szCs w:val="24"/>
        </w:rPr>
        <w:t xml:space="preserve">is </w:t>
      </w:r>
      <w:r w:rsidR="00365CA1">
        <w:rPr>
          <w:rFonts w:ascii="Arial" w:eastAsia="Times New Roman" w:hAnsi="Arial" w:cs="Arial"/>
          <w:bCs/>
          <w:color w:val="000000"/>
          <w:sz w:val="24"/>
          <w:szCs w:val="24"/>
        </w:rPr>
        <w:t xml:space="preserve">for those patients who are </w:t>
      </w:r>
      <w:r w:rsidRPr="001B6523">
        <w:rPr>
          <w:rFonts w:ascii="Arial" w:eastAsia="Times New Roman" w:hAnsi="Arial" w:cs="Arial"/>
          <w:bCs/>
          <w:color w:val="000000"/>
          <w:sz w:val="24"/>
          <w:szCs w:val="24"/>
        </w:rPr>
        <w:t>stable enough to live and be supervised in the community. In Oregon, the local community mental health agency does the supervision and monitoring</w:t>
      </w:r>
      <w:r w:rsidR="00365CA1">
        <w:rPr>
          <w:rFonts w:ascii="Arial" w:eastAsia="Times New Roman" w:hAnsi="Arial" w:cs="Arial"/>
          <w:bCs/>
          <w:color w:val="000000"/>
          <w:sz w:val="24"/>
          <w:szCs w:val="24"/>
        </w:rPr>
        <w:t>;</w:t>
      </w:r>
      <w:r w:rsidRPr="001B6523">
        <w:rPr>
          <w:rFonts w:ascii="Arial" w:eastAsia="Times New Roman" w:hAnsi="Arial" w:cs="Arial"/>
          <w:bCs/>
          <w:color w:val="000000"/>
          <w:sz w:val="24"/>
          <w:szCs w:val="24"/>
        </w:rPr>
        <w:t xml:space="preserve"> therefore, </w:t>
      </w:r>
      <w:r w:rsidR="00365CA1">
        <w:rPr>
          <w:rFonts w:ascii="Arial" w:eastAsia="Times New Roman" w:hAnsi="Arial" w:cs="Arial"/>
          <w:bCs/>
          <w:color w:val="000000"/>
          <w:sz w:val="24"/>
          <w:szCs w:val="24"/>
        </w:rPr>
        <w:t>i</w:t>
      </w:r>
      <w:r w:rsidRPr="001B6523">
        <w:rPr>
          <w:rFonts w:ascii="Arial" w:eastAsia="Times New Roman" w:hAnsi="Arial" w:cs="Arial"/>
          <w:bCs/>
          <w:color w:val="000000"/>
          <w:sz w:val="24"/>
          <w:szCs w:val="24"/>
        </w:rPr>
        <w:t>t need</w:t>
      </w:r>
      <w:r w:rsidR="00365CA1">
        <w:rPr>
          <w:rFonts w:ascii="Arial" w:eastAsia="Times New Roman" w:hAnsi="Arial" w:cs="Arial"/>
          <w:bCs/>
          <w:color w:val="000000"/>
          <w:sz w:val="24"/>
          <w:szCs w:val="24"/>
        </w:rPr>
        <w:t>s</w:t>
      </w:r>
      <w:r w:rsidRPr="001B6523">
        <w:rPr>
          <w:rFonts w:ascii="Arial" w:eastAsia="Times New Roman" w:hAnsi="Arial" w:cs="Arial"/>
          <w:bCs/>
          <w:color w:val="000000"/>
          <w:sz w:val="24"/>
          <w:szCs w:val="24"/>
        </w:rPr>
        <w:t xml:space="preserve"> to weigh in on whether the person is appropriate for </w:t>
      </w:r>
      <w:r w:rsidR="0022696D" w:rsidRPr="001B6523">
        <w:rPr>
          <w:rFonts w:ascii="Arial" w:eastAsia="Times New Roman" w:hAnsi="Arial" w:cs="Arial"/>
          <w:bCs/>
          <w:color w:val="000000"/>
          <w:sz w:val="24"/>
          <w:szCs w:val="24"/>
        </w:rPr>
        <w:t>CR and i</w:t>
      </w:r>
      <w:r w:rsidR="00365CA1">
        <w:rPr>
          <w:rFonts w:ascii="Arial" w:eastAsia="Times New Roman" w:hAnsi="Arial" w:cs="Arial"/>
          <w:bCs/>
          <w:color w:val="000000"/>
          <w:sz w:val="24"/>
          <w:szCs w:val="24"/>
        </w:rPr>
        <w:t>ts ability to</w:t>
      </w:r>
      <w:r w:rsidR="0022696D" w:rsidRPr="001B6523">
        <w:rPr>
          <w:rFonts w:ascii="Arial" w:eastAsia="Times New Roman" w:hAnsi="Arial" w:cs="Arial"/>
          <w:bCs/>
          <w:color w:val="000000"/>
          <w:sz w:val="24"/>
          <w:szCs w:val="24"/>
        </w:rPr>
        <w:t xml:space="preserve"> accept the person for placement. A judge can order the community mental health agency to evaluate the defendant for CR on any case</w:t>
      </w:r>
      <w:r w:rsidR="00AC0F14">
        <w:rPr>
          <w:rFonts w:ascii="Arial" w:eastAsia="Times New Roman" w:hAnsi="Arial" w:cs="Arial"/>
          <w:bCs/>
          <w:color w:val="000000"/>
          <w:sz w:val="24"/>
          <w:szCs w:val="24"/>
        </w:rPr>
        <w:t xml:space="preserve"> (</w:t>
      </w:r>
      <w:r w:rsidR="00AC0F14" w:rsidRPr="00AC0F14">
        <w:rPr>
          <w:rFonts w:ascii="Arial" w:eastAsia="Times New Roman" w:hAnsi="Arial" w:cs="Arial"/>
          <w:bCs/>
          <w:color w:val="000000"/>
          <w:sz w:val="24"/>
          <w:szCs w:val="24"/>
        </w:rPr>
        <w:t>ORS 161.327(3)(a)</w:t>
      </w:r>
      <w:r w:rsidR="00AC0F14">
        <w:rPr>
          <w:rFonts w:ascii="Arial" w:eastAsia="Times New Roman" w:hAnsi="Arial" w:cs="Arial"/>
          <w:bCs/>
          <w:color w:val="000000"/>
          <w:sz w:val="24"/>
          <w:szCs w:val="24"/>
        </w:rPr>
        <w:t>)</w:t>
      </w:r>
      <w:r w:rsidR="0022696D" w:rsidRPr="001B6523">
        <w:rPr>
          <w:rFonts w:ascii="Arial" w:eastAsia="Times New Roman" w:hAnsi="Arial" w:cs="Arial"/>
          <w:bCs/>
          <w:color w:val="000000"/>
          <w:sz w:val="24"/>
          <w:szCs w:val="24"/>
        </w:rPr>
        <w:t xml:space="preserve">. </w:t>
      </w:r>
      <w:r w:rsidR="003D354E">
        <w:rPr>
          <w:rFonts w:ascii="Arial" w:eastAsia="Times New Roman" w:hAnsi="Arial" w:cs="Arial"/>
          <w:bCs/>
          <w:color w:val="000000"/>
          <w:sz w:val="24"/>
          <w:szCs w:val="24"/>
        </w:rPr>
        <w:t xml:space="preserve">Further in this guide, you can read about the varying residential resources that are available in the community, from locked, secure facilities to supported housing. </w:t>
      </w:r>
    </w:p>
    <w:p w:rsidR="00B17FA8" w:rsidRPr="00B17FA8" w:rsidRDefault="00B17FA8" w:rsidP="00B17FA8">
      <w:pPr>
        <w:pStyle w:val="ListParagraph"/>
        <w:spacing w:after="0" w:line="240" w:lineRule="auto"/>
        <w:jc w:val="both"/>
        <w:rPr>
          <w:rFonts w:ascii="Arial" w:eastAsia="Times New Roman" w:hAnsi="Arial" w:cs="Arial"/>
          <w:b/>
          <w:bCs/>
          <w:color w:val="000000"/>
          <w:sz w:val="24"/>
          <w:szCs w:val="24"/>
        </w:rPr>
      </w:pPr>
    </w:p>
    <w:p w:rsidR="00B17FA8" w:rsidRPr="00B17FA8" w:rsidRDefault="00B17FA8" w:rsidP="00B17FA8">
      <w:pPr>
        <w:pStyle w:val="ListParagraph"/>
        <w:numPr>
          <w:ilvl w:val="0"/>
          <w:numId w:val="21"/>
        </w:numPr>
        <w:rPr>
          <w:rFonts w:ascii="Arial" w:hAnsi="Arial" w:cs="Arial"/>
          <w:sz w:val="24"/>
          <w:szCs w:val="24"/>
        </w:rPr>
      </w:pPr>
      <w:r w:rsidRPr="00B17FA8">
        <w:rPr>
          <w:rFonts w:ascii="Arial" w:hAnsi="Arial" w:cs="Arial"/>
          <w:sz w:val="24"/>
          <w:szCs w:val="24"/>
        </w:rPr>
        <w:t>W</w:t>
      </w:r>
      <w:r w:rsidRPr="00B17FA8">
        <w:rPr>
          <w:rFonts w:ascii="Arial" w:eastAsia="Times New Roman" w:hAnsi="Arial" w:cs="Arial"/>
          <w:bCs/>
          <w:color w:val="000000"/>
          <w:sz w:val="24"/>
          <w:szCs w:val="24"/>
        </w:rPr>
        <w:t xml:space="preserve">hen the community mental health agency conducts its evaluation, it should submit a Summary of Conditional Release Form and an Agreement to </w:t>
      </w:r>
      <w:r w:rsidRPr="00B17FA8">
        <w:rPr>
          <w:rFonts w:ascii="Arial" w:eastAsia="Times New Roman" w:hAnsi="Arial" w:cs="Arial"/>
          <w:bCs/>
          <w:color w:val="000000"/>
          <w:sz w:val="24"/>
          <w:szCs w:val="24"/>
        </w:rPr>
        <w:lastRenderedPageBreak/>
        <w:t xml:space="preserve">Conditional Release (signed by the client). The Summary form contains all the recommended conditions of release. At a minimum, the court should incorporate these conditions into the final order. Judges and attorneys should consider adding any other conditions that would minimize the patient’s risk level. Those documents can be found </w:t>
      </w:r>
      <w:hyperlink r:id="rId29" w:history="1">
        <w:r w:rsidRPr="00B17FA8">
          <w:rPr>
            <w:rStyle w:val="Hyperlink"/>
            <w:rFonts w:ascii="Arial" w:eastAsia="Times New Roman" w:hAnsi="Arial" w:cs="Arial"/>
            <w:bCs/>
            <w:sz w:val="24"/>
            <w:szCs w:val="24"/>
          </w:rPr>
          <w:t>here</w:t>
        </w:r>
      </w:hyperlink>
      <w:r w:rsidRPr="00B17FA8">
        <w:rPr>
          <w:rFonts w:ascii="Arial" w:eastAsia="Times New Roman" w:hAnsi="Arial" w:cs="Arial"/>
          <w:bCs/>
          <w:color w:val="000000"/>
          <w:sz w:val="24"/>
          <w:szCs w:val="24"/>
        </w:rPr>
        <w:t>.</w:t>
      </w:r>
    </w:p>
    <w:p w:rsidR="00172E34" w:rsidRPr="00AC0F14" w:rsidRDefault="00172E34" w:rsidP="00E6649A">
      <w:pPr>
        <w:pStyle w:val="ListParagraph"/>
        <w:spacing w:after="0" w:line="240" w:lineRule="auto"/>
        <w:jc w:val="both"/>
        <w:rPr>
          <w:rFonts w:ascii="Arial" w:eastAsia="Times New Roman" w:hAnsi="Arial" w:cs="Arial"/>
          <w:b/>
          <w:bCs/>
          <w:color w:val="000000"/>
          <w:sz w:val="24"/>
          <w:szCs w:val="24"/>
        </w:rPr>
      </w:pPr>
    </w:p>
    <w:p w:rsidR="0022696D" w:rsidRDefault="000F7FC5" w:rsidP="00E6649A">
      <w:pPr>
        <w:pStyle w:val="ListParagraph"/>
        <w:numPr>
          <w:ilvl w:val="0"/>
          <w:numId w:val="21"/>
        </w:numPr>
        <w:spacing w:after="0" w:line="240" w:lineRule="auto"/>
        <w:jc w:val="both"/>
        <w:rPr>
          <w:rFonts w:ascii="Arial" w:eastAsia="Times New Roman" w:hAnsi="Arial" w:cs="Arial"/>
          <w:b/>
          <w:bCs/>
          <w:color w:val="000000"/>
          <w:sz w:val="24"/>
          <w:szCs w:val="24"/>
        </w:rPr>
      </w:pPr>
      <w:r w:rsidRPr="00405BE1">
        <w:rPr>
          <w:rFonts w:ascii="Arial" w:eastAsia="Times New Roman" w:hAnsi="Arial" w:cs="Arial"/>
          <w:b/>
          <w:bCs/>
          <w:color w:val="000000"/>
          <w:sz w:val="24"/>
          <w:szCs w:val="24"/>
        </w:rPr>
        <w:t>Do not wait</w:t>
      </w:r>
      <w:r w:rsidRPr="001B6523">
        <w:rPr>
          <w:rFonts w:ascii="Arial" w:eastAsia="Times New Roman" w:hAnsi="Arial" w:cs="Arial"/>
          <w:bCs/>
          <w:color w:val="000000"/>
          <w:sz w:val="24"/>
          <w:szCs w:val="24"/>
        </w:rPr>
        <w:t xml:space="preserve"> until the Adjudication/</w:t>
      </w:r>
      <w:r w:rsidR="00D90C70" w:rsidRPr="001B6523">
        <w:rPr>
          <w:rFonts w:ascii="Arial" w:eastAsia="Times New Roman" w:hAnsi="Arial" w:cs="Arial"/>
          <w:bCs/>
          <w:color w:val="000000"/>
          <w:sz w:val="24"/>
          <w:szCs w:val="24"/>
        </w:rPr>
        <w:t>Disposition</w:t>
      </w:r>
      <w:r w:rsidRPr="001B6523">
        <w:rPr>
          <w:rFonts w:ascii="Arial" w:eastAsia="Times New Roman" w:hAnsi="Arial" w:cs="Arial"/>
          <w:bCs/>
          <w:color w:val="000000"/>
          <w:sz w:val="24"/>
          <w:szCs w:val="24"/>
        </w:rPr>
        <w:t xml:space="preserve"> Hearing to order this evaluation. </w:t>
      </w:r>
      <w:r w:rsidR="00D90C70" w:rsidRPr="001B6523">
        <w:rPr>
          <w:rFonts w:ascii="Arial" w:eastAsia="Times New Roman" w:hAnsi="Arial" w:cs="Arial"/>
          <w:bCs/>
          <w:color w:val="000000"/>
          <w:sz w:val="24"/>
          <w:szCs w:val="24"/>
        </w:rPr>
        <w:t xml:space="preserve">See </w:t>
      </w:r>
      <w:r w:rsidR="00864419">
        <w:rPr>
          <w:rFonts w:ascii="Arial" w:eastAsia="Times New Roman" w:hAnsi="Arial" w:cs="Arial"/>
          <w:bCs/>
          <w:color w:val="000000"/>
          <w:sz w:val="24"/>
          <w:szCs w:val="24"/>
        </w:rPr>
        <w:t xml:space="preserve">this </w:t>
      </w:r>
      <w:hyperlink r:id="rId30" w:history="1">
        <w:r w:rsidR="00864419">
          <w:rPr>
            <w:rStyle w:val="Hyperlink"/>
            <w:rFonts w:ascii="Arial" w:eastAsia="Times New Roman" w:hAnsi="Arial" w:cs="Arial"/>
            <w:bCs/>
            <w:sz w:val="24"/>
            <w:szCs w:val="24"/>
          </w:rPr>
          <w:t>page</w:t>
        </w:r>
      </w:hyperlink>
      <w:r w:rsidR="00D90C70" w:rsidRPr="001B6523">
        <w:rPr>
          <w:rFonts w:ascii="Arial" w:eastAsia="Times New Roman" w:hAnsi="Arial" w:cs="Arial"/>
          <w:bCs/>
          <w:color w:val="000000"/>
          <w:sz w:val="24"/>
          <w:szCs w:val="24"/>
        </w:rPr>
        <w:t xml:space="preserve"> for </w:t>
      </w:r>
      <w:r w:rsidR="00CC335B">
        <w:rPr>
          <w:rFonts w:ascii="Arial" w:eastAsia="Times New Roman" w:hAnsi="Arial" w:cs="Arial"/>
          <w:bCs/>
          <w:color w:val="000000"/>
          <w:sz w:val="24"/>
          <w:szCs w:val="24"/>
        </w:rPr>
        <w:t xml:space="preserve">a </w:t>
      </w:r>
      <w:r w:rsidR="00D90C70" w:rsidRPr="001B6523">
        <w:rPr>
          <w:rFonts w:ascii="Arial" w:eastAsia="Times New Roman" w:hAnsi="Arial" w:cs="Arial"/>
          <w:bCs/>
          <w:color w:val="000000"/>
          <w:sz w:val="24"/>
          <w:szCs w:val="24"/>
        </w:rPr>
        <w:t xml:space="preserve">sample Court Order of Evaluation </w:t>
      </w:r>
      <w:r w:rsidR="00864419">
        <w:rPr>
          <w:rFonts w:ascii="Arial" w:eastAsia="Times New Roman" w:hAnsi="Arial" w:cs="Arial"/>
          <w:bCs/>
          <w:color w:val="000000"/>
          <w:sz w:val="24"/>
          <w:szCs w:val="24"/>
        </w:rPr>
        <w:t>(under “</w:t>
      </w:r>
      <w:r w:rsidR="00D90C70" w:rsidRPr="001B6523">
        <w:rPr>
          <w:rFonts w:ascii="Arial" w:eastAsia="Times New Roman" w:hAnsi="Arial" w:cs="Arial"/>
          <w:bCs/>
          <w:color w:val="000000"/>
          <w:sz w:val="24"/>
          <w:szCs w:val="24"/>
        </w:rPr>
        <w:t>Conditional Release</w:t>
      </w:r>
      <w:r w:rsidR="00864419">
        <w:rPr>
          <w:rFonts w:ascii="Arial" w:eastAsia="Times New Roman" w:hAnsi="Arial" w:cs="Arial"/>
          <w:bCs/>
          <w:color w:val="000000"/>
          <w:sz w:val="24"/>
          <w:szCs w:val="24"/>
        </w:rPr>
        <w:t xml:space="preserve"> Resources”)</w:t>
      </w:r>
      <w:r w:rsidR="00D90C70" w:rsidRPr="001B6523">
        <w:rPr>
          <w:rFonts w:ascii="Arial" w:eastAsia="Times New Roman" w:hAnsi="Arial" w:cs="Arial"/>
          <w:bCs/>
          <w:color w:val="000000"/>
          <w:sz w:val="24"/>
          <w:szCs w:val="24"/>
        </w:rPr>
        <w:t xml:space="preserve">. </w:t>
      </w:r>
      <w:r w:rsidR="0022696D" w:rsidRPr="001B6523">
        <w:rPr>
          <w:rFonts w:ascii="Arial" w:eastAsia="Times New Roman" w:hAnsi="Arial" w:cs="Arial"/>
          <w:bCs/>
          <w:color w:val="000000"/>
          <w:sz w:val="24"/>
          <w:szCs w:val="24"/>
        </w:rPr>
        <w:t xml:space="preserve">See </w:t>
      </w:r>
      <w:hyperlink r:id="rId31" w:history="1">
        <w:r w:rsidR="0022696D" w:rsidRPr="00CC335B">
          <w:rPr>
            <w:rStyle w:val="Hyperlink"/>
            <w:rFonts w:ascii="Arial" w:eastAsia="Times New Roman" w:hAnsi="Arial" w:cs="Arial"/>
            <w:bCs/>
            <w:sz w:val="24"/>
            <w:szCs w:val="24"/>
          </w:rPr>
          <w:t>PSRB Conditional Release Guide</w:t>
        </w:r>
      </w:hyperlink>
      <w:r w:rsidR="0022696D" w:rsidRPr="001B6523">
        <w:rPr>
          <w:rFonts w:ascii="Arial" w:eastAsia="Times New Roman" w:hAnsi="Arial" w:cs="Arial"/>
          <w:bCs/>
          <w:color w:val="000000"/>
          <w:sz w:val="24"/>
          <w:szCs w:val="24"/>
        </w:rPr>
        <w:t xml:space="preserve"> for a by</w:t>
      </w:r>
      <w:r w:rsidR="00365CA1">
        <w:rPr>
          <w:rFonts w:ascii="Arial" w:eastAsia="Times New Roman" w:hAnsi="Arial" w:cs="Arial"/>
          <w:bCs/>
          <w:color w:val="000000"/>
          <w:sz w:val="24"/>
          <w:szCs w:val="24"/>
        </w:rPr>
        <w:t>-</w:t>
      </w:r>
      <w:r w:rsidR="0022696D" w:rsidRPr="001B6523">
        <w:rPr>
          <w:rFonts w:ascii="Arial" w:eastAsia="Times New Roman" w:hAnsi="Arial" w:cs="Arial"/>
          <w:bCs/>
          <w:color w:val="000000"/>
          <w:sz w:val="24"/>
          <w:szCs w:val="24"/>
        </w:rPr>
        <w:t xml:space="preserve">county contact /summary of </w:t>
      </w:r>
      <w:r w:rsidR="00365CA1">
        <w:rPr>
          <w:rFonts w:ascii="Arial" w:eastAsia="Times New Roman" w:hAnsi="Arial" w:cs="Arial"/>
          <w:bCs/>
          <w:color w:val="000000"/>
          <w:sz w:val="24"/>
          <w:szCs w:val="24"/>
        </w:rPr>
        <w:t xml:space="preserve">county </w:t>
      </w:r>
      <w:r w:rsidR="0022696D" w:rsidRPr="001B6523">
        <w:rPr>
          <w:rFonts w:ascii="Arial" w:eastAsia="Times New Roman" w:hAnsi="Arial" w:cs="Arial"/>
          <w:bCs/>
          <w:color w:val="000000"/>
          <w:sz w:val="24"/>
          <w:szCs w:val="24"/>
        </w:rPr>
        <w:t xml:space="preserve">services available. </w:t>
      </w:r>
      <w:r w:rsidR="00833B09" w:rsidRPr="00833B09">
        <w:rPr>
          <w:rFonts w:ascii="Arial" w:eastAsia="Times New Roman" w:hAnsi="Arial" w:cs="Arial"/>
          <w:b/>
          <w:bCs/>
          <w:color w:val="000000"/>
          <w:sz w:val="24"/>
          <w:szCs w:val="24"/>
        </w:rPr>
        <w:t xml:space="preserve">PSRB </w:t>
      </w:r>
      <w:r w:rsidR="0022696D" w:rsidRPr="001B6523">
        <w:rPr>
          <w:rFonts w:ascii="Arial" w:eastAsia="Times New Roman" w:hAnsi="Arial" w:cs="Arial"/>
          <w:b/>
          <w:bCs/>
          <w:color w:val="000000"/>
          <w:sz w:val="24"/>
          <w:szCs w:val="24"/>
        </w:rPr>
        <w:t xml:space="preserve">staff </w:t>
      </w:r>
      <w:r w:rsidR="00833B09" w:rsidRPr="00833B09">
        <w:rPr>
          <w:rFonts w:ascii="Arial" w:eastAsia="Times New Roman" w:hAnsi="Arial" w:cs="Arial"/>
          <w:b/>
          <w:bCs/>
          <w:color w:val="000000"/>
          <w:sz w:val="24"/>
          <w:szCs w:val="24"/>
        </w:rPr>
        <w:t xml:space="preserve">can assist the court or attorneys in identifying an appropriate program </w:t>
      </w:r>
      <w:r w:rsidR="00365CA1">
        <w:rPr>
          <w:rFonts w:ascii="Arial" w:eastAsia="Times New Roman" w:hAnsi="Arial" w:cs="Arial"/>
          <w:b/>
          <w:bCs/>
          <w:color w:val="000000"/>
          <w:sz w:val="24"/>
          <w:szCs w:val="24"/>
        </w:rPr>
        <w:t xml:space="preserve">from which </w:t>
      </w:r>
      <w:r w:rsidR="00833B09" w:rsidRPr="00833B09">
        <w:rPr>
          <w:rFonts w:ascii="Arial" w:eastAsia="Times New Roman" w:hAnsi="Arial" w:cs="Arial"/>
          <w:b/>
          <w:bCs/>
          <w:color w:val="000000"/>
          <w:sz w:val="24"/>
          <w:szCs w:val="24"/>
        </w:rPr>
        <w:t xml:space="preserve">to order an evaluation. You are not limited by resources in your county. </w:t>
      </w:r>
    </w:p>
    <w:p w:rsidR="00172E34" w:rsidRPr="00172E34" w:rsidRDefault="00172E34" w:rsidP="00E6649A">
      <w:pPr>
        <w:spacing w:after="0" w:line="240" w:lineRule="auto"/>
        <w:jc w:val="both"/>
        <w:rPr>
          <w:rFonts w:ascii="Arial" w:eastAsia="Times New Roman" w:hAnsi="Arial" w:cs="Arial"/>
          <w:b/>
          <w:bCs/>
          <w:color w:val="000000"/>
          <w:sz w:val="24"/>
          <w:szCs w:val="24"/>
        </w:rPr>
      </w:pPr>
    </w:p>
    <w:p w:rsidR="00172E34" w:rsidRDefault="003D354E" w:rsidP="00E6649A">
      <w:pPr>
        <w:pStyle w:val="ListParagraph"/>
        <w:numPr>
          <w:ilvl w:val="0"/>
          <w:numId w:val="21"/>
        </w:numPr>
        <w:spacing w:after="0" w:line="240" w:lineRule="auto"/>
        <w:jc w:val="both"/>
        <w:rPr>
          <w:rFonts w:ascii="Arial" w:eastAsia="Times New Roman" w:hAnsi="Arial" w:cs="Arial"/>
          <w:bCs/>
          <w:color w:val="000000"/>
          <w:sz w:val="24"/>
          <w:szCs w:val="24"/>
        </w:rPr>
      </w:pPr>
      <w:r>
        <w:rPr>
          <w:rFonts w:ascii="Arial" w:eastAsia="Times New Roman" w:hAnsi="Arial" w:cs="Arial"/>
          <w:bCs/>
          <w:color w:val="000000"/>
          <w:sz w:val="24"/>
          <w:szCs w:val="24"/>
        </w:rPr>
        <w:t xml:space="preserve">For Adults only, </w:t>
      </w:r>
      <w:r w:rsidR="00C4032E" w:rsidRPr="001B6523">
        <w:rPr>
          <w:rFonts w:ascii="Arial" w:eastAsia="Times New Roman" w:hAnsi="Arial" w:cs="Arial"/>
          <w:bCs/>
          <w:color w:val="000000"/>
          <w:sz w:val="24"/>
          <w:szCs w:val="24"/>
        </w:rPr>
        <w:t>if</w:t>
      </w:r>
      <w:r w:rsidR="000464C1" w:rsidRPr="001B6523">
        <w:rPr>
          <w:rFonts w:ascii="Arial" w:eastAsia="Times New Roman" w:hAnsi="Arial" w:cs="Arial"/>
          <w:bCs/>
          <w:color w:val="000000"/>
          <w:sz w:val="24"/>
          <w:szCs w:val="24"/>
        </w:rPr>
        <w:t xml:space="preserve"> the charges are solely Class C Felonies, see </w:t>
      </w:r>
      <w:r w:rsidR="008E239C">
        <w:rPr>
          <w:rFonts w:ascii="Arial" w:eastAsia="Times New Roman" w:hAnsi="Arial" w:cs="Arial"/>
          <w:bCs/>
          <w:color w:val="000000"/>
          <w:sz w:val="24"/>
          <w:szCs w:val="24"/>
        </w:rPr>
        <w:t>ORS 161.327(3)(b)</w:t>
      </w:r>
      <w:r w:rsidR="000464C1" w:rsidRPr="001B6523">
        <w:rPr>
          <w:rFonts w:ascii="Arial" w:eastAsia="Times New Roman" w:hAnsi="Arial" w:cs="Arial"/>
          <w:bCs/>
          <w:color w:val="000000"/>
          <w:sz w:val="24"/>
          <w:szCs w:val="24"/>
        </w:rPr>
        <w:t xml:space="preserve">. The </w:t>
      </w:r>
      <w:r w:rsidR="00405BE1">
        <w:rPr>
          <w:rFonts w:ascii="Arial" w:eastAsia="Times New Roman" w:hAnsi="Arial" w:cs="Arial"/>
          <w:bCs/>
          <w:color w:val="000000"/>
          <w:sz w:val="24"/>
          <w:szCs w:val="24"/>
        </w:rPr>
        <w:t>Court</w:t>
      </w:r>
      <w:r w:rsidR="00405BE1" w:rsidRPr="001B6523">
        <w:rPr>
          <w:rFonts w:ascii="Arial" w:eastAsia="Times New Roman" w:hAnsi="Arial" w:cs="Arial"/>
          <w:bCs/>
          <w:color w:val="000000"/>
          <w:sz w:val="24"/>
          <w:szCs w:val="24"/>
        </w:rPr>
        <w:t xml:space="preserve"> </w:t>
      </w:r>
      <w:r w:rsidR="00833B09" w:rsidRPr="00833B09">
        <w:rPr>
          <w:rFonts w:ascii="Arial" w:eastAsia="Times New Roman" w:hAnsi="Arial" w:cs="Arial"/>
          <w:b/>
          <w:bCs/>
          <w:color w:val="000000"/>
          <w:sz w:val="24"/>
          <w:szCs w:val="24"/>
        </w:rPr>
        <w:t>must</w:t>
      </w:r>
      <w:r w:rsidR="000464C1" w:rsidRPr="001B6523">
        <w:rPr>
          <w:rFonts w:ascii="Arial" w:eastAsia="Times New Roman" w:hAnsi="Arial" w:cs="Arial"/>
          <w:bCs/>
          <w:color w:val="000000"/>
          <w:sz w:val="24"/>
          <w:szCs w:val="24"/>
        </w:rPr>
        <w:t xml:space="preserve"> order the local community mental health agency to evaluate the defendant for possible court conditional release (bypass</w:t>
      </w:r>
      <w:r w:rsidR="00365CA1">
        <w:rPr>
          <w:rFonts w:ascii="Arial" w:eastAsia="Times New Roman" w:hAnsi="Arial" w:cs="Arial"/>
          <w:bCs/>
          <w:color w:val="000000"/>
          <w:sz w:val="24"/>
          <w:szCs w:val="24"/>
        </w:rPr>
        <w:t>ing</w:t>
      </w:r>
      <w:r w:rsidR="000464C1" w:rsidRPr="001B6523">
        <w:rPr>
          <w:rFonts w:ascii="Arial" w:eastAsia="Times New Roman" w:hAnsi="Arial" w:cs="Arial"/>
          <w:bCs/>
          <w:color w:val="000000"/>
          <w:sz w:val="24"/>
          <w:szCs w:val="24"/>
        </w:rPr>
        <w:t xml:space="preserve"> Oregon State Hospital completely). </w:t>
      </w:r>
      <w:r w:rsidR="0022696D" w:rsidRPr="001B6523">
        <w:rPr>
          <w:rFonts w:ascii="Arial" w:eastAsia="Times New Roman" w:hAnsi="Arial" w:cs="Arial"/>
          <w:bCs/>
          <w:color w:val="000000"/>
          <w:sz w:val="24"/>
          <w:szCs w:val="24"/>
        </w:rPr>
        <w:t>This does not mean the defendant must be placed on Conditional Release</w:t>
      </w:r>
      <w:r w:rsidR="00365CA1">
        <w:rPr>
          <w:rFonts w:ascii="Arial" w:eastAsia="Times New Roman" w:hAnsi="Arial" w:cs="Arial"/>
          <w:bCs/>
          <w:color w:val="000000"/>
          <w:sz w:val="24"/>
          <w:szCs w:val="24"/>
        </w:rPr>
        <w:t>, just that</w:t>
      </w:r>
      <w:r w:rsidR="0022696D" w:rsidRPr="001B6523">
        <w:rPr>
          <w:rFonts w:ascii="Arial" w:eastAsia="Times New Roman" w:hAnsi="Arial" w:cs="Arial"/>
          <w:bCs/>
          <w:color w:val="000000"/>
          <w:sz w:val="24"/>
          <w:szCs w:val="24"/>
        </w:rPr>
        <w:t xml:space="preserve"> an evaluation must be done prior to the Disposition Hearing.</w:t>
      </w:r>
    </w:p>
    <w:p w:rsidR="00597856" w:rsidRPr="00172E34" w:rsidRDefault="0022696D" w:rsidP="00E6649A">
      <w:pPr>
        <w:spacing w:after="0" w:line="240" w:lineRule="auto"/>
        <w:jc w:val="both"/>
        <w:rPr>
          <w:rFonts w:ascii="Arial" w:eastAsia="Times New Roman" w:hAnsi="Arial" w:cs="Arial"/>
          <w:bCs/>
          <w:color w:val="000000"/>
          <w:sz w:val="24"/>
          <w:szCs w:val="24"/>
        </w:rPr>
      </w:pPr>
      <w:r w:rsidRPr="00172E34">
        <w:rPr>
          <w:rFonts w:ascii="Arial" w:eastAsia="Times New Roman" w:hAnsi="Arial" w:cs="Arial"/>
          <w:bCs/>
          <w:color w:val="000000"/>
          <w:sz w:val="24"/>
          <w:szCs w:val="24"/>
        </w:rPr>
        <w:t xml:space="preserve"> </w:t>
      </w:r>
    </w:p>
    <w:p w:rsidR="0022696D" w:rsidRDefault="0022696D" w:rsidP="00E6649A">
      <w:pPr>
        <w:spacing w:after="0" w:line="240" w:lineRule="auto"/>
        <w:jc w:val="both"/>
        <w:rPr>
          <w:rFonts w:ascii="Arial" w:eastAsia="Times New Roman" w:hAnsi="Arial" w:cs="Arial"/>
          <w:b/>
          <w:bCs/>
          <w:color w:val="000000"/>
          <w:sz w:val="24"/>
          <w:szCs w:val="24"/>
        </w:rPr>
      </w:pPr>
      <w:r w:rsidRPr="001B6523">
        <w:rPr>
          <w:rFonts w:ascii="Arial" w:eastAsia="Times New Roman" w:hAnsi="Arial" w:cs="Arial"/>
          <w:b/>
          <w:bCs/>
          <w:color w:val="000000"/>
          <w:sz w:val="24"/>
          <w:szCs w:val="24"/>
        </w:rPr>
        <w:t>Step 6: Conduct the Adjudication/Disposition Hearing (</w:t>
      </w:r>
      <w:r w:rsidR="00DF67D5">
        <w:rPr>
          <w:rFonts w:ascii="Arial" w:eastAsia="Times New Roman" w:hAnsi="Arial" w:cs="Arial"/>
          <w:b/>
          <w:bCs/>
          <w:color w:val="000000"/>
          <w:sz w:val="24"/>
          <w:szCs w:val="24"/>
        </w:rPr>
        <w:t>ORS 419C.400</w:t>
      </w:r>
      <w:r w:rsidRPr="001B6523">
        <w:rPr>
          <w:rFonts w:ascii="Arial" w:eastAsia="Times New Roman" w:hAnsi="Arial" w:cs="Arial"/>
          <w:b/>
          <w:bCs/>
          <w:color w:val="000000"/>
          <w:sz w:val="24"/>
          <w:szCs w:val="24"/>
        </w:rPr>
        <w:t>)</w:t>
      </w:r>
    </w:p>
    <w:p w:rsidR="00172E34" w:rsidRPr="001B6523" w:rsidRDefault="00172E34" w:rsidP="00E6649A">
      <w:pPr>
        <w:spacing w:after="0" w:line="240" w:lineRule="auto"/>
        <w:jc w:val="both"/>
        <w:rPr>
          <w:rFonts w:ascii="Arial" w:eastAsia="Times New Roman" w:hAnsi="Arial" w:cs="Arial"/>
          <w:b/>
          <w:bCs/>
          <w:color w:val="000000"/>
          <w:sz w:val="24"/>
          <w:szCs w:val="24"/>
        </w:rPr>
      </w:pPr>
    </w:p>
    <w:p w:rsidR="0022696D" w:rsidRDefault="0022696D" w:rsidP="00E6649A">
      <w:pPr>
        <w:spacing w:after="0" w:line="240" w:lineRule="auto"/>
        <w:jc w:val="both"/>
        <w:rPr>
          <w:rFonts w:ascii="Arial" w:eastAsia="Times New Roman" w:hAnsi="Arial" w:cs="Arial"/>
          <w:b/>
          <w:bCs/>
          <w:color w:val="000000"/>
          <w:sz w:val="24"/>
          <w:szCs w:val="24"/>
        </w:rPr>
      </w:pPr>
      <w:r w:rsidRPr="001B6523">
        <w:rPr>
          <w:rFonts w:ascii="Arial" w:eastAsia="Times New Roman" w:hAnsi="Arial" w:cs="Arial"/>
          <w:b/>
          <w:bCs/>
          <w:color w:val="000000"/>
          <w:sz w:val="24"/>
          <w:szCs w:val="24"/>
        </w:rPr>
        <w:t>Step 7: Court issues the GEI/REI Order (</w:t>
      </w:r>
      <w:r w:rsidR="00F555FB">
        <w:rPr>
          <w:rFonts w:ascii="Arial" w:eastAsia="Times New Roman" w:hAnsi="Arial" w:cs="Arial"/>
          <w:b/>
          <w:bCs/>
          <w:color w:val="000000"/>
          <w:sz w:val="24"/>
          <w:szCs w:val="24"/>
        </w:rPr>
        <w:t xml:space="preserve">ORS 161.325 through ORS 161.327; ORS </w:t>
      </w:r>
      <w:r w:rsidR="007801CC">
        <w:rPr>
          <w:rFonts w:ascii="Arial" w:eastAsia="Times New Roman" w:hAnsi="Arial" w:cs="Arial"/>
          <w:b/>
          <w:bCs/>
          <w:color w:val="000000"/>
          <w:sz w:val="24"/>
          <w:szCs w:val="24"/>
        </w:rPr>
        <w:t>419C.411</w:t>
      </w:r>
      <w:r w:rsidRPr="001B6523">
        <w:rPr>
          <w:rFonts w:ascii="Arial" w:eastAsia="Times New Roman" w:hAnsi="Arial" w:cs="Arial"/>
          <w:b/>
          <w:bCs/>
          <w:color w:val="000000"/>
          <w:sz w:val="24"/>
          <w:szCs w:val="24"/>
        </w:rPr>
        <w:t>)</w:t>
      </w:r>
    </w:p>
    <w:p w:rsidR="0022696D" w:rsidRPr="001B6523" w:rsidRDefault="0022696D" w:rsidP="00E6649A">
      <w:pPr>
        <w:spacing w:after="0" w:line="240" w:lineRule="auto"/>
        <w:jc w:val="both"/>
        <w:rPr>
          <w:rFonts w:ascii="Arial" w:eastAsia="Times New Roman" w:hAnsi="Arial" w:cs="Arial"/>
          <w:bCs/>
          <w:color w:val="000000"/>
          <w:sz w:val="24"/>
          <w:szCs w:val="24"/>
        </w:rPr>
      </w:pPr>
    </w:p>
    <w:p w:rsidR="00597856" w:rsidRDefault="0022696D" w:rsidP="00E6649A">
      <w:pPr>
        <w:pStyle w:val="ListParagraph"/>
        <w:numPr>
          <w:ilvl w:val="0"/>
          <w:numId w:val="23"/>
        </w:numPr>
        <w:spacing w:after="0" w:line="240" w:lineRule="auto"/>
        <w:jc w:val="both"/>
        <w:rPr>
          <w:rFonts w:ascii="Arial" w:eastAsia="Times New Roman" w:hAnsi="Arial" w:cs="Arial"/>
          <w:bCs/>
          <w:color w:val="000000"/>
          <w:sz w:val="24"/>
          <w:szCs w:val="24"/>
        </w:rPr>
      </w:pPr>
      <w:r w:rsidRPr="001B6523">
        <w:rPr>
          <w:rFonts w:ascii="Arial" w:eastAsia="Times New Roman" w:hAnsi="Arial" w:cs="Arial"/>
          <w:bCs/>
          <w:color w:val="000000"/>
          <w:sz w:val="24"/>
          <w:szCs w:val="24"/>
        </w:rPr>
        <w:t xml:space="preserve">The Board has </w:t>
      </w:r>
      <w:hyperlink r:id="rId32" w:history="1">
        <w:r w:rsidRPr="00E06026">
          <w:rPr>
            <w:rStyle w:val="Hyperlink"/>
            <w:rFonts w:ascii="Arial" w:eastAsia="Times New Roman" w:hAnsi="Arial" w:cs="Arial"/>
            <w:bCs/>
            <w:sz w:val="24"/>
            <w:szCs w:val="24"/>
          </w:rPr>
          <w:t>templates</w:t>
        </w:r>
      </w:hyperlink>
      <w:r w:rsidRPr="001B6523">
        <w:rPr>
          <w:rFonts w:ascii="Arial" w:eastAsia="Times New Roman" w:hAnsi="Arial" w:cs="Arial"/>
          <w:bCs/>
          <w:color w:val="000000"/>
          <w:sz w:val="24"/>
          <w:szCs w:val="24"/>
        </w:rPr>
        <w:t xml:space="preserve"> for both Commitment (</w:t>
      </w:r>
      <w:r w:rsidR="00E06026">
        <w:rPr>
          <w:rFonts w:ascii="Arial" w:eastAsia="Times New Roman" w:hAnsi="Arial" w:cs="Arial"/>
          <w:bCs/>
          <w:color w:val="000000"/>
          <w:sz w:val="24"/>
          <w:szCs w:val="24"/>
        </w:rPr>
        <w:t xml:space="preserve">Tier 1 or Tier 2: </w:t>
      </w:r>
      <w:r w:rsidRPr="001B6523">
        <w:rPr>
          <w:rFonts w:ascii="Arial" w:eastAsia="Times New Roman" w:hAnsi="Arial" w:cs="Arial"/>
          <w:bCs/>
          <w:color w:val="000000"/>
          <w:sz w:val="24"/>
          <w:szCs w:val="24"/>
        </w:rPr>
        <w:t>defendant goes</w:t>
      </w:r>
      <w:r w:rsidR="00406775" w:rsidRPr="001B6523">
        <w:rPr>
          <w:rFonts w:ascii="Arial" w:eastAsia="Times New Roman" w:hAnsi="Arial" w:cs="Arial"/>
          <w:bCs/>
          <w:color w:val="000000"/>
          <w:sz w:val="24"/>
          <w:szCs w:val="24"/>
        </w:rPr>
        <w:t xml:space="preserve"> to Oregon State Hospital) </w:t>
      </w:r>
      <w:r w:rsidR="00C66E2F">
        <w:rPr>
          <w:rFonts w:ascii="Arial" w:eastAsia="Times New Roman" w:hAnsi="Arial" w:cs="Arial"/>
          <w:bCs/>
          <w:color w:val="000000"/>
          <w:sz w:val="24"/>
          <w:szCs w:val="24"/>
        </w:rPr>
        <w:t>and</w:t>
      </w:r>
      <w:r w:rsidR="00406775" w:rsidRPr="001B6523">
        <w:rPr>
          <w:rFonts w:ascii="Arial" w:eastAsia="Times New Roman" w:hAnsi="Arial" w:cs="Arial"/>
          <w:bCs/>
          <w:color w:val="000000"/>
          <w:sz w:val="24"/>
          <w:szCs w:val="24"/>
        </w:rPr>
        <w:t xml:space="preserve"> Court Conditional Release (defendant lives in the community)</w:t>
      </w:r>
      <w:r w:rsidRPr="001B6523">
        <w:rPr>
          <w:rFonts w:ascii="Arial" w:eastAsia="Times New Roman" w:hAnsi="Arial" w:cs="Arial"/>
          <w:bCs/>
          <w:color w:val="000000"/>
          <w:sz w:val="24"/>
          <w:szCs w:val="24"/>
        </w:rPr>
        <w:t>. We also have templates for those rare cases where the</w:t>
      </w:r>
      <w:r w:rsidR="00C66E2F">
        <w:rPr>
          <w:rFonts w:ascii="Arial" w:eastAsia="Times New Roman" w:hAnsi="Arial" w:cs="Arial"/>
          <w:bCs/>
          <w:color w:val="000000"/>
          <w:sz w:val="24"/>
          <w:szCs w:val="24"/>
        </w:rPr>
        <w:t xml:space="preserve"> defendant</w:t>
      </w:r>
      <w:r w:rsidRPr="001B6523">
        <w:rPr>
          <w:rFonts w:ascii="Arial" w:eastAsia="Times New Roman" w:hAnsi="Arial" w:cs="Arial"/>
          <w:bCs/>
          <w:color w:val="000000"/>
          <w:sz w:val="24"/>
          <w:szCs w:val="24"/>
        </w:rPr>
        <w:t xml:space="preserve"> </w:t>
      </w:r>
      <w:r w:rsidR="00C66E2F">
        <w:rPr>
          <w:rFonts w:ascii="Arial" w:eastAsia="Times New Roman" w:hAnsi="Arial" w:cs="Arial"/>
          <w:bCs/>
          <w:color w:val="000000"/>
          <w:sz w:val="24"/>
          <w:szCs w:val="24"/>
        </w:rPr>
        <w:t>ha</w:t>
      </w:r>
      <w:r w:rsidRPr="001B6523">
        <w:rPr>
          <w:rFonts w:ascii="Arial" w:eastAsia="Times New Roman" w:hAnsi="Arial" w:cs="Arial"/>
          <w:bCs/>
          <w:color w:val="000000"/>
          <w:sz w:val="24"/>
          <w:szCs w:val="24"/>
        </w:rPr>
        <w:t xml:space="preserve">s a concurrent Department of Corrections term. </w:t>
      </w:r>
    </w:p>
    <w:p w:rsidR="00172E34" w:rsidRDefault="00172E34" w:rsidP="00E6649A">
      <w:pPr>
        <w:pStyle w:val="ListParagraph"/>
        <w:spacing w:after="0" w:line="240" w:lineRule="auto"/>
        <w:jc w:val="both"/>
        <w:rPr>
          <w:rFonts w:ascii="Arial" w:eastAsia="Times New Roman" w:hAnsi="Arial" w:cs="Arial"/>
          <w:bCs/>
          <w:color w:val="000000"/>
          <w:sz w:val="24"/>
          <w:szCs w:val="24"/>
        </w:rPr>
      </w:pPr>
    </w:p>
    <w:p w:rsidR="00597856" w:rsidRDefault="0022696D" w:rsidP="00E6649A">
      <w:pPr>
        <w:pStyle w:val="ListParagraph"/>
        <w:numPr>
          <w:ilvl w:val="0"/>
          <w:numId w:val="23"/>
        </w:numPr>
        <w:spacing w:after="0" w:line="240" w:lineRule="auto"/>
        <w:jc w:val="both"/>
        <w:rPr>
          <w:rFonts w:ascii="Arial" w:eastAsia="Times New Roman" w:hAnsi="Arial" w:cs="Arial"/>
          <w:bCs/>
          <w:color w:val="000000"/>
          <w:sz w:val="24"/>
          <w:szCs w:val="24"/>
        </w:rPr>
      </w:pPr>
      <w:r w:rsidRPr="001B6523">
        <w:rPr>
          <w:rFonts w:ascii="Arial" w:eastAsia="Times New Roman" w:hAnsi="Arial" w:cs="Arial"/>
          <w:bCs/>
          <w:color w:val="000000"/>
          <w:sz w:val="24"/>
          <w:szCs w:val="24"/>
        </w:rPr>
        <w:t>The</w:t>
      </w:r>
      <w:r w:rsidR="00406775" w:rsidRPr="001B6523">
        <w:rPr>
          <w:rFonts w:ascii="Arial" w:eastAsia="Times New Roman" w:hAnsi="Arial" w:cs="Arial"/>
          <w:bCs/>
          <w:color w:val="000000"/>
          <w:sz w:val="24"/>
          <w:szCs w:val="24"/>
        </w:rPr>
        <w:t xml:space="preserve"> </w:t>
      </w:r>
      <w:r w:rsidR="00C66E2F">
        <w:rPr>
          <w:rFonts w:ascii="Arial" w:eastAsia="Times New Roman" w:hAnsi="Arial" w:cs="Arial"/>
          <w:bCs/>
          <w:color w:val="000000"/>
          <w:sz w:val="24"/>
          <w:szCs w:val="24"/>
        </w:rPr>
        <w:t>Court</w:t>
      </w:r>
      <w:r w:rsidRPr="001B6523">
        <w:rPr>
          <w:rFonts w:ascii="Arial" w:eastAsia="Times New Roman" w:hAnsi="Arial" w:cs="Arial"/>
          <w:bCs/>
          <w:color w:val="000000"/>
          <w:sz w:val="24"/>
          <w:szCs w:val="24"/>
        </w:rPr>
        <w:t xml:space="preserve"> must make a finding on the record of whether the victim wants to be notified of all PSRB hearings, escape of the patient and </w:t>
      </w:r>
      <w:r w:rsidR="00833B09" w:rsidRPr="00833B09">
        <w:rPr>
          <w:rFonts w:ascii="Arial" w:eastAsia="Times New Roman" w:hAnsi="Arial" w:cs="Arial"/>
          <w:b/>
          <w:bCs/>
          <w:color w:val="000000"/>
          <w:sz w:val="24"/>
          <w:szCs w:val="24"/>
        </w:rPr>
        <w:t xml:space="preserve">whether </w:t>
      </w:r>
      <w:r w:rsidR="007D7182">
        <w:rPr>
          <w:rFonts w:ascii="Arial" w:eastAsia="Times New Roman" w:hAnsi="Arial" w:cs="Arial"/>
          <w:b/>
          <w:bCs/>
          <w:color w:val="000000"/>
          <w:sz w:val="24"/>
          <w:szCs w:val="24"/>
        </w:rPr>
        <w:t xml:space="preserve">a victim has requested that there be </w:t>
      </w:r>
      <w:r w:rsidR="00833B09" w:rsidRPr="00833B09">
        <w:rPr>
          <w:rFonts w:ascii="Arial" w:eastAsia="Times New Roman" w:hAnsi="Arial" w:cs="Arial"/>
          <w:b/>
          <w:bCs/>
          <w:color w:val="000000"/>
          <w:sz w:val="24"/>
          <w:szCs w:val="24"/>
        </w:rPr>
        <w:t xml:space="preserve">no contact </w:t>
      </w:r>
      <w:r w:rsidR="007D7182">
        <w:rPr>
          <w:rFonts w:ascii="Arial" w:eastAsia="Times New Roman" w:hAnsi="Arial" w:cs="Arial"/>
          <w:b/>
          <w:bCs/>
          <w:color w:val="000000"/>
          <w:sz w:val="24"/>
          <w:szCs w:val="24"/>
        </w:rPr>
        <w:t>between him/her and the patient</w:t>
      </w:r>
      <w:r w:rsidRPr="001B6523">
        <w:rPr>
          <w:rFonts w:ascii="Arial" w:eastAsia="Times New Roman" w:hAnsi="Arial" w:cs="Arial"/>
          <w:bCs/>
          <w:color w:val="000000"/>
          <w:sz w:val="24"/>
          <w:szCs w:val="24"/>
        </w:rPr>
        <w:t xml:space="preserve">. </w:t>
      </w:r>
      <w:r w:rsidR="007E7ABA">
        <w:rPr>
          <w:rFonts w:ascii="Arial" w:eastAsia="Times New Roman" w:hAnsi="Arial" w:cs="Arial"/>
          <w:bCs/>
          <w:color w:val="000000"/>
          <w:sz w:val="24"/>
          <w:szCs w:val="24"/>
        </w:rPr>
        <w:t xml:space="preserve">PSRB has </w:t>
      </w:r>
      <w:r w:rsidR="007D7182">
        <w:rPr>
          <w:rFonts w:ascii="Arial" w:eastAsia="Times New Roman" w:hAnsi="Arial" w:cs="Arial"/>
          <w:bCs/>
          <w:color w:val="000000"/>
          <w:sz w:val="24"/>
          <w:szCs w:val="24"/>
        </w:rPr>
        <w:t xml:space="preserve">published </w:t>
      </w:r>
      <w:r w:rsidR="007E7ABA">
        <w:rPr>
          <w:rFonts w:ascii="Arial" w:eastAsia="Times New Roman" w:hAnsi="Arial" w:cs="Arial"/>
          <w:bCs/>
          <w:color w:val="000000"/>
          <w:sz w:val="24"/>
          <w:szCs w:val="24"/>
        </w:rPr>
        <w:t xml:space="preserve">a </w:t>
      </w:r>
      <w:hyperlink r:id="rId33" w:history="1">
        <w:r w:rsidR="00626D3C">
          <w:rPr>
            <w:rStyle w:val="Hyperlink"/>
            <w:rFonts w:ascii="Arial" w:eastAsia="Times New Roman" w:hAnsi="Arial" w:cs="Arial"/>
            <w:bCs/>
            <w:sz w:val="24"/>
            <w:szCs w:val="24"/>
          </w:rPr>
          <w:t>“best practices” memorandum</w:t>
        </w:r>
      </w:hyperlink>
      <w:r w:rsidR="007E7ABA">
        <w:rPr>
          <w:rFonts w:ascii="Arial" w:eastAsia="Times New Roman" w:hAnsi="Arial" w:cs="Arial"/>
          <w:bCs/>
          <w:color w:val="000000"/>
          <w:sz w:val="24"/>
          <w:szCs w:val="24"/>
        </w:rPr>
        <w:t xml:space="preserve"> for use when “no contact” is requested</w:t>
      </w:r>
      <w:r w:rsidR="007D7182">
        <w:rPr>
          <w:rFonts w:ascii="Arial" w:eastAsia="Times New Roman" w:hAnsi="Arial" w:cs="Arial"/>
          <w:bCs/>
          <w:color w:val="000000"/>
          <w:sz w:val="24"/>
          <w:szCs w:val="24"/>
        </w:rPr>
        <w:t xml:space="preserve"> by the victim</w:t>
      </w:r>
      <w:r w:rsidR="007E7ABA">
        <w:rPr>
          <w:rFonts w:ascii="Arial" w:eastAsia="Times New Roman" w:hAnsi="Arial" w:cs="Arial"/>
          <w:bCs/>
          <w:color w:val="000000"/>
          <w:sz w:val="24"/>
          <w:szCs w:val="24"/>
        </w:rPr>
        <w:t>.</w:t>
      </w:r>
    </w:p>
    <w:p w:rsidR="00172E34" w:rsidRPr="00172E34" w:rsidRDefault="00172E34" w:rsidP="00E6649A">
      <w:pPr>
        <w:spacing w:after="0" w:line="240" w:lineRule="auto"/>
        <w:jc w:val="both"/>
        <w:rPr>
          <w:rFonts w:ascii="Arial" w:eastAsia="Times New Roman" w:hAnsi="Arial" w:cs="Arial"/>
          <w:bCs/>
          <w:color w:val="000000"/>
          <w:sz w:val="24"/>
          <w:szCs w:val="24"/>
        </w:rPr>
      </w:pPr>
    </w:p>
    <w:p w:rsidR="00597856" w:rsidRPr="00172E34" w:rsidRDefault="00833B09" w:rsidP="00E6649A">
      <w:pPr>
        <w:pStyle w:val="ListParagraph"/>
        <w:numPr>
          <w:ilvl w:val="0"/>
          <w:numId w:val="23"/>
        </w:numPr>
        <w:spacing w:after="0" w:line="240" w:lineRule="auto"/>
        <w:jc w:val="both"/>
        <w:rPr>
          <w:rFonts w:ascii="Arial" w:eastAsia="Times New Roman" w:hAnsi="Arial" w:cs="Arial"/>
          <w:bCs/>
          <w:color w:val="000000"/>
          <w:sz w:val="24"/>
          <w:szCs w:val="24"/>
        </w:rPr>
      </w:pPr>
      <w:r w:rsidRPr="00833B09">
        <w:rPr>
          <w:rFonts w:ascii="Arial" w:eastAsia="Times New Roman" w:hAnsi="Arial" w:cs="Arial"/>
          <w:bCs/>
          <w:color w:val="000000"/>
          <w:sz w:val="24"/>
          <w:szCs w:val="24"/>
        </w:rPr>
        <w:t xml:space="preserve">Don’t forget a Length of </w:t>
      </w:r>
      <w:r w:rsidR="00406775" w:rsidRPr="001B6523">
        <w:rPr>
          <w:rFonts w:ascii="Arial" w:eastAsia="Times New Roman" w:hAnsi="Arial" w:cs="Arial"/>
          <w:bCs/>
          <w:color w:val="000000"/>
          <w:sz w:val="24"/>
          <w:szCs w:val="24"/>
        </w:rPr>
        <w:t>Supervision</w:t>
      </w:r>
      <w:r w:rsidR="00341040">
        <w:rPr>
          <w:rFonts w:ascii="Arial" w:eastAsia="Times New Roman" w:hAnsi="Arial" w:cs="Arial"/>
          <w:bCs/>
          <w:color w:val="000000"/>
          <w:sz w:val="24"/>
          <w:szCs w:val="24"/>
        </w:rPr>
        <w:t xml:space="preserve"> provision</w:t>
      </w:r>
      <w:r w:rsidRPr="00833B09">
        <w:rPr>
          <w:rFonts w:ascii="Arial" w:eastAsia="Times New Roman" w:hAnsi="Arial" w:cs="Arial"/>
          <w:bCs/>
          <w:color w:val="000000"/>
          <w:sz w:val="24"/>
          <w:szCs w:val="24"/>
        </w:rPr>
        <w:t xml:space="preserve">. </w:t>
      </w:r>
      <w:r w:rsidRPr="00833B09">
        <w:rPr>
          <w:rFonts w:ascii="Arial" w:eastAsia="Times New Roman" w:hAnsi="Arial" w:cs="Arial"/>
          <w:bCs/>
          <w:sz w:val="24"/>
          <w:szCs w:val="24"/>
        </w:rPr>
        <w:t xml:space="preserve">Individuals found GEI </w:t>
      </w:r>
      <w:r w:rsidR="00406775" w:rsidRPr="001B6523">
        <w:rPr>
          <w:rFonts w:ascii="Arial" w:eastAsia="Times New Roman" w:hAnsi="Arial" w:cs="Arial"/>
          <w:bCs/>
          <w:sz w:val="24"/>
          <w:szCs w:val="24"/>
        </w:rPr>
        <w:t xml:space="preserve">can be </w:t>
      </w:r>
      <w:r w:rsidRPr="00833B09">
        <w:rPr>
          <w:rFonts w:ascii="Arial" w:eastAsia="Times New Roman" w:hAnsi="Arial" w:cs="Arial"/>
          <w:bCs/>
          <w:sz w:val="24"/>
          <w:szCs w:val="24"/>
        </w:rPr>
        <w:t xml:space="preserve">placed under the jurisdiction of the Board </w:t>
      </w:r>
      <w:r w:rsidR="00406775" w:rsidRPr="001B6523">
        <w:rPr>
          <w:rFonts w:ascii="Arial" w:eastAsia="Times New Roman" w:hAnsi="Arial" w:cs="Arial"/>
          <w:bCs/>
          <w:sz w:val="24"/>
          <w:szCs w:val="24"/>
        </w:rPr>
        <w:t>up to the</w:t>
      </w:r>
      <w:r w:rsidRPr="00833B09">
        <w:rPr>
          <w:rFonts w:ascii="Arial" w:eastAsia="Times New Roman" w:hAnsi="Arial" w:cs="Arial"/>
          <w:bCs/>
          <w:sz w:val="24"/>
          <w:szCs w:val="24"/>
        </w:rPr>
        <w:t xml:space="preserve"> maximum sentence they could have received if found guilty of the crime. </w:t>
      </w:r>
      <w:r w:rsidR="00406775" w:rsidRPr="001B6523">
        <w:rPr>
          <w:rFonts w:ascii="Arial" w:eastAsia="Times New Roman" w:hAnsi="Arial" w:cs="Arial"/>
          <w:bCs/>
          <w:sz w:val="24"/>
          <w:szCs w:val="24"/>
        </w:rPr>
        <w:t xml:space="preserve">For youth adjudicated REI, length of supervision is the maximum sentence or age 25, whichever is less. </w:t>
      </w:r>
      <w:r w:rsidR="00C66E2F">
        <w:rPr>
          <w:rFonts w:ascii="Arial" w:eastAsia="Times New Roman" w:hAnsi="Arial" w:cs="Arial"/>
          <w:bCs/>
          <w:sz w:val="24"/>
          <w:szCs w:val="24"/>
        </w:rPr>
        <w:t>Note that s</w:t>
      </w:r>
      <w:r w:rsidRPr="00833B09">
        <w:rPr>
          <w:rFonts w:ascii="Arial" w:eastAsia="Times New Roman" w:hAnsi="Arial" w:cs="Arial"/>
          <w:bCs/>
          <w:sz w:val="24"/>
          <w:szCs w:val="24"/>
        </w:rPr>
        <w:t>entencing guidelines do not apply.</w:t>
      </w:r>
    </w:p>
    <w:p w:rsidR="00172E34" w:rsidRPr="00172E34" w:rsidRDefault="00172E34" w:rsidP="00E6649A">
      <w:pPr>
        <w:spacing w:after="0" w:line="240" w:lineRule="auto"/>
        <w:jc w:val="both"/>
        <w:rPr>
          <w:rFonts w:ascii="Arial" w:eastAsia="Times New Roman" w:hAnsi="Arial" w:cs="Arial"/>
          <w:bCs/>
          <w:color w:val="000000"/>
          <w:sz w:val="24"/>
          <w:szCs w:val="24"/>
        </w:rPr>
      </w:pPr>
    </w:p>
    <w:p w:rsidR="00FB4ACD" w:rsidRPr="007F3035" w:rsidRDefault="00833B09" w:rsidP="00E6649A">
      <w:pPr>
        <w:pStyle w:val="ListParagraph"/>
        <w:numPr>
          <w:ilvl w:val="0"/>
          <w:numId w:val="23"/>
        </w:numPr>
        <w:spacing w:after="0" w:line="240" w:lineRule="auto"/>
        <w:jc w:val="both"/>
        <w:rPr>
          <w:rFonts w:ascii="Arial" w:eastAsia="Times New Roman" w:hAnsi="Arial" w:cs="Arial"/>
          <w:bCs/>
          <w:color w:val="000000"/>
          <w:sz w:val="24"/>
          <w:szCs w:val="24"/>
        </w:rPr>
      </w:pPr>
      <w:r w:rsidRPr="00833B09">
        <w:rPr>
          <w:rFonts w:ascii="Arial" w:eastAsia="Times New Roman" w:hAnsi="Arial" w:cs="Arial"/>
          <w:bCs/>
          <w:color w:val="000000"/>
          <w:sz w:val="24"/>
          <w:szCs w:val="24"/>
        </w:rPr>
        <w:t xml:space="preserve">Immediately send a copy to the PSRB at </w:t>
      </w:r>
      <w:hyperlink r:id="rId34" w:history="1">
        <w:r w:rsidR="0022696D" w:rsidRPr="001B6523">
          <w:rPr>
            <w:rStyle w:val="Hyperlink"/>
            <w:rFonts w:ascii="Arial" w:eastAsia="Times New Roman" w:hAnsi="Arial" w:cs="Arial"/>
            <w:bCs/>
            <w:sz w:val="24"/>
            <w:szCs w:val="24"/>
          </w:rPr>
          <w:t>psrb@oregon.gov</w:t>
        </w:r>
      </w:hyperlink>
      <w:r w:rsidRPr="00833B09">
        <w:rPr>
          <w:rFonts w:ascii="Arial" w:eastAsia="Times New Roman" w:hAnsi="Arial" w:cs="Arial"/>
          <w:bCs/>
          <w:color w:val="000000"/>
          <w:sz w:val="24"/>
          <w:szCs w:val="24"/>
        </w:rPr>
        <w:t xml:space="preserve"> so we know that we have a new person under PSRB supervision. </w:t>
      </w:r>
    </w:p>
    <w:p w:rsidR="00FB4ACD" w:rsidRDefault="00FB4ACD" w:rsidP="00E6649A">
      <w:pPr>
        <w:spacing w:after="0" w:line="240" w:lineRule="auto"/>
        <w:jc w:val="both"/>
        <w:rPr>
          <w:rFonts w:ascii="Arial" w:eastAsia="Times New Roman" w:hAnsi="Arial" w:cs="Arial"/>
          <w:bCs/>
          <w:color w:val="000000"/>
          <w:sz w:val="24"/>
          <w:szCs w:val="24"/>
        </w:rPr>
      </w:pPr>
    </w:p>
    <w:p w:rsidR="00597856" w:rsidRDefault="0022696D" w:rsidP="00E6649A">
      <w:pPr>
        <w:spacing w:after="0" w:line="240" w:lineRule="auto"/>
        <w:jc w:val="center"/>
        <w:rPr>
          <w:rFonts w:ascii="Arial" w:eastAsia="Times New Roman" w:hAnsi="Arial" w:cs="Arial"/>
          <w:bCs/>
          <w:color w:val="000000"/>
          <w:sz w:val="24"/>
          <w:szCs w:val="24"/>
        </w:rPr>
      </w:pPr>
      <w:r w:rsidRPr="00172E34">
        <w:rPr>
          <w:rFonts w:ascii="Arial" w:eastAsia="Times New Roman" w:hAnsi="Arial" w:cs="Arial"/>
          <w:b/>
          <w:bCs/>
          <w:color w:val="000000"/>
          <w:sz w:val="24"/>
          <w:szCs w:val="24"/>
          <w:u w:val="single"/>
        </w:rPr>
        <w:lastRenderedPageBreak/>
        <w:t xml:space="preserve">Final </w:t>
      </w:r>
      <w:r w:rsidR="004C229B" w:rsidRPr="00172E34">
        <w:rPr>
          <w:rFonts w:ascii="Arial" w:eastAsia="Times New Roman" w:hAnsi="Arial" w:cs="Arial"/>
          <w:b/>
          <w:bCs/>
          <w:color w:val="000000"/>
          <w:sz w:val="24"/>
          <w:szCs w:val="24"/>
          <w:u w:val="single"/>
        </w:rPr>
        <w:t xml:space="preserve">Document </w:t>
      </w:r>
      <w:r w:rsidR="00C95B76" w:rsidRPr="00172E34">
        <w:rPr>
          <w:rFonts w:ascii="Arial" w:eastAsia="Times New Roman" w:hAnsi="Arial" w:cs="Arial"/>
          <w:b/>
          <w:bCs/>
          <w:color w:val="000000"/>
          <w:sz w:val="24"/>
          <w:szCs w:val="24"/>
          <w:u w:val="single"/>
        </w:rPr>
        <w:t>Checklist</w:t>
      </w:r>
    </w:p>
    <w:p w:rsidR="00172E34" w:rsidRDefault="00172E34" w:rsidP="00E6649A">
      <w:pPr>
        <w:spacing w:after="0" w:line="240" w:lineRule="auto"/>
        <w:jc w:val="both"/>
        <w:rPr>
          <w:rFonts w:ascii="Arial" w:eastAsia="Times New Roman" w:hAnsi="Arial" w:cs="Arial"/>
          <w:bCs/>
          <w:color w:val="000000"/>
          <w:sz w:val="24"/>
          <w:szCs w:val="24"/>
        </w:rPr>
      </w:pPr>
    </w:p>
    <w:p w:rsidR="004C229B" w:rsidRPr="00346A9C" w:rsidRDefault="00833B09" w:rsidP="00E6649A">
      <w:pPr>
        <w:pStyle w:val="ListParagraph"/>
        <w:numPr>
          <w:ilvl w:val="0"/>
          <w:numId w:val="24"/>
        </w:numPr>
        <w:spacing w:after="0" w:line="240" w:lineRule="auto"/>
        <w:jc w:val="both"/>
        <w:rPr>
          <w:rFonts w:ascii="Arial" w:eastAsia="Times New Roman" w:hAnsi="Arial" w:cs="Arial"/>
          <w:bCs/>
          <w:color w:val="000000"/>
          <w:sz w:val="24"/>
          <w:szCs w:val="24"/>
        </w:rPr>
      </w:pPr>
      <w:r w:rsidRPr="00346A9C">
        <w:rPr>
          <w:rFonts w:ascii="Arial" w:eastAsia="Times New Roman" w:hAnsi="Arial" w:cs="Arial"/>
          <w:b/>
          <w:bCs/>
          <w:color w:val="000000"/>
          <w:sz w:val="24"/>
          <w:szCs w:val="24"/>
        </w:rPr>
        <w:t>Forensic “Criminal Responsibility” Evaluation</w:t>
      </w:r>
      <w:r w:rsidR="00C95B76" w:rsidRPr="00346A9C">
        <w:rPr>
          <w:rFonts w:ascii="Arial" w:eastAsia="Times New Roman" w:hAnsi="Arial" w:cs="Arial"/>
          <w:bCs/>
          <w:color w:val="000000"/>
          <w:sz w:val="24"/>
          <w:szCs w:val="24"/>
        </w:rPr>
        <w:t xml:space="preserve"> has been completed by a forensic evaluator. </w:t>
      </w:r>
    </w:p>
    <w:p w:rsidR="00346A9C" w:rsidRPr="00346A9C" w:rsidRDefault="00346A9C" w:rsidP="00E6649A">
      <w:pPr>
        <w:pStyle w:val="ListParagraph"/>
        <w:spacing w:after="0" w:line="240" w:lineRule="auto"/>
        <w:jc w:val="both"/>
        <w:rPr>
          <w:rFonts w:ascii="Arial" w:eastAsia="Times New Roman" w:hAnsi="Arial" w:cs="Arial"/>
          <w:bCs/>
          <w:color w:val="000000"/>
          <w:sz w:val="24"/>
          <w:szCs w:val="24"/>
        </w:rPr>
      </w:pPr>
    </w:p>
    <w:p w:rsidR="00346A9C" w:rsidRPr="00346A9C" w:rsidRDefault="00833B09" w:rsidP="00E6649A">
      <w:pPr>
        <w:pStyle w:val="ListParagraph"/>
        <w:numPr>
          <w:ilvl w:val="0"/>
          <w:numId w:val="24"/>
        </w:numPr>
        <w:spacing w:after="0" w:line="240" w:lineRule="auto"/>
        <w:jc w:val="both"/>
        <w:rPr>
          <w:rFonts w:ascii="Arial" w:eastAsia="Times New Roman" w:hAnsi="Arial" w:cs="Arial"/>
          <w:bCs/>
          <w:color w:val="000000"/>
          <w:sz w:val="24"/>
          <w:szCs w:val="24"/>
        </w:rPr>
      </w:pPr>
      <w:r w:rsidRPr="00346A9C">
        <w:rPr>
          <w:rFonts w:ascii="Arial" w:eastAsia="Times New Roman" w:hAnsi="Arial" w:cs="Arial"/>
          <w:b/>
          <w:bCs/>
          <w:color w:val="000000"/>
          <w:sz w:val="24"/>
          <w:szCs w:val="24"/>
        </w:rPr>
        <w:t>GEI/REI Judgment Order using PSRB Templates</w:t>
      </w:r>
      <w:r w:rsidR="004C229B" w:rsidRPr="00346A9C">
        <w:rPr>
          <w:rFonts w:ascii="Arial" w:eastAsia="Times New Roman" w:hAnsi="Arial" w:cs="Arial"/>
          <w:bCs/>
          <w:color w:val="000000"/>
          <w:sz w:val="24"/>
          <w:szCs w:val="24"/>
        </w:rPr>
        <w:t xml:space="preserve">. Click </w:t>
      </w:r>
      <w:hyperlink r:id="rId35" w:history="1">
        <w:r w:rsidR="004C229B" w:rsidRPr="00346A9C">
          <w:rPr>
            <w:rStyle w:val="Hyperlink"/>
            <w:rFonts w:ascii="Arial" w:eastAsia="Times New Roman" w:hAnsi="Arial" w:cs="Arial"/>
            <w:bCs/>
            <w:sz w:val="24"/>
            <w:szCs w:val="24"/>
          </w:rPr>
          <w:t>here</w:t>
        </w:r>
      </w:hyperlink>
      <w:r w:rsidR="004C229B" w:rsidRPr="00346A9C">
        <w:rPr>
          <w:rFonts w:ascii="Arial" w:eastAsia="Times New Roman" w:hAnsi="Arial" w:cs="Arial"/>
          <w:bCs/>
          <w:color w:val="000000"/>
          <w:sz w:val="24"/>
          <w:szCs w:val="24"/>
        </w:rPr>
        <w:t xml:space="preserve"> for templates</w:t>
      </w:r>
      <w:r w:rsidR="00681EA8" w:rsidRPr="00346A9C">
        <w:rPr>
          <w:rFonts w:ascii="Arial" w:eastAsia="Times New Roman" w:hAnsi="Arial" w:cs="Arial"/>
          <w:bCs/>
          <w:color w:val="000000"/>
          <w:sz w:val="24"/>
          <w:szCs w:val="24"/>
        </w:rPr>
        <w:t xml:space="preserve"> (Tier 1 and Tier 2</w:t>
      </w:r>
      <w:r w:rsidR="00FD17AE" w:rsidRPr="00346A9C">
        <w:rPr>
          <w:rFonts w:ascii="Arial" w:eastAsia="Times New Roman" w:hAnsi="Arial" w:cs="Arial"/>
          <w:bCs/>
          <w:color w:val="000000"/>
          <w:sz w:val="24"/>
          <w:szCs w:val="24"/>
        </w:rPr>
        <w:t>)</w:t>
      </w:r>
      <w:r w:rsidR="00681EA8" w:rsidRPr="00346A9C">
        <w:rPr>
          <w:rFonts w:ascii="Arial" w:eastAsia="Times New Roman" w:hAnsi="Arial" w:cs="Arial"/>
          <w:bCs/>
          <w:color w:val="000000"/>
          <w:sz w:val="24"/>
          <w:szCs w:val="24"/>
        </w:rPr>
        <w:t xml:space="preserve"> Sample Court Commit Orders</w:t>
      </w:r>
      <w:r w:rsidR="000722A6">
        <w:rPr>
          <w:rFonts w:ascii="Arial" w:eastAsia="Times New Roman" w:hAnsi="Arial" w:cs="Arial"/>
          <w:bCs/>
          <w:color w:val="000000"/>
          <w:sz w:val="24"/>
          <w:szCs w:val="24"/>
        </w:rPr>
        <w:t>.</w:t>
      </w:r>
    </w:p>
    <w:p w:rsidR="00346A9C" w:rsidRPr="00346A9C" w:rsidRDefault="00346A9C" w:rsidP="00E6649A">
      <w:pPr>
        <w:pStyle w:val="ListParagraph"/>
        <w:spacing w:line="240" w:lineRule="auto"/>
        <w:jc w:val="both"/>
        <w:rPr>
          <w:rFonts w:ascii="Arial" w:eastAsia="Times New Roman" w:hAnsi="Arial" w:cs="Arial"/>
          <w:bCs/>
          <w:color w:val="000000"/>
          <w:sz w:val="24"/>
          <w:szCs w:val="24"/>
        </w:rPr>
      </w:pPr>
    </w:p>
    <w:p w:rsidR="00346A9C" w:rsidRDefault="00833B09" w:rsidP="00E6649A">
      <w:pPr>
        <w:pStyle w:val="ListParagraph"/>
        <w:numPr>
          <w:ilvl w:val="0"/>
          <w:numId w:val="24"/>
        </w:numPr>
        <w:spacing w:after="0" w:line="240" w:lineRule="auto"/>
        <w:jc w:val="both"/>
        <w:rPr>
          <w:rFonts w:ascii="Arial" w:eastAsia="Times New Roman" w:hAnsi="Arial" w:cs="Arial"/>
          <w:bCs/>
          <w:color w:val="000000"/>
          <w:sz w:val="24"/>
          <w:szCs w:val="24"/>
        </w:rPr>
      </w:pPr>
      <w:r w:rsidRPr="00833B09">
        <w:rPr>
          <w:rFonts w:ascii="Arial" w:eastAsia="Times New Roman" w:hAnsi="Arial" w:cs="Arial"/>
          <w:b/>
          <w:bCs/>
          <w:color w:val="000000"/>
          <w:sz w:val="24"/>
          <w:szCs w:val="24"/>
        </w:rPr>
        <w:t>Conditional Release Evaluation</w:t>
      </w:r>
      <w:r w:rsidR="0022696D" w:rsidRPr="001B6523">
        <w:rPr>
          <w:rFonts w:ascii="Arial" w:eastAsia="Times New Roman" w:hAnsi="Arial" w:cs="Arial"/>
          <w:bCs/>
          <w:color w:val="000000"/>
          <w:sz w:val="24"/>
          <w:szCs w:val="24"/>
        </w:rPr>
        <w:t xml:space="preserve">, if one was completed </w:t>
      </w:r>
      <w:r w:rsidR="00EC17BD">
        <w:rPr>
          <w:rFonts w:ascii="Arial" w:eastAsia="Times New Roman" w:hAnsi="Arial" w:cs="Arial"/>
          <w:bCs/>
          <w:color w:val="000000"/>
          <w:sz w:val="24"/>
          <w:szCs w:val="24"/>
        </w:rPr>
        <w:t>(</w:t>
      </w:r>
      <w:r w:rsidR="0022696D" w:rsidRPr="001B6523">
        <w:rPr>
          <w:rFonts w:ascii="Arial" w:eastAsia="Times New Roman" w:hAnsi="Arial" w:cs="Arial"/>
          <w:bCs/>
          <w:color w:val="000000"/>
          <w:sz w:val="24"/>
          <w:szCs w:val="24"/>
        </w:rPr>
        <w:t>required</w:t>
      </w:r>
      <w:r w:rsidR="00EC17BD" w:rsidRPr="00EC17BD">
        <w:rPr>
          <w:rFonts w:ascii="Arial" w:eastAsia="Times New Roman" w:hAnsi="Arial" w:cs="Arial"/>
          <w:bCs/>
          <w:color w:val="000000"/>
          <w:sz w:val="24"/>
          <w:szCs w:val="24"/>
        </w:rPr>
        <w:t xml:space="preserve"> </w:t>
      </w:r>
      <w:r w:rsidR="00EC17BD" w:rsidRPr="001B6523">
        <w:rPr>
          <w:rFonts w:ascii="Arial" w:eastAsia="Times New Roman" w:hAnsi="Arial" w:cs="Arial"/>
          <w:bCs/>
          <w:color w:val="000000"/>
          <w:sz w:val="24"/>
          <w:szCs w:val="24"/>
        </w:rPr>
        <w:t>or</w:t>
      </w:r>
      <w:r w:rsidR="00EC17BD">
        <w:rPr>
          <w:rFonts w:ascii="Arial" w:eastAsia="Times New Roman" w:hAnsi="Arial" w:cs="Arial"/>
          <w:bCs/>
          <w:color w:val="000000"/>
          <w:sz w:val="24"/>
          <w:szCs w:val="24"/>
        </w:rPr>
        <w:t xml:space="preserve"> voluntary)</w:t>
      </w:r>
    </w:p>
    <w:p w:rsidR="000722A6" w:rsidRDefault="000722A6" w:rsidP="000722A6">
      <w:pPr>
        <w:pStyle w:val="ListParagraph"/>
        <w:spacing w:after="0" w:line="240" w:lineRule="auto"/>
        <w:jc w:val="both"/>
        <w:rPr>
          <w:rFonts w:ascii="Arial" w:eastAsia="Times New Roman" w:hAnsi="Arial" w:cs="Arial"/>
          <w:bCs/>
          <w:color w:val="000000"/>
          <w:sz w:val="24"/>
          <w:szCs w:val="24"/>
        </w:rPr>
      </w:pPr>
    </w:p>
    <w:p w:rsidR="000722A6" w:rsidRDefault="000722A6" w:rsidP="00E6649A">
      <w:pPr>
        <w:pStyle w:val="ListParagraph"/>
        <w:numPr>
          <w:ilvl w:val="0"/>
          <w:numId w:val="24"/>
        </w:numPr>
        <w:spacing w:after="0" w:line="240" w:lineRule="auto"/>
        <w:jc w:val="both"/>
        <w:rPr>
          <w:rFonts w:ascii="Arial" w:eastAsia="Times New Roman" w:hAnsi="Arial" w:cs="Arial"/>
          <w:bCs/>
          <w:color w:val="000000"/>
          <w:sz w:val="24"/>
          <w:szCs w:val="24"/>
        </w:rPr>
      </w:pPr>
      <w:bookmarkStart w:id="12" w:name="_GoBack"/>
      <w:r w:rsidRPr="000722A6">
        <w:rPr>
          <w:rFonts w:ascii="Arial" w:eastAsia="Times New Roman" w:hAnsi="Arial" w:cs="Arial"/>
          <w:b/>
          <w:bCs/>
          <w:color w:val="000000"/>
          <w:sz w:val="24"/>
          <w:szCs w:val="24"/>
        </w:rPr>
        <w:t>Summary of Conditional Release Plan and Agreement to Conditional Release</w:t>
      </w:r>
      <w:r>
        <w:rPr>
          <w:rFonts w:ascii="Arial" w:eastAsia="Times New Roman" w:hAnsi="Arial" w:cs="Arial"/>
          <w:bCs/>
          <w:color w:val="000000"/>
          <w:sz w:val="24"/>
          <w:szCs w:val="24"/>
        </w:rPr>
        <w:t xml:space="preserve"> </w:t>
      </w:r>
      <w:bookmarkEnd w:id="12"/>
      <w:r>
        <w:rPr>
          <w:rFonts w:ascii="Arial" w:eastAsia="Times New Roman" w:hAnsi="Arial" w:cs="Arial"/>
          <w:bCs/>
          <w:color w:val="000000"/>
          <w:sz w:val="24"/>
          <w:szCs w:val="24"/>
        </w:rPr>
        <w:t>(ensure patient signs).</w:t>
      </w:r>
    </w:p>
    <w:p w:rsidR="00346A9C" w:rsidRPr="00346A9C" w:rsidRDefault="00346A9C" w:rsidP="00E6649A">
      <w:pPr>
        <w:pStyle w:val="ListParagraph"/>
        <w:spacing w:line="240" w:lineRule="auto"/>
        <w:jc w:val="both"/>
        <w:rPr>
          <w:rFonts w:ascii="Arial" w:eastAsia="Times New Roman" w:hAnsi="Arial" w:cs="Arial"/>
          <w:bCs/>
          <w:color w:val="000000"/>
          <w:sz w:val="24"/>
          <w:szCs w:val="24"/>
        </w:rPr>
      </w:pPr>
    </w:p>
    <w:p w:rsidR="0022696D" w:rsidRPr="00346A9C" w:rsidRDefault="0022696D" w:rsidP="00E6649A">
      <w:pPr>
        <w:pStyle w:val="ListParagraph"/>
        <w:numPr>
          <w:ilvl w:val="0"/>
          <w:numId w:val="24"/>
        </w:numPr>
        <w:spacing w:after="0" w:line="240" w:lineRule="auto"/>
        <w:jc w:val="both"/>
        <w:rPr>
          <w:rFonts w:ascii="Arial" w:eastAsia="Times New Roman" w:hAnsi="Arial" w:cs="Arial"/>
          <w:bCs/>
          <w:color w:val="000000"/>
          <w:sz w:val="24"/>
          <w:szCs w:val="24"/>
        </w:rPr>
      </w:pPr>
      <w:r w:rsidRPr="00346A9C">
        <w:rPr>
          <w:rFonts w:ascii="Arial" w:eastAsia="Times New Roman" w:hAnsi="Arial" w:cs="Arial"/>
          <w:bCs/>
          <w:color w:val="000000"/>
          <w:sz w:val="24"/>
          <w:szCs w:val="24"/>
        </w:rPr>
        <w:t xml:space="preserve">For Youth, a </w:t>
      </w:r>
      <w:r w:rsidR="00833B09" w:rsidRPr="00346A9C">
        <w:rPr>
          <w:rFonts w:ascii="Arial" w:eastAsia="Times New Roman" w:hAnsi="Arial" w:cs="Arial"/>
          <w:b/>
          <w:bCs/>
          <w:color w:val="000000"/>
          <w:sz w:val="24"/>
          <w:szCs w:val="24"/>
        </w:rPr>
        <w:t>JPSRB Relinquish</w:t>
      </w:r>
      <w:r w:rsidR="007E7ABA">
        <w:rPr>
          <w:rFonts w:ascii="Arial" w:eastAsia="Times New Roman" w:hAnsi="Arial" w:cs="Arial"/>
          <w:b/>
          <w:bCs/>
          <w:color w:val="000000"/>
          <w:sz w:val="24"/>
          <w:szCs w:val="24"/>
        </w:rPr>
        <w:t>ment</w:t>
      </w:r>
      <w:r w:rsidR="00833B09" w:rsidRPr="00346A9C">
        <w:rPr>
          <w:rFonts w:ascii="Arial" w:eastAsia="Times New Roman" w:hAnsi="Arial" w:cs="Arial"/>
          <w:b/>
          <w:bCs/>
          <w:color w:val="000000"/>
          <w:sz w:val="24"/>
          <w:szCs w:val="24"/>
        </w:rPr>
        <w:t xml:space="preserve"> of Parental Rights Form</w:t>
      </w:r>
      <w:r w:rsidR="00681EA8" w:rsidRPr="00346A9C">
        <w:rPr>
          <w:rFonts w:ascii="Arial" w:eastAsia="Times New Roman" w:hAnsi="Arial" w:cs="Arial"/>
          <w:b/>
          <w:bCs/>
          <w:color w:val="000000"/>
          <w:sz w:val="24"/>
          <w:szCs w:val="24"/>
        </w:rPr>
        <w:t xml:space="preserve"> (found </w:t>
      </w:r>
      <w:hyperlink r:id="rId36" w:history="1">
        <w:r w:rsidR="00681EA8" w:rsidRPr="00346A9C">
          <w:rPr>
            <w:rStyle w:val="Hyperlink"/>
            <w:rFonts w:ascii="Arial" w:eastAsia="Times New Roman" w:hAnsi="Arial" w:cs="Arial"/>
            <w:b/>
            <w:bCs/>
            <w:sz w:val="24"/>
            <w:szCs w:val="24"/>
          </w:rPr>
          <w:t>here</w:t>
        </w:r>
      </w:hyperlink>
      <w:r w:rsidR="00864419">
        <w:rPr>
          <w:rStyle w:val="Hyperlink"/>
          <w:rFonts w:ascii="Arial" w:eastAsia="Times New Roman" w:hAnsi="Arial" w:cs="Arial"/>
          <w:b/>
          <w:bCs/>
          <w:sz w:val="24"/>
          <w:szCs w:val="24"/>
        </w:rPr>
        <w:t xml:space="preserve">, </w:t>
      </w:r>
      <w:r w:rsidR="00864419" w:rsidRPr="00864419">
        <w:rPr>
          <w:rStyle w:val="Hyperlink"/>
          <w:rFonts w:ascii="Arial" w:eastAsia="Times New Roman" w:hAnsi="Arial" w:cs="Arial"/>
          <w:b/>
          <w:bCs/>
          <w:color w:val="auto"/>
          <w:sz w:val="24"/>
          <w:szCs w:val="24"/>
          <w:u w:val="none"/>
        </w:rPr>
        <w:t xml:space="preserve">under </w:t>
      </w:r>
      <w:r w:rsidR="00864419">
        <w:rPr>
          <w:rStyle w:val="Hyperlink"/>
          <w:rFonts w:ascii="Arial" w:eastAsia="Times New Roman" w:hAnsi="Arial" w:cs="Arial"/>
          <w:b/>
          <w:bCs/>
          <w:color w:val="auto"/>
          <w:sz w:val="24"/>
          <w:szCs w:val="24"/>
          <w:u w:val="none"/>
        </w:rPr>
        <w:t>“</w:t>
      </w:r>
      <w:r w:rsidR="00864419" w:rsidRPr="00864419">
        <w:rPr>
          <w:rStyle w:val="Hyperlink"/>
          <w:rFonts w:ascii="Arial" w:eastAsia="Times New Roman" w:hAnsi="Arial" w:cs="Arial"/>
          <w:b/>
          <w:bCs/>
          <w:color w:val="auto"/>
          <w:sz w:val="24"/>
          <w:szCs w:val="24"/>
          <w:u w:val="none"/>
        </w:rPr>
        <w:t>REI Orders (Juvenile)</w:t>
      </w:r>
      <w:r w:rsidR="00864419">
        <w:rPr>
          <w:rStyle w:val="Hyperlink"/>
          <w:rFonts w:ascii="Arial" w:eastAsia="Times New Roman" w:hAnsi="Arial" w:cs="Arial"/>
          <w:b/>
          <w:bCs/>
          <w:color w:val="auto"/>
          <w:sz w:val="24"/>
          <w:szCs w:val="24"/>
          <w:u w:val="none"/>
        </w:rPr>
        <w:t>”</w:t>
      </w:r>
      <w:r w:rsidR="00681EA8" w:rsidRPr="00346A9C">
        <w:rPr>
          <w:rFonts w:ascii="Arial" w:eastAsia="Times New Roman" w:hAnsi="Arial" w:cs="Arial"/>
          <w:b/>
          <w:bCs/>
          <w:color w:val="000000"/>
          <w:sz w:val="24"/>
          <w:szCs w:val="24"/>
        </w:rPr>
        <w:t>).</w:t>
      </w:r>
    </w:p>
    <w:p w:rsidR="00E35B7B" w:rsidRPr="001B6523" w:rsidRDefault="00833B09" w:rsidP="00E6649A">
      <w:pPr>
        <w:spacing w:after="0" w:line="240" w:lineRule="auto"/>
        <w:jc w:val="both"/>
        <w:rPr>
          <w:rFonts w:ascii="Arial" w:eastAsia="Times New Roman" w:hAnsi="Arial" w:cs="Arial"/>
          <w:bCs/>
          <w:color w:val="000000"/>
          <w:sz w:val="24"/>
          <w:szCs w:val="24"/>
        </w:rPr>
      </w:pPr>
      <w:r w:rsidRPr="00833B09">
        <w:rPr>
          <w:rFonts w:ascii="Arial" w:eastAsia="Times New Roman" w:hAnsi="Arial" w:cs="Arial"/>
          <w:b/>
          <w:bCs/>
          <w:color w:val="000000"/>
          <w:sz w:val="24"/>
          <w:szCs w:val="24"/>
          <w:u w:val="single"/>
        </w:rPr>
        <w:br w:type="page"/>
      </w:r>
    </w:p>
    <w:p w:rsidR="00902484" w:rsidRPr="008C1E8C" w:rsidRDefault="0084412C" w:rsidP="00E6649A">
      <w:pPr>
        <w:pStyle w:val="Heading1"/>
        <w:spacing w:before="0" w:line="240" w:lineRule="auto"/>
        <w:jc w:val="center"/>
        <w:rPr>
          <w:rFonts w:ascii="Arial" w:eastAsia="Times New Roman" w:hAnsi="Arial" w:cs="Arial"/>
          <w:bCs w:val="0"/>
          <w:color w:val="000000"/>
          <w:sz w:val="24"/>
          <w:szCs w:val="24"/>
          <w:u w:val="single"/>
        </w:rPr>
      </w:pPr>
      <w:bookmarkStart w:id="13" w:name="_Toc481668269"/>
      <w:r w:rsidRPr="008C1E8C">
        <w:rPr>
          <w:rFonts w:ascii="Arial" w:eastAsia="Times New Roman" w:hAnsi="Arial" w:cs="Arial"/>
          <w:bCs w:val="0"/>
          <w:color w:val="000000"/>
          <w:sz w:val="24"/>
          <w:szCs w:val="24"/>
          <w:u w:val="single"/>
        </w:rPr>
        <w:lastRenderedPageBreak/>
        <w:t>Post</w:t>
      </w:r>
      <w:r w:rsidR="00766483">
        <w:rPr>
          <w:rFonts w:ascii="Arial" w:eastAsia="Times New Roman" w:hAnsi="Arial" w:cs="Arial"/>
          <w:bCs w:val="0"/>
          <w:color w:val="000000"/>
          <w:sz w:val="24"/>
          <w:szCs w:val="24"/>
          <w:u w:val="single"/>
        </w:rPr>
        <w:t>-</w:t>
      </w:r>
      <w:r w:rsidRPr="008C1E8C">
        <w:rPr>
          <w:rFonts w:ascii="Arial" w:eastAsia="Times New Roman" w:hAnsi="Arial" w:cs="Arial"/>
          <w:bCs w:val="0"/>
          <w:color w:val="000000"/>
          <w:sz w:val="24"/>
          <w:szCs w:val="24"/>
          <w:u w:val="single"/>
        </w:rPr>
        <w:t>Court Adjudication</w:t>
      </w:r>
      <w:bookmarkEnd w:id="13"/>
    </w:p>
    <w:p w:rsidR="00597856" w:rsidRDefault="00597856" w:rsidP="00E6649A">
      <w:pPr>
        <w:spacing w:after="0" w:line="240" w:lineRule="auto"/>
        <w:ind w:left="-180"/>
        <w:jc w:val="both"/>
        <w:rPr>
          <w:rFonts w:ascii="Arial" w:eastAsia="Times New Roman" w:hAnsi="Arial" w:cs="Arial"/>
          <w:b/>
          <w:bCs/>
          <w:color w:val="000000"/>
          <w:sz w:val="24"/>
          <w:szCs w:val="24"/>
          <w:u w:val="single"/>
        </w:rPr>
      </w:pPr>
    </w:p>
    <w:p w:rsidR="00597856" w:rsidRPr="00346A9C" w:rsidRDefault="0084412C" w:rsidP="00E6649A">
      <w:pPr>
        <w:pStyle w:val="Heading2"/>
        <w:spacing w:before="0" w:line="240" w:lineRule="auto"/>
        <w:jc w:val="both"/>
        <w:rPr>
          <w:rFonts w:ascii="Arial" w:eastAsia="Times New Roman" w:hAnsi="Arial" w:cs="Arial"/>
          <w:bCs w:val="0"/>
          <w:color w:val="000000"/>
          <w:sz w:val="24"/>
          <w:szCs w:val="24"/>
          <w:u w:val="single"/>
        </w:rPr>
      </w:pPr>
      <w:bookmarkStart w:id="14" w:name="_Toc481668270"/>
      <w:r w:rsidRPr="008C1E8C">
        <w:rPr>
          <w:rFonts w:ascii="Arial" w:eastAsia="Times New Roman" w:hAnsi="Arial" w:cs="Arial"/>
          <w:bCs w:val="0"/>
          <w:color w:val="000000"/>
          <w:sz w:val="24"/>
          <w:szCs w:val="24"/>
          <w:u w:val="single"/>
        </w:rPr>
        <w:t>PSRB Operations</w:t>
      </w:r>
      <w:bookmarkEnd w:id="11"/>
      <w:bookmarkEnd w:id="14"/>
    </w:p>
    <w:p w:rsidR="00902484" w:rsidRPr="001B6523" w:rsidRDefault="00902484" w:rsidP="00E6649A">
      <w:pPr>
        <w:spacing w:after="0" w:line="240" w:lineRule="auto"/>
        <w:jc w:val="both"/>
        <w:rPr>
          <w:rFonts w:ascii="Arial" w:eastAsia="Times New Roman" w:hAnsi="Arial" w:cs="Arial"/>
          <w:bCs/>
          <w:sz w:val="24"/>
          <w:szCs w:val="24"/>
        </w:rPr>
      </w:pPr>
    </w:p>
    <w:p w:rsidR="00902484" w:rsidRPr="001B6523"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The Board carries out its functions by conducting hearings and monitoring patients on conditional release</w:t>
      </w:r>
      <w:r w:rsidR="00D90C70" w:rsidRPr="001B6523">
        <w:rPr>
          <w:rFonts w:ascii="Arial" w:eastAsia="Times New Roman" w:hAnsi="Arial" w:cs="Arial"/>
          <w:bCs/>
          <w:sz w:val="24"/>
          <w:szCs w:val="24"/>
        </w:rPr>
        <w:t xml:space="preserve"> through its extensive network of community mental health agencies</w:t>
      </w:r>
      <w:r w:rsidRPr="001B6523">
        <w:rPr>
          <w:rFonts w:ascii="Arial" w:eastAsia="Times New Roman" w:hAnsi="Arial" w:cs="Arial"/>
          <w:bCs/>
          <w:sz w:val="24"/>
          <w:szCs w:val="24"/>
        </w:rPr>
        <w:t>. In making decisions, the Board’s primary concern is the protection of the public.</w:t>
      </w:r>
    </w:p>
    <w:p w:rsidR="00902484" w:rsidRPr="001B6523" w:rsidRDefault="00902484" w:rsidP="00E6649A">
      <w:pPr>
        <w:spacing w:after="0" w:line="240" w:lineRule="auto"/>
        <w:jc w:val="both"/>
        <w:rPr>
          <w:rFonts w:ascii="Arial" w:eastAsia="Times New Roman" w:hAnsi="Arial" w:cs="Arial"/>
          <w:bCs/>
          <w:sz w:val="24"/>
          <w:szCs w:val="24"/>
          <w:u w:val="single"/>
        </w:rPr>
      </w:pPr>
    </w:p>
    <w:p w:rsidR="00D90C70" w:rsidRPr="001B6523" w:rsidRDefault="00902484" w:rsidP="00E6649A">
      <w:pPr>
        <w:spacing w:after="0" w:line="240" w:lineRule="auto"/>
        <w:jc w:val="both"/>
        <w:rPr>
          <w:rFonts w:ascii="Arial" w:eastAsia="Times New Roman" w:hAnsi="Arial" w:cs="Arial"/>
          <w:b/>
          <w:bCs/>
          <w:sz w:val="24"/>
          <w:szCs w:val="24"/>
        </w:rPr>
      </w:pPr>
      <w:r w:rsidRPr="001B6523">
        <w:rPr>
          <w:rFonts w:ascii="Arial" w:eastAsia="Times New Roman" w:hAnsi="Arial" w:cs="Arial"/>
          <w:bCs/>
          <w:sz w:val="24"/>
          <w:szCs w:val="24"/>
        </w:rPr>
        <w:t xml:space="preserve">While under the Board’s jurisdiction, an adult can be committed to the Oregon State Hospital or conditionally released to a lower level of care, ranging from secure residential treatment facilities </w:t>
      </w:r>
      <w:r w:rsidR="00D90C70" w:rsidRPr="001B6523">
        <w:rPr>
          <w:rFonts w:ascii="Arial" w:eastAsia="Times New Roman" w:hAnsi="Arial" w:cs="Arial"/>
          <w:bCs/>
          <w:sz w:val="24"/>
          <w:szCs w:val="24"/>
        </w:rPr>
        <w:t xml:space="preserve">(locked doors) </w:t>
      </w:r>
      <w:r w:rsidRPr="001B6523">
        <w:rPr>
          <w:rFonts w:ascii="Arial" w:eastAsia="Times New Roman" w:hAnsi="Arial" w:cs="Arial"/>
          <w:bCs/>
          <w:sz w:val="24"/>
          <w:szCs w:val="24"/>
        </w:rPr>
        <w:t xml:space="preserve">to independent living. </w:t>
      </w:r>
      <w:r w:rsidR="00D90C70" w:rsidRPr="001B6523">
        <w:rPr>
          <w:rFonts w:ascii="Arial" w:eastAsia="Times New Roman" w:hAnsi="Arial" w:cs="Arial"/>
          <w:bCs/>
          <w:sz w:val="24"/>
          <w:szCs w:val="24"/>
        </w:rPr>
        <w:t xml:space="preserve">Note that there is no set time a defendant must stay at Oregon State Hospital. </w:t>
      </w:r>
      <w:r w:rsidR="00833B09" w:rsidRPr="00833B09">
        <w:rPr>
          <w:rFonts w:ascii="Arial" w:eastAsia="Times New Roman" w:hAnsi="Arial" w:cs="Arial"/>
          <w:b/>
          <w:bCs/>
          <w:sz w:val="24"/>
          <w:szCs w:val="24"/>
        </w:rPr>
        <w:t>Attorneys and judges should never promise victims that a defendant will be at OSH for a certain amount of time. Virtually all PSRB clients eventually get conditionally released.</w:t>
      </w:r>
      <w:r w:rsidR="00D90C70" w:rsidRPr="001B6523">
        <w:rPr>
          <w:rFonts w:ascii="Arial" w:eastAsia="Times New Roman" w:hAnsi="Arial" w:cs="Arial"/>
          <w:b/>
          <w:bCs/>
          <w:sz w:val="24"/>
          <w:szCs w:val="24"/>
        </w:rPr>
        <w:t xml:space="preserve"> See </w:t>
      </w:r>
      <w:r w:rsidR="00E426EC">
        <w:rPr>
          <w:rFonts w:ascii="Arial" w:eastAsia="Times New Roman" w:hAnsi="Arial" w:cs="Arial"/>
          <w:b/>
          <w:bCs/>
          <w:sz w:val="24"/>
          <w:szCs w:val="24"/>
        </w:rPr>
        <w:t xml:space="preserve">this </w:t>
      </w:r>
      <w:hyperlink r:id="rId37" w:history="1">
        <w:r w:rsidR="00E426EC" w:rsidRPr="00E426EC">
          <w:rPr>
            <w:rStyle w:val="Hyperlink"/>
            <w:rFonts w:ascii="Arial" w:eastAsia="Times New Roman" w:hAnsi="Arial" w:cs="Arial"/>
            <w:b/>
            <w:bCs/>
            <w:sz w:val="24"/>
            <w:szCs w:val="24"/>
          </w:rPr>
          <w:t>link</w:t>
        </w:r>
      </w:hyperlink>
      <w:r w:rsidR="00D90C70" w:rsidRPr="001B6523">
        <w:rPr>
          <w:rFonts w:ascii="Arial" w:eastAsia="Times New Roman" w:hAnsi="Arial" w:cs="Arial"/>
          <w:b/>
          <w:bCs/>
          <w:sz w:val="24"/>
          <w:szCs w:val="24"/>
        </w:rPr>
        <w:t xml:space="preserve"> </w:t>
      </w:r>
      <w:r w:rsidR="00C07916">
        <w:rPr>
          <w:rFonts w:ascii="Arial" w:eastAsia="Times New Roman" w:hAnsi="Arial" w:cs="Arial"/>
          <w:b/>
          <w:bCs/>
          <w:sz w:val="24"/>
          <w:szCs w:val="24"/>
        </w:rPr>
        <w:t>for</w:t>
      </w:r>
      <w:r w:rsidR="00D90C70" w:rsidRPr="001B6523">
        <w:rPr>
          <w:rFonts w:ascii="Arial" w:eastAsia="Times New Roman" w:hAnsi="Arial" w:cs="Arial"/>
          <w:b/>
          <w:bCs/>
          <w:sz w:val="24"/>
          <w:szCs w:val="24"/>
        </w:rPr>
        <w:t xml:space="preserve"> </w:t>
      </w:r>
      <w:r w:rsidR="00E426EC">
        <w:rPr>
          <w:rFonts w:ascii="Arial" w:eastAsia="Times New Roman" w:hAnsi="Arial" w:cs="Arial"/>
          <w:b/>
          <w:bCs/>
          <w:sz w:val="24"/>
          <w:szCs w:val="24"/>
        </w:rPr>
        <w:t>the conditional release guide, which contains some f</w:t>
      </w:r>
      <w:r w:rsidR="00D90C70" w:rsidRPr="001B6523">
        <w:rPr>
          <w:rFonts w:ascii="Arial" w:eastAsia="Times New Roman" w:hAnsi="Arial" w:cs="Arial"/>
          <w:b/>
          <w:bCs/>
          <w:sz w:val="24"/>
          <w:szCs w:val="24"/>
        </w:rPr>
        <w:t>act</w:t>
      </w:r>
      <w:r w:rsidR="00E426EC">
        <w:rPr>
          <w:rFonts w:ascii="Arial" w:eastAsia="Times New Roman" w:hAnsi="Arial" w:cs="Arial"/>
          <w:b/>
          <w:bCs/>
          <w:sz w:val="24"/>
          <w:szCs w:val="24"/>
        </w:rPr>
        <w:t>s</w:t>
      </w:r>
      <w:r w:rsidR="00D90C70" w:rsidRPr="001B6523">
        <w:rPr>
          <w:rFonts w:ascii="Arial" w:eastAsia="Times New Roman" w:hAnsi="Arial" w:cs="Arial"/>
          <w:b/>
          <w:bCs/>
          <w:sz w:val="24"/>
          <w:szCs w:val="24"/>
        </w:rPr>
        <w:t xml:space="preserve"> </w:t>
      </w:r>
      <w:r w:rsidR="00E426EC">
        <w:rPr>
          <w:rFonts w:ascii="Arial" w:eastAsia="Times New Roman" w:hAnsi="Arial" w:cs="Arial"/>
          <w:b/>
          <w:bCs/>
          <w:sz w:val="24"/>
          <w:szCs w:val="24"/>
        </w:rPr>
        <w:t>ab</w:t>
      </w:r>
      <w:r w:rsidR="00D90C70" w:rsidRPr="001B6523">
        <w:rPr>
          <w:rFonts w:ascii="Arial" w:eastAsia="Times New Roman" w:hAnsi="Arial" w:cs="Arial"/>
          <w:b/>
          <w:bCs/>
          <w:sz w:val="24"/>
          <w:szCs w:val="24"/>
        </w:rPr>
        <w:t xml:space="preserve">out Conditional Release. </w:t>
      </w:r>
    </w:p>
    <w:p w:rsidR="00D90C70" w:rsidRPr="001B6523" w:rsidRDefault="00D90C70" w:rsidP="00E6649A">
      <w:pPr>
        <w:spacing w:after="0" w:line="240" w:lineRule="auto"/>
        <w:jc w:val="both"/>
        <w:rPr>
          <w:rFonts w:ascii="Arial" w:eastAsia="Times New Roman" w:hAnsi="Arial" w:cs="Arial"/>
          <w:bCs/>
          <w:sz w:val="24"/>
          <w:szCs w:val="24"/>
        </w:rPr>
      </w:pPr>
    </w:p>
    <w:p w:rsidR="00902484" w:rsidRPr="001B6523"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The Board determines what type of facility is appropriate based on both a clinical and risk assessment, including the level of treatment, care and supervision </w:t>
      </w:r>
      <w:r w:rsidR="00C07916" w:rsidRPr="001B6523">
        <w:rPr>
          <w:rFonts w:ascii="Arial" w:eastAsia="Times New Roman" w:hAnsi="Arial" w:cs="Arial"/>
          <w:bCs/>
          <w:sz w:val="24"/>
          <w:szCs w:val="24"/>
        </w:rPr>
        <w:t xml:space="preserve">the patient </w:t>
      </w:r>
      <w:r w:rsidRPr="001B6523">
        <w:rPr>
          <w:rFonts w:ascii="Arial" w:eastAsia="Times New Roman" w:hAnsi="Arial" w:cs="Arial"/>
          <w:bCs/>
          <w:sz w:val="24"/>
          <w:szCs w:val="24"/>
        </w:rPr>
        <w:t>require</w:t>
      </w:r>
      <w:r w:rsidR="00C07916">
        <w:rPr>
          <w:rFonts w:ascii="Arial" w:eastAsia="Times New Roman" w:hAnsi="Arial" w:cs="Arial"/>
          <w:bCs/>
          <w:sz w:val="24"/>
          <w:szCs w:val="24"/>
        </w:rPr>
        <w:t>s</w:t>
      </w:r>
      <w:r w:rsidRPr="001B6523">
        <w:rPr>
          <w:rFonts w:ascii="Arial" w:eastAsia="Times New Roman" w:hAnsi="Arial" w:cs="Arial"/>
          <w:bCs/>
          <w:sz w:val="24"/>
          <w:szCs w:val="24"/>
        </w:rPr>
        <w:t xml:space="preserve">. </w:t>
      </w:r>
      <w:r w:rsidR="00C07916">
        <w:rPr>
          <w:rFonts w:ascii="Arial" w:eastAsia="Times New Roman" w:hAnsi="Arial" w:cs="Arial"/>
          <w:bCs/>
          <w:sz w:val="24"/>
          <w:szCs w:val="24"/>
        </w:rPr>
        <w:t>T</w:t>
      </w:r>
      <w:r w:rsidR="00C07916" w:rsidRPr="001B6523">
        <w:rPr>
          <w:rFonts w:ascii="Arial" w:eastAsia="Times New Roman" w:hAnsi="Arial" w:cs="Arial"/>
          <w:bCs/>
          <w:sz w:val="24"/>
          <w:szCs w:val="24"/>
        </w:rPr>
        <w:t>he Board</w:t>
      </w:r>
      <w:r w:rsidR="00C07916">
        <w:rPr>
          <w:rFonts w:ascii="Arial" w:eastAsia="Times New Roman" w:hAnsi="Arial" w:cs="Arial"/>
          <w:bCs/>
          <w:sz w:val="24"/>
          <w:szCs w:val="24"/>
        </w:rPr>
        <w:t xml:space="preserve"> grants c</w:t>
      </w:r>
      <w:r w:rsidRPr="001B6523">
        <w:rPr>
          <w:rFonts w:ascii="Arial" w:eastAsia="Times New Roman" w:hAnsi="Arial" w:cs="Arial"/>
          <w:bCs/>
          <w:sz w:val="24"/>
          <w:szCs w:val="24"/>
        </w:rPr>
        <w:t xml:space="preserve">onditional release to a patient once </w:t>
      </w:r>
      <w:r w:rsidR="00C07916">
        <w:rPr>
          <w:rFonts w:ascii="Arial" w:eastAsia="Times New Roman" w:hAnsi="Arial" w:cs="Arial"/>
          <w:bCs/>
          <w:sz w:val="24"/>
          <w:szCs w:val="24"/>
        </w:rPr>
        <w:t>it</w:t>
      </w:r>
      <w:r w:rsidRPr="001B6523">
        <w:rPr>
          <w:rFonts w:ascii="Arial" w:eastAsia="Times New Roman" w:hAnsi="Arial" w:cs="Arial"/>
          <w:bCs/>
          <w:sz w:val="24"/>
          <w:szCs w:val="24"/>
        </w:rPr>
        <w:t xml:space="preserve"> determines that he or she can be adequately controlled </w:t>
      </w:r>
      <w:r w:rsidR="00C07916" w:rsidRPr="001B6523">
        <w:rPr>
          <w:rFonts w:ascii="Arial" w:eastAsia="Times New Roman" w:hAnsi="Arial" w:cs="Arial"/>
          <w:bCs/>
          <w:sz w:val="24"/>
          <w:szCs w:val="24"/>
        </w:rPr>
        <w:t xml:space="preserve">in the community </w:t>
      </w:r>
      <w:r w:rsidRPr="001B6523">
        <w:rPr>
          <w:rFonts w:ascii="Arial" w:eastAsia="Times New Roman" w:hAnsi="Arial" w:cs="Arial"/>
          <w:bCs/>
          <w:sz w:val="24"/>
          <w:szCs w:val="24"/>
        </w:rPr>
        <w:t>with supervision and treatment and that the necessary supervision and treatment are available.</w:t>
      </w:r>
      <w:r w:rsidR="00711B6C" w:rsidRPr="001B6523">
        <w:rPr>
          <w:rFonts w:ascii="Arial" w:eastAsia="Times New Roman" w:hAnsi="Arial" w:cs="Arial"/>
          <w:bCs/>
          <w:sz w:val="24"/>
          <w:szCs w:val="24"/>
        </w:rPr>
        <w:t xml:space="preserve"> As mentioned </w:t>
      </w:r>
      <w:r w:rsidR="00C07916">
        <w:rPr>
          <w:rFonts w:ascii="Arial" w:eastAsia="Times New Roman" w:hAnsi="Arial" w:cs="Arial"/>
          <w:bCs/>
          <w:sz w:val="24"/>
          <w:szCs w:val="24"/>
        </w:rPr>
        <w:t>earlier</w:t>
      </w:r>
      <w:r w:rsidR="00711B6C" w:rsidRPr="001B6523">
        <w:rPr>
          <w:rFonts w:ascii="Arial" w:eastAsia="Times New Roman" w:hAnsi="Arial" w:cs="Arial"/>
          <w:bCs/>
          <w:sz w:val="24"/>
          <w:szCs w:val="24"/>
        </w:rPr>
        <w:t xml:space="preserve"> in this guide, the court may also conditionally release a defendant at </w:t>
      </w:r>
      <w:r w:rsidR="00C07916">
        <w:rPr>
          <w:rFonts w:ascii="Arial" w:eastAsia="Times New Roman" w:hAnsi="Arial" w:cs="Arial"/>
          <w:bCs/>
          <w:sz w:val="24"/>
          <w:szCs w:val="24"/>
        </w:rPr>
        <w:t xml:space="preserve">the </w:t>
      </w:r>
      <w:r w:rsidR="00711B6C" w:rsidRPr="001B6523">
        <w:rPr>
          <w:rFonts w:ascii="Arial" w:eastAsia="Times New Roman" w:hAnsi="Arial" w:cs="Arial"/>
          <w:bCs/>
          <w:sz w:val="24"/>
          <w:szCs w:val="24"/>
        </w:rPr>
        <w:t xml:space="preserve">time of </w:t>
      </w:r>
      <w:r w:rsidR="00C07916">
        <w:rPr>
          <w:rFonts w:ascii="Arial" w:eastAsia="Times New Roman" w:hAnsi="Arial" w:cs="Arial"/>
          <w:bCs/>
          <w:sz w:val="24"/>
          <w:szCs w:val="24"/>
        </w:rPr>
        <w:t xml:space="preserve">the </w:t>
      </w:r>
      <w:r w:rsidR="00711B6C" w:rsidRPr="001B6523">
        <w:rPr>
          <w:rFonts w:ascii="Arial" w:eastAsia="Times New Roman" w:hAnsi="Arial" w:cs="Arial"/>
          <w:bCs/>
          <w:sz w:val="24"/>
          <w:szCs w:val="24"/>
        </w:rPr>
        <w:t xml:space="preserve">GEI adjudication so long as the PSRB county mental health liaison has evaluated and accepted the defendant for placement. </w:t>
      </w:r>
    </w:p>
    <w:p w:rsidR="00902484" w:rsidRPr="001B6523" w:rsidRDefault="00902484" w:rsidP="00E6649A">
      <w:pPr>
        <w:spacing w:after="0" w:line="240" w:lineRule="auto"/>
        <w:jc w:val="both"/>
        <w:rPr>
          <w:rFonts w:ascii="Arial" w:eastAsia="Times New Roman" w:hAnsi="Arial" w:cs="Arial"/>
          <w:bCs/>
          <w:sz w:val="24"/>
          <w:szCs w:val="24"/>
        </w:rPr>
      </w:pPr>
    </w:p>
    <w:p w:rsidR="00902484" w:rsidRPr="001B6523"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The Board assesses readiness for conditional release planning by:</w:t>
      </w:r>
    </w:p>
    <w:p w:rsidR="00902484" w:rsidRPr="001B6523" w:rsidRDefault="00902484" w:rsidP="00E6649A">
      <w:pPr>
        <w:spacing w:after="0" w:line="240" w:lineRule="auto"/>
        <w:ind w:left="-180"/>
        <w:jc w:val="both"/>
        <w:rPr>
          <w:rFonts w:ascii="Arial" w:eastAsia="Times New Roman" w:hAnsi="Arial" w:cs="Arial"/>
          <w:bCs/>
          <w:sz w:val="24"/>
          <w:szCs w:val="24"/>
        </w:rPr>
      </w:pPr>
    </w:p>
    <w:p w:rsidR="00902484" w:rsidRDefault="00902484" w:rsidP="00BB39C7">
      <w:pPr>
        <w:numPr>
          <w:ilvl w:val="0"/>
          <w:numId w:val="13"/>
        </w:numPr>
        <w:spacing w:after="0" w:line="240" w:lineRule="auto"/>
        <w:ind w:left="720"/>
        <w:jc w:val="both"/>
        <w:rPr>
          <w:rFonts w:ascii="Arial" w:eastAsia="Times New Roman" w:hAnsi="Arial" w:cs="Arial"/>
          <w:bCs/>
          <w:sz w:val="24"/>
          <w:szCs w:val="24"/>
        </w:rPr>
      </w:pPr>
      <w:r w:rsidRPr="001B6523">
        <w:rPr>
          <w:rFonts w:ascii="Arial" w:eastAsia="Times New Roman" w:hAnsi="Arial" w:cs="Arial"/>
          <w:bCs/>
          <w:sz w:val="24"/>
          <w:szCs w:val="24"/>
        </w:rPr>
        <w:t>Reviewing the exhibit files</w:t>
      </w:r>
      <w:r w:rsidR="00C07916">
        <w:rPr>
          <w:rFonts w:ascii="Arial" w:eastAsia="Times New Roman" w:hAnsi="Arial" w:cs="Arial"/>
          <w:bCs/>
          <w:sz w:val="24"/>
          <w:szCs w:val="24"/>
        </w:rPr>
        <w:t>,</w:t>
      </w:r>
      <w:r w:rsidRPr="001B6523">
        <w:rPr>
          <w:rFonts w:ascii="Arial" w:eastAsia="Times New Roman" w:hAnsi="Arial" w:cs="Arial"/>
          <w:bCs/>
          <w:sz w:val="24"/>
          <w:szCs w:val="24"/>
        </w:rPr>
        <w:t xml:space="preserve"> </w:t>
      </w:r>
      <w:r w:rsidR="00C07916">
        <w:rPr>
          <w:rFonts w:ascii="Arial" w:eastAsia="Times New Roman" w:hAnsi="Arial" w:cs="Arial"/>
          <w:bCs/>
          <w:sz w:val="24"/>
          <w:szCs w:val="24"/>
        </w:rPr>
        <w:t>which</w:t>
      </w:r>
      <w:r w:rsidRPr="001B6523">
        <w:rPr>
          <w:rFonts w:ascii="Arial" w:eastAsia="Times New Roman" w:hAnsi="Arial" w:cs="Arial"/>
          <w:bCs/>
          <w:sz w:val="24"/>
          <w:szCs w:val="24"/>
        </w:rPr>
        <w:t xml:space="preserve"> contain reports and evaluations by the patient’s providers of various disciplines;</w:t>
      </w:r>
    </w:p>
    <w:p w:rsidR="00292804" w:rsidRPr="001B6523" w:rsidRDefault="00292804" w:rsidP="00E6649A">
      <w:pPr>
        <w:spacing w:after="0" w:line="240" w:lineRule="auto"/>
        <w:ind w:left="360"/>
        <w:jc w:val="both"/>
        <w:rPr>
          <w:rFonts w:ascii="Arial" w:eastAsia="Times New Roman" w:hAnsi="Arial" w:cs="Arial"/>
          <w:bCs/>
          <w:sz w:val="24"/>
          <w:szCs w:val="24"/>
        </w:rPr>
      </w:pPr>
    </w:p>
    <w:p w:rsidR="00902484" w:rsidRDefault="00902484" w:rsidP="00BB39C7">
      <w:pPr>
        <w:numPr>
          <w:ilvl w:val="0"/>
          <w:numId w:val="13"/>
        </w:numPr>
        <w:spacing w:after="0" w:line="240" w:lineRule="auto"/>
        <w:ind w:left="720"/>
        <w:jc w:val="both"/>
        <w:rPr>
          <w:rFonts w:ascii="Arial" w:eastAsia="Times New Roman" w:hAnsi="Arial" w:cs="Arial"/>
          <w:bCs/>
          <w:sz w:val="24"/>
          <w:szCs w:val="24"/>
        </w:rPr>
      </w:pPr>
      <w:r w:rsidRPr="001B6523">
        <w:rPr>
          <w:rFonts w:ascii="Arial" w:eastAsia="Times New Roman" w:hAnsi="Arial" w:cs="Arial"/>
          <w:bCs/>
          <w:sz w:val="24"/>
          <w:szCs w:val="24"/>
        </w:rPr>
        <w:t>Listening to the testimony of all witnesses;</w:t>
      </w:r>
    </w:p>
    <w:p w:rsidR="00292804" w:rsidRPr="001B6523" w:rsidRDefault="00292804" w:rsidP="00E6649A">
      <w:pPr>
        <w:spacing w:after="0" w:line="240" w:lineRule="auto"/>
        <w:jc w:val="both"/>
        <w:rPr>
          <w:rFonts w:ascii="Arial" w:eastAsia="Times New Roman" w:hAnsi="Arial" w:cs="Arial"/>
          <w:bCs/>
          <w:sz w:val="24"/>
          <w:szCs w:val="24"/>
        </w:rPr>
      </w:pPr>
    </w:p>
    <w:p w:rsidR="00902484" w:rsidRDefault="00902484" w:rsidP="00BB39C7">
      <w:pPr>
        <w:numPr>
          <w:ilvl w:val="0"/>
          <w:numId w:val="13"/>
        </w:numPr>
        <w:spacing w:after="0" w:line="240" w:lineRule="auto"/>
        <w:ind w:left="720"/>
        <w:jc w:val="both"/>
        <w:rPr>
          <w:rFonts w:ascii="Arial" w:eastAsia="Times New Roman" w:hAnsi="Arial" w:cs="Arial"/>
          <w:bCs/>
          <w:sz w:val="24"/>
          <w:szCs w:val="24"/>
        </w:rPr>
      </w:pPr>
      <w:r w:rsidRPr="001B6523">
        <w:rPr>
          <w:rFonts w:ascii="Arial" w:eastAsia="Times New Roman" w:hAnsi="Arial" w:cs="Arial"/>
          <w:bCs/>
          <w:sz w:val="24"/>
          <w:szCs w:val="24"/>
        </w:rPr>
        <w:t xml:space="preserve">Cross examining witnesses to obtain additional information; and </w:t>
      </w:r>
    </w:p>
    <w:p w:rsidR="00292804" w:rsidRPr="001B6523" w:rsidRDefault="00292804" w:rsidP="00E6649A">
      <w:pPr>
        <w:spacing w:after="0" w:line="240" w:lineRule="auto"/>
        <w:jc w:val="both"/>
        <w:rPr>
          <w:rFonts w:ascii="Arial" w:eastAsia="Times New Roman" w:hAnsi="Arial" w:cs="Arial"/>
          <w:bCs/>
          <w:sz w:val="24"/>
          <w:szCs w:val="24"/>
        </w:rPr>
      </w:pPr>
    </w:p>
    <w:p w:rsidR="00902484" w:rsidRPr="001B6523" w:rsidRDefault="00902484" w:rsidP="00BB39C7">
      <w:pPr>
        <w:numPr>
          <w:ilvl w:val="0"/>
          <w:numId w:val="13"/>
        </w:numPr>
        <w:spacing w:after="0" w:line="240" w:lineRule="auto"/>
        <w:ind w:left="720"/>
        <w:jc w:val="both"/>
        <w:rPr>
          <w:rFonts w:ascii="Arial" w:eastAsia="Times New Roman" w:hAnsi="Arial" w:cs="Arial"/>
          <w:bCs/>
          <w:sz w:val="24"/>
          <w:szCs w:val="24"/>
        </w:rPr>
      </w:pPr>
      <w:r w:rsidRPr="001B6523">
        <w:rPr>
          <w:rFonts w:ascii="Arial" w:eastAsia="Times New Roman" w:hAnsi="Arial" w:cs="Arial"/>
          <w:bCs/>
          <w:sz w:val="24"/>
          <w:szCs w:val="24"/>
        </w:rPr>
        <w:t>Considering the risk to society that the patient may pose if returned to the community, using:</w:t>
      </w:r>
    </w:p>
    <w:p w:rsidR="00902484" w:rsidRPr="001B6523" w:rsidRDefault="00902484" w:rsidP="00BB39C7">
      <w:pPr>
        <w:numPr>
          <w:ilvl w:val="2"/>
          <w:numId w:val="13"/>
        </w:numPr>
        <w:spacing w:before="240" w:after="0" w:line="240" w:lineRule="auto"/>
        <w:ind w:left="1080"/>
        <w:jc w:val="both"/>
        <w:rPr>
          <w:rFonts w:ascii="Arial" w:eastAsia="Times New Roman" w:hAnsi="Arial" w:cs="Arial"/>
          <w:bCs/>
          <w:sz w:val="24"/>
          <w:szCs w:val="24"/>
        </w:rPr>
      </w:pPr>
      <w:r w:rsidRPr="001B6523">
        <w:rPr>
          <w:rFonts w:ascii="Arial" w:eastAsia="Times New Roman" w:hAnsi="Arial" w:cs="Arial"/>
          <w:bCs/>
          <w:sz w:val="24"/>
          <w:szCs w:val="24"/>
        </w:rPr>
        <w:t>Clinical judgment of professional staff;</w:t>
      </w:r>
    </w:p>
    <w:p w:rsidR="00902484" w:rsidRPr="001B6523" w:rsidRDefault="00902484" w:rsidP="00BB39C7">
      <w:pPr>
        <w:numPr>
          <w:ilvl w:val="2"/>
          <w:numId w:val="13"/>
        </w:numPr>
        <w:spacing w:before="240" w:after="0" w:line="240" w:lineRule="auto"/>
        <w:ind w:left="1080"/>
        <w:jc w:val="both"/>
        <w:rPr>
          <w:rFonts w:ascii="Arial" w:eastAsia="Times New Roman" w:hAnsi="Arial" w:cs="Arial"/>
          <w:bCs/>
          <w:sz w:val="24"/>
          <w:szCs w:val="24"/>
        </w:rPr>
      </w:pPr>
      <w:r w:rsidRPr="001B6523">
        <w:rPr>
          <w:rFonts w:ascii="Arial" w:eastAsia="Times New Roman" w:hAnsi="Arial" w:cs="Arial"/>
          <w:bCs/>
          <w:sz w:val="24"/>
          <w:szCs w:val="24"/>
        </w:rPr>
        <w:t>Results of psychological testing and risk assessments performed on the patient;</w:t>
      </w:r>
    </w:p>
    <w:p w:rsidR="00902484" w:rsidRPr="001B6523" w:rsidRDefault="00902484" w:rsidP="00BB39C7">
      <w:pPr>
        <w:numPr>
          <w:ilvl w:val="2"/>
          <w:numId w:val="13"/>
        </w:numPr>
        <w:spacing w:before="240" w:after="0" w:line="240" w:lineRule="auto"/>
        <w:ind w:left="1080"/>
        <w:jc w:val="both"/>
        <w:rPr>
          <w:rFonts w:ascii="Arial" w:eastAsia="Times New Roman" w:hAnsi="Arial" w:cs="Arial"/>
          <w:bCs/>
          <w:sz w:val="24"/>
          <w:szCs w:val="24"/>
        </w:rPr>
      </w:pPr>
      <w:r w:rsidRPr="001B6523">
        <w:rPr>
          <w:rFonts w:ascii="Arial" w:eastAsia="Times New Roman" w:hAnsi="Arial" w:cs="Arial"/>
          <w:bCs/>
          <w:sz w:val="24"/>
          <w:szCs w:val="24"/>
        </w:rPr>
        <w:t>Recommendations of the Oregon State Hospital’s Risk Review; and</w:t>
      </w:r>
    </w:p>
    <w:p w:rsidR="00902484" w:rsidRPr="001B6523" w:rsidRDefault="00902484" w:rsidP="00BB39C7">
      <w:pPr>
        <w:numPr>
          <w:ilvl w:val="2"/>
          <w:numId w:val="13"/>
        </w:numPr>
        <w:spacing w:before="240" w:after="0" w:line="240" w:lineRule="auto"/>
        <w:ind w:left="1080"/>
        <w:jc w:val="both"/>
        <w:rPr>
          <w:rFonts w:ascii="Arial" w:eastAsia="Times New Roman" w:hAnsi="Arial" w:cs="Arial"/>
          <w:bCs/>
          <w:sz w:val="24"/>
          <w:szCs w:val="24"/>
        </w:rPr>
      </w:pPr>
      <w:r w:rsidRPr="001B6523">
        <w:rPr>
          <w:rFonts w:ascii="Arial" w:eastAsia="Times New Roman" w:hAnsi="Arial" w:cs="Arial"/>
          <w:bCs/>
          <w:sz w:val="24"/>
          <w:szCs w:val="24"/>
        </w:rPr>
        <w:lastRenderedPageBreak/>
        <w:t>The availability of resources in the community to compensate for any residual risk.</w:t>
      </w:r>
    </w:p>
    <w:p w:rsidR="00902484" w:rsidRPr="001B6523" w:rsidRDefault="00902484" w:rsidP="00E6649A">
      <w:pPr>
        <w:spacing w:after="0" w:line="240" w:lineRule="auto"/>
        <w:ind w:left="-180"/>
        <w:jc w:val="both"/>
        <w:rPr>
          <w:rFonts w:ascii="Arial" w:eastAsia="Times New Roman" w:hAnsi="Arial" w:cs="Arial"/>
          <w:bCs/>
          <w:sz w:val="24"/>
          <w:szCs w:val="24"/>
        </w:rPr>
      </w:pPr>
    </w:p>
    <w:p w:rsidR="00902484" w:rsidRPr="001B6523"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When release is appropriate and </w:t>
      </w:r>
      <w:r w:rsidR="00595C55" w:rsidRPr="001B6523">
        <w:rPr>
          <w:rFonts w:ascii="Arial" w:eastAsia="Times New Roman" w:hAnsi="Arial" w:cs="Arial"/>
          <w:bCs/>
          <w:sz w:val="24"/>
          <w:szCs w:val="24"/>
        </w:rPr>
        <w:t xml:space="preserve">the Board </w:t>
      </w:r>
      <w:r w:rsidR="00595C55">
        <w:rPr>
          <w:rFonts w:ascii="Arial" w:eastAsia="Times New Roman" w:hAnsi="Arial" w:cs="Arial"/>
          <w:bCs/>
          <w:sz w:val="24"/>
          <w:szCs w:val="24"/>
        </w:rPr>
        <w:t xml:space="preserve">approves </w:t>
      </w:r>
      <w:r w:rsidRPr="001B6523">
        <w:rPr>
          <w:rFonts w:ascii="Arial" w:eastAsia="Times New Roman" w:hAnsi="Arial" w:cs="Arial"/>
          <w:bCs/>
          <w:sz w:val="24"/>
          <w:szCs w:val="24"/>
        </w:rPr>
        <w:t xml:space="preserve">a verified plan, the </w:t>
      </w:r>
      <w:r w:rsidR="00ED4FB0">
        <w:rPr>
          <w:rFonts w:ascii="Arial" w:eastAsia="Times New Roman" w:hAnsi="Arial" w:cs="Arial"/>
          <w:bCs/>
          <w:sz w:val="24"/>
          <w:szCs w:val="24"/>
        </w:rPr>
        <w:t>patient</w:t>
      </w:r>
      <w:r w:rsidR="00ED4FB0" w:rsidRPr="001B6523">
        <w:rPr>
          <w:rFonts w:ascii="Arial" w:eastAsia="Times New Roman" w:hAnsi="Arial" w:cs="Arial"/>
          <w:bCs/>
          <w:sz w:val="24"/>
          <w:szCs w:val="24"/>
        </w:rPr>
        <w:t xml:space="preserve"> </w:t>
      </w:r>
      <w:r w:rsidRPr="001B6523">
        <w:rPr>
          <w:rFonts w:ascii="Arial" w:eastAsia="Times New Roman" w:hAnsi="Arial" w:cs="Arial"/>
          <w:bCs/>
          <w:sz w:val="24"/>
          <w:szCs w:val="24"/>
        </w:rPr>
        <w:t>is ordered released from the state hospital subject to the Board's specific conditions. These conditions include:</w:t>
      </w:r>
    </w:p>
    <w:p w:rsidR="00902484" w:rsidRPr="001B6523" w:rsidRDefault="00902484" w:rsidP="00E6649A">
      <w:pPr>
        <w:spacing w:after="0" w:line="240" w:lineRule="auto"/>
        <w:ind w:left="-180" w:firstLine="360"/>
        <w:jc w:val="both"/>
        <w:rPr>
          <w:rFonts w:ascii="Arial" w:eastAsia="Times New Roman" w:hAnsi="Arial" w:cs="Arial"/>
          <w:bCs/>
          <w:sz w:val="24"/>
          <w:szCs w:val="24"/>
        </w:rPr>
      </w:pPr>
    </w:p>
    <w:p w:rsidR="00902484" w:rsidRDefault="00902484" w:rsidP="00E6649A">
      <w:pPr>
        <w:numPr>
          <w:ilvl w:val="0"/>
          <w:numId w:val="13"/>
        </w:numPr>
        <w:spacing w:after="0" w:line="240" w:lineRule="auto"/>
        <w:ind w:left="720"/>
        <w:jc w:val="both"/>
        <w:rPr>
          <w:rFonts w:ascii="Arial" w:eastAsia="Times New Roman" w:hAnsi="Arial" w:cs="Arial"/>
          <w:bCs/>
          <w:spacing w:val="-3"/>
          <w:sz w:val="24"/>
          <w:szCs w:val="24"/>
        </w:rPr>
      </w:pPr>
      <w:r w:rsidRPr="001B6523">
        <w:rPr>
          <w:rFonts w:ascii="Arial" w:eastAsia="Times New Roman" w:hAnsi="Arial" w:cs="Arial"/>
          <w:bCs/>
          <w:spacing w:val="-3"/>
          <w:sz w:val="24"/>
          <w:szCs w:val="24"/>
        </w:rPr>
        <w:t xml:space="preserve">An </w:t>
      </w:r>
      <w:r w:rsidRPr="00595C55">
        <w:rPr>
          <w:rFonts w:ascii="Arial" w:eastAsia="Times New Roman" w:hAnsi="Arial" w:cs="Arial"/>
          <w:bCs/>
          <w:sz w:val="24"/>
          <w:szCs w:val="24"/>
        </w:rPr>
        <w:t>appropriate</w:t>
      </w:r>
      <w:r w:rsidRPr="001B6523">
        <w:rPr>
          <w:rFonts w:ascii="Arial" w:eastAsia="Times New Roman" w:hAnsi="Arial" w:cs="Arial"/>
          <w:bCs/>
          <w:spacing w:val="-3"/>
          <w:sz w:val="24"/>
          <w:szCs w:val="24"/>
        </w:rPr>
        <w:t xml:space="preserve"> housing situation;</w:t>
      </w:r>
    </w:p>
    <w:p w:rsidR="00292804" w:rsidRPr="001B6523" w:rsidRDefault="00292804" w:rsidP="00E6649A">
      <w:pPr>
        <w:spacing w:after="0" w:line="240" w:lineRule="auto"/>
        <w:ind w:left="360"/>
        <w:jc w:val="both"/>
        <w:rPr>
          <w:rFonts w:ascii="Arial" w:eastAsia="Times New Roman" w:hAnsi="Arial" w:cs="Arial"/>
          <w:bCs/>
          <w:spacing w:val="-3"/>
          <w:sz w:val="24"/>
          <w:szCs w:val="24"/>
        </w:rPr>
      </w:pPr>
    </w:p>
    <w:p w:rsidR="00902484" w:rsidRDefault="00902484" w:rsidP="00E6649A">
      <w:pPr>
        <w:numPr>
          <w:ilvl w:val="0"/>
          <w:numId w:val="13"/>
        </w:numPr>
        <w:spacing w:after="0" w:line="240" w:lineRule="auto"/>
        <w:ind w:left="720"/>
        <w:jc w:val="both"/>
        <w:rPr>
          <w:rFonts w:ascii="Arial" w:eastAsia="Times New Roman" w:hAnsi="Arial" w:cs="Arial"/>
          <w:bCs/>
          <w:spacing w:val="-3"/>
          <w:sz w:val="24"/>
          <w:szCs w:val="24"/>
        </w:rPr>
      </w:pPr>
      <w:r w:rsidRPr="00595C55">
        <w:rPr>
          <w:rFonts w:ascii="Arial" w:eastAsia="Times New Roman" w:hAnsi="Arial" w:cs="Arial"/>
          <w:bCs/>
          <w:sz w:val="24"/>
          <w:szCs w:val="24"/>
        </w:rPr>
        <w:t>Mental</w:t>
      </w:r>
      <w:r w:rsidRPr="001B6523">
        <w:rPr>
          <w:rFonts w:ascii="Arial" w:eastAsia="Times New Roman" w:hAnsi="Arial" w:cs="Arial"/>
          <w:bCs/>
          <w:spacing w:val="-3"/>
          <w:sz w:val="24"/>
          <w:szCs w:val="24"/>
        </w:rPr>
        <w:t xml:space="preserve"> health treatment and supervision;</w:t>
      </w:r>
    </w:p>
    <w:p w:rsidR="00292804" w:rsidRPr="001B6523" w:rsidRDefault="00292804" w:rsidP="00E6649A">
      <w:pPr>
        <w:spacing w:after="0" w:line="240" w:lineRule="auto"/>
        <w:jc w:val="both"/>
        <w:rPr>
          <w:rFonts w:ascii="Arial" w:eastAsia="Times New Roman" w:hAnsi="Arial" w:cs="Arial"/>
          <w:bCs/>
          <w:spacing w:val="-3"/>
          <w:sz w:val="24"/>
          <w:szCs w:val="24"/>
        </w:rPr>
      </w:pPr>
    </w:p>
    <w:p w:rsidR="00902484" w:rsidRDefault="00902484" w:rsidP="00E6649A">
      <w:pPr>
        <w:numPr>
          <w:ilvl w:val="0"/>
          <w:numId w:val="13"/>
        </w:numPr>
        <w:spacing w:after="0" w:line="240" w:lineRule="auto"/>
        <w:ind w:left="720"/>
        <w:jc w:val="both"/>
        <w:rPr>
          <w:rFonts w:ascii="Arial" w:eastAsia="Times New Roman" w:hAnsi="Arial" w:cs="Arial"/>
          <w:bCs/>
          <w:spacing w:val="-3"/>
          <w:sz w:val="24"/>
          <w:szCs w:val="24"/>
        </w:rPr>
      </w:pPr>
      <w:r w:rsidRPr="001B6523">
        <w:rPr>
          <w:rFonts w:ascii="Arial" w:eastAsia="Times New Roman" w:hAnsi="Arial" w:cs="Arial"/>
          <w:bCs/>
          <w:spacing w:val="-3"/>
          <w:sz w:val="24"/>
          <w:szCs w:val="24"/>
        </w:rPr>
        <w:t>The designation of a person who agrees</w:t>
      </w:r>
      <w:r w:rsidR="00595C55">
        <w:rPr>
          <w:rFonts w:ascii="Arial" w:eastAsia="Times New Roman" w:hAnsi="Arial" w:cs="Arial"/>
          <w:bCs/>
          <w:spacing w:val="-3"/>
          <w:sz w:val="24"/>
          <w:szCs w:val="24"/>
        </w:rPr>
        <w:t>;</w:t>
      </w:r>
      <w:r w:rsidRPr="001B6523">
        <w:rPr>
          <w:rFonts w:ascii="Arial" w:eastAsia="Times New Roman" w:hAnsi="Arial" w:cs="Arial"/>
          <w:bCs/>
          <w:spacing w:val="-3"/>
          <w:sz w:val="24"/>
          <w:szCs w:val="24"/>
        </w:rPr>
        <w:t xml:space="preserve"> </w:t>
      </w:r>
      <w:r w:rsidR="00595C55">
        <w:rPr>
          <w:rFonts w:ascii="Arial" w:eastAsia="Times New Roman" w:hAnsi="Arial" w:cs="Arial"/>
          <w:bCs/>
          <w:spacing w:val="-3"/>
          <w:sz w:val="24"/>
          <w:szCs w:val="24"/>
        </w:rPr>
        <w:t xml:space="preserve">to </w:t>
      </w:r>
      <w:r w:rsidRPr="001B6523">
        <w:rPr>
          <w:rFonts w:ascii="Arial" w:eastAsia="Times New Roman" w:hAnsi="Arial" w:cs="Arial"/>
          <w:bCs/>
          <w:spacing w:val="-3"/>
          <w:sz w:val="24"/>
          <w:szCs w:val="24"/>
        </w:rPr>
        <w:t xml:space="preserve">report to the Board </w:t>
      </w:r>
      <w:r w:rsidR="00595C55">
        <w:rPr>
          <w:rFonts w:ascii="Arial" w:eastAsia="Times New Roman" w:hAnsi="Arial" w:cs="Arial"/>
          <w:bCs/>
          <w:spacing w:val="-3"/>
          <w:sz w:val="24"/>
          <w:szCs w:val="24"/>
        </w:rPr>
        <w:t xml:space="preserve">on a </w:t>
      </w:r>
      <w:r w:rsidR="00595C55" w:rsidRPr="001B6523">
        <w:rPr>
          <w:rFonts w:ascii="Arial" w:eastAsia="Times New Roman" w:hAnsi="Arial" w:cs="Arial"/>
          <w:bCs/>
          <w:spacing w:val="-3"/>
          <w:sz w:val="24"/>
          <w:szCs w:val="24"/>
        </w:rPr>
        <w:t xml:space="preserve">monthly </w:t>
      </w:r>
      <w:r w:rsidR="00595C55">
        <w:rPr>
          <w:rFonts w:ascii="Arial" w:eastAsia="Times New Roman" w:hAnsi="Arial" w:cs="Arial"/>
          <w:bCs/>
          <w:spacing w:val="-3"/>
          <w:sz w:val="24"/>
          <w:szCs w:val="24"/>
        </w:rPr>
        <w:t xml:space="preserve">basis </w:t>
      </w:r>
      <w:r w:rsidRPr="001B6523">
        <w:rPr>
          <w:rFonts w:ascii="Arial" w:eastAsia="Times New Roman" w:hAnsi="Arial" w:cs="Arial"/>
          <w:bCs/>
          <w:spacing w:val="-3"/>
          <w:sz w:val="24"/>
          <w:szCs w:val="24"/>
        </w:rPr>
        <w:t>concerning the released person's progress</w:t>
      </w:r>
      <w:r w:rsidR="00595C55">
        <w:rPr>
          <w:rFonts w:ascii="Arial" w:eastAsia="Times New Roman" w:hAnsi="Arial" w:cs="Arial"/>
          <w:bCs/>
          <w:spacing w:val="-3"/>
          <w:sz w:val="24"/>
          <w:szCs w:val="24"/>
        </w:rPr>
        <w:t>;</w:t>
      </w:r>
      <w:r w:rsidRPr="001B6523">
        <w:rPr>
          <w:rFonts w:ascii="Arial" w:eastAsia="Times New Roman" w:hAnsi="Arial" w:cs="Arial"/>
          <w:bCs/>
          <w:spacing w:val="-3"/>
          <w:sz w:val="24"/>
          <w:szCs w:val="24"/>
        </w:rPr>
        <w:t xml:space="preserve"> and </w:t>
      </w:r>
      <w:r w:rsidR="00595C55">
        <w:rPr>
          <w:rFonts w:ascii="Arial" w:eastAsia="Times New Roman" w:hAnsi="Arial" w:cs="Arial"/>
          <w:bCs/>
          <w:spacing w:val="-3"/>
          <w:sz w:val="24"/>
          <w:szCs w:val="24"/>
        </w:rPr>
        <w:t xml:space="preserve">to </w:t>
      </w:r>
      <w:r w:rsidRPr="001B6523">
        <w:rPr>
          <w:rFonts w:ascii="Arial" w:eastAsia="Times New Roman" w:hAnsi="Arial" w:cs="Arial"/>
          <w:bCs/>
          <w:spacing w:val="-3"/>
          <w:sz w:val="24"/>
          <w:szCs w:val="24"/>
        </w:rPr>
        <w:t xml:space="preserve">notify the Board's director immediately of any violations of the </w:t>
      </w:r>
      <w:r w:rsidR="00595C55">
        <w:rPr>
          <w:rFonts w:ascii="Arial" w:eastAsia="Times New Roman" w:hAnsi="Arial" w:cs="Arial"/>
          <w:bCs/>
          <w:spacing w:val="-3"/>
          <w:sz w:val="24"/>
          <w:szCs w:val="24"/>
        </w:rPr>
        <w:t xml:space="preserve">patient’s </w:t>
      </w:r>
      <w:r w:rsidRPr="001B6523">
        <w:rPr>
          <w:rFonts w:ascii="Arial" w:eastAsia="Times New Roman" w:hAnsi="Arial" w:cs="Arial"/>
          <w:bCs/>
          <w:spacing w:val="-3"/>
          <w:sz w:val="24"/>
          <w:szCs w:val="24"/>
        </w:rPr>
        <w:t>release conditions; and</w:t>
      </w:r>
    </w:p>
    <w:p w:rsidR="00292804" w:rsidRPr="001B6523" w:rsidRDefault="00292804" w:rsidP="00E6649A">
      <w:pPr>
        <w:spacing w:after="0" w:line="240" w:lineRule="auto"/>
        <w:jc w:val="both"/>
        <w:rPr>
          <w:rFonts w:ascii="Arial" w:eastAsia="Times New Roman" w:hAnsi="Arial" w:cs="Arial"/>
          <w:bCs/>
          <w:spacing w:val="-3"/>
          <w:sz w:val="24"/>
          <w:szCs w:val="24"/>
        </w:rPr>
      </w:pPr>
    </w:p>
    <w:p w:rsidR="00902484" w:rsidRPr="001B6523" w:rsidRDefault="00902484" w:rsidP="00E6649A">
      <w:pPr>
        <w:numPr>
          <w:ilvl w:val="0"/>
          <w:numId w:val="13"/>
        </w:numPr>
        <w:spacing w:after="0" w:line="240" w:lineRule="auto"/>
        <w:ind w:left="720"/>
        <w:jc w:val="both"/>
        <w:rPr>
          <w:rFonts w:ascii="Arial" w:eastAsia="Times New Roman" w:hAnsi="Arial" w:cs="Arial"/>
          <w:bCs/>
          <w:spacing w:val="-3"/>
          <w:sz w:val="24"/>
          <w:szCs w:val="24"/>
        </w:rPr>
      </w:pPr>
      <w:r w:rsidRPr="001B6523">
        <w:rPr>
          <w:rFonts w:ascii="Arial" w:eastAsia="Times New Roman" w:hAnsi="Arial" w:cs="Arial"/>
          <w:bCs/>
          <w:spacing w:val="-3"/>
          <w:sz w:val="24"/>
          <w:szCs w:val="24"/>
        </w:rPr>
        <w:t>Any other special conditions deemed appropriate and/or necessary such as abstaining from alcohol and drugs or submitting to random drug screen tests.</w:t>
      </w:r>
    </w:p>
    <w:p w:rsidR="00902484" w:rsidRPr="001B6523" w:rsidRDefault="00902484" w:rsidP="00E6649A">
      <w:pPr>
        <w:spacing w:after="0" w:line="240" w:lineRule="auto"/>
        <w:jc w:val="both"/>
        <w:rPr>
          <w:rFonts w:ascii="Arial" w:eastAsia="Times New Roman" w:hAnsi="Arial" w:cs="Arial"/>
          <w:bCs/>
          <w:sz w:val="24"/>
          <w:szCs w:val="24"/>
        </w:rPr>
      </w:pPr>
    </w:p>
    <w:p w:rsidR="00902484" w:rsidRPr="001B6523"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A change in mental status that causes a patient to pose a risk of substantial danger to others or a violation of the terms of conditional release may result in immediate revocation of </w:t>
      </w:r>
      <w:r w:rsidR="00595C55">
        <w:rPr>
          <w:rFonts w:ascii="Arial" w:eastAsia="Times New Roman" w:hAnsi="Arial" w:cs="Arial"/>
          <w:bCs/>
          <w:sz w:val="24"/>
          <w:szCs w:val="24"/>
        </w:rPr>
        <w:t>conditional</w:t>
      </w:r>
      <w:r w:rsidRPr="001B6523">
        <w:rPr>
          <w:rFonts w:ascii="Arial" w:eastAsia="Times New Roman" w:hAnsi="Arial" w:cs="Arial"/>
          <w:bCs/>
          <w:sz w:val="24"/>
          <w:szCs w:val="24"/>
        </w:rPr>
        <w:t xml:space="preserve"> release and return to Oregon State Hospital pending a hearing. Staff typically intervenes before the patient becomes a serious risk to the community. </w:t>
      </w:r>
    </w:p>
    <w:p w:rsidR="00902484" w:rsidRPr="001B6523" w:rsidRDefault="00902484" w:rsidP="00E6649A">
      <w:pPr>
        <w:spacing w:after="0" w:line="240" w:lineRule="auto"/>
        <w:jc w:val="both"/>
        <w:rPr>
          <w:rFonts w:ascii="Arial" w:eastAsia="Times New Roman" w:hAnsi="Arial" w:cs="Arial"/>
          <w:bCs/>
          <w:sz w:val="24"/>
          <w:szCs w:val="24"/>
        </w:rPr>
      </w:pPr>
    </w:p>
    <w:p w:rsidR="00902484" w:rsidRPr="001B6523" w:rsidRDefault="00861D95" w:rsidP="00ED4FB0">
      <w:pPr>
        <w:spacing w:after="0" w:line="240" w:lineRule="auto"/>
        <w:jc w:val="both"/>
        <w:rPr>
          <w:rFonts w:ascii="Arial" w:eastAsia="Times New Roman" w:hAnsi="Arial" w:cs="Arial"/>
          <w:bCs/>
          <w:sz w:val="24"/>
          <w:szCs w:val="24"/>
        </w:rPr>
      </w:pPr>
      <w:r>
        <w:rPr>
          <w:rFonts w:ascii="Arial" w:eastAsia="Times New Roman" w:hAnsi="Arial" w:cs="Arial"/>
          <w:bCs/>
          <w:sz w:val="24"/>
          <w:szCs w:val="24"/>
        </w:rPr>
        <w:t>G</w:t>
      </w:r>
      <w:r w:rsidR="00902484" w:rsidRPr="001B6523">
        <w:rPr>
          <w:rFonts w:ascii="Arial" w:eastAsia="Times New Roman" w:hAnsi="Arial" w:cs="Arial"/>
          <w:bCs/>
          <w:sz w:val="24"/>
          <w:szCs w:val="24"/>
        </w:rPr>
        <w:t>rounds for revocation include:</w:t>
      </w:r>
    </w:p>
    <w:p w:rsidR="00902484" w:rsidRPr="001B6523" w:rsidRDefault="00902484" w:rsidP="00E6649A">
      <w:pPr>
        <w:spacing w:after="0" w:line="240" w:lineRule="auto"/>
        <w:ind w:left="-180" w:firstLine="360"/>
        <w:jc w:val="both"/>
        <w:rPr>
          <w:rFonts w:ascii="Arial" w:eastAsia="Times New Roman" w:hAnsi="Arial" w:cs="Arial"/>
          <w:bCs/>
          <w:sz w:val="24"/>
          <w:szCs w:val="24"/>
        </w:rPr>
      </w:pPr>
    </w:p>
    <w:p w:rsidR="00902484" w:rsidRDefault="00902484" w:rsidP="00E6649A">
      <w:pPr>
        <w:numPr>
          <w:ilvl w:val="0"/>
          <w:numId w:val="13"/>
        </w:numPr>
        <w:spacing w:after="0" w:line="240" w:lineRule="auto"/>
        <w:ind w:left="720"/>
        <w:jc w:val="both"/>
        <w:rPr>
          <w:rFonts w:ascii="Arial" w:eastAsia="Times New Roman" w:hAnsi="Arial" w:cs="Arial"/>
          <w:bCs/>
          <w:sz w:val="24"/>
          <w:szCs w:val="24"/>
        </w:rPr>
      </w:pPr>
      <w:r w:rsidRPr="001B6523">
        <w:rPr>
          <w:rFonts w:ascii="Arial" w:eastAsia="Times New Roman" w:hAnsi="Arial" w:cs="Arial"/>
          <w:bCs/>
          <w:sz w:val="24"/>
          <w:szCs w:val="24"/>
        </w:rPr>
        <w:t>Violation of the terms of the conditional release plan</w:t>
      </w:r>
    </w:p>
    <w:p w:rsidR="00292804" w:rsidRPr="001B6523" w:rsidRDefault="00292804" w:rsidP="00E6649A">
      <w:pPr>
        <w:spacing w:after="0" w:line="240" w:lineRule="auto"/>
        <w:ind w:left="360"/>
        <w:jc w:val="both"/>
        <w:rPr>
          <w:rFonts w:ascii="Arial" w:eastAsia="Times New Roman" w:hAnsi="Arial" w:cs="Arial"/>
          <w:bCs/>
          <w:sz w:val="24"/>
          <w:szCs w:val="24"/>
        </w:rPr>
      </w:pPr>
    </w:p>
    <w:p w:rsidR="00902484" w:rsidRDefault="00902484" w:rsidP="00E6649A">
      <w:pPr>
        <w:numPr>
          <w:ilvl w:val="0"/>
          <w:numId w:val="13"/>
        </w:numPr>
        <w:spacing w:after="0" w:line="240" w:lineRule="auto"/>
        <w:ind w:left="720"/>
        <w:jc w:val="both"/>
        <w:rPr>
          <w:rFonts w:ascii="Arial" w:eastAsia="Times New Roman" w:hAnsi="Arial" w:cs="Arial"/>
          <w:bCs/>
          <w:sz w:val="24"/>
          <w:szCs w:val="24"/>
        </w:rPr>
      </w:pPr>
      <w:r w:rsidRPr="001B6523">
        <w:rPr>
          <w:rFonts w:ascii="Arial" w:eastAsia="Times New Roman" w:hAnsi="Arial" w:cs="Arial"/>
          <w:bCs/>
          <w:sz w:val="24"/>
          <w:szCs w:val="24"/>
        </w:rPr>
        <w:t xml:space="preserve">A </w:t>
      </w:r>
      <w:r w:rsidRPr="00595C55">
        <w:rPr>
          <w:rFonts w:ascii="Arial" w:eastAsia="Times New Roman" w:hAnsi="Arial" w:cs="Arial"/>
          <w:bCs/>
          <w:spacing w:val="-3"/>
          <w:sz w:val="24"/>
          <w:szCs w:val="24"/>
        </w:rPr>
        <w:t>change</w:t>
      </w:r>
      <w:r w:rsidRPr="001B6523">
        <w:rPr>
          <w:rFonts w:ascii="Arial" w:eastAsia="Times New Roman" w:hAnsi="Arial" w:cs="Arial"/>
          <w:bCs/>
          <w:sz w:val="24"/>
          <w:szCs w:val="24"/>
        </w:rPr>
        <w:t xml:space="preserve"> in mental health status</w:t>
      </w:r>
    </w:p>
    <w:p w:rsidR="00292804" w:rsidRPr="001B6523" w:rsidRDefault="00292804" w:rsidP="00E6649A">
      <w:pPr>
        <w:spacing w:after="0" w:line="240" w:lineRule="auto"/>
        <w:jc w:val="both"/>
        <w:rPr>
          <w:rFonts w:ascii="Arial" w:eastAsia="Times New Roman" w:hAnsi="Arial" w:cs="Arial"/>
          <w:bCs/>
          <w:sz w:val="24"/>
          <w:szCs w:val="24"/>
        </w:rPr>
      </w:pPr>
    </w:p>
    <w:p w:rsidR="00902484" w:rsidRDefault="00902484" w:rsidP="00E6649A">
      <w:pPr>
        <w:numPr>
          <w:ilvl w:val="0"/>
          <w:numId w:val="13"/>
        </w:numPr>
        <w:spacing w:after="0" w:line="240" w:lineRule="auto"/>
        <w:ind w:left="720"/>
        <w:jc w:val="both"/>
        <w:rPr>
          <w:rFonts w:ascii="Arial" w:eastAsia="Times New Roman" w:hAnsi="Arial" w:cs="Arial"/>
          <w:bCs/>
          <w:sz w:val="24"/>
          <w:szCs w:val="24"/>
        </w:rPr>
      </w:pPr>
      <w:r w:rsidRPr="00595C55">
        <w:rPr>
          <w:rFonts w:ascii="Arial" w:eastAsia="Times New Roman" w:hAnsi="Arial" w:cs="Arial"/>
          <w:bCs/>
          <w:spacing w:val="-3"/>
          <w:sz w:val="24"/>
          <w:szCs w:val="24"/>
        </w:rPr>
        <w:t>Absconding</w:t>
      </w:r>
      <w:r w:rsidRPr="001B6523">
        <w:rPr>
          <w:rFonts w:ascii="Arial" w:eastAsia="Times New Roman" w:hAnsi="Arial" w:cs="Arial"/>
          <w:bCs/>
          <w:sz w:val="24"/>
          <w:szCs w:val="24"/>
        </w:rPr>
        <w:t xml:space="preserve"> from supervision</w:t>
      </w:r>
    </w:p>
    <w:p w:rsidR="00292804" w:rsidRPr="001B6523" w:rsidRDefault="00292804" w:rsidP="00E6649A">
      <w:pPr>
        <w:spacing w:after="0" w:line="240" w:lineRule="auto"/>
        <w:jc w:val="both"/>
        <w:rPr>
          <w:rFonts w:ascii="Arial" w:eastAsia="Times New Roman" w:hAnsi="Arial" w:cs="Arial"/>
          <w:bCs/>
          <w:sz w:val="24"/>
          <w:szCs w:val="24"/>
        </w:rPr>
      </w:pPr>
    </w:p>
    <w:p w:rsidR="00902484" w:rsidRPr="001B6523" w:rsidRDefault="00902484" w:rsidP="00E6649A">
      <w:pPr>
        <w:numPr>
          <w:ilvl w:val="0"/>
          <w:numId w:val="13"/>
        </w:numPr>
        <w:spacing w:after="0" w:line="240" w:lineRule="auto"/>
        <w:ind w:left="720"/>
        <w:jc w:val="both"/>
        <w:rPr>
          <w:rFonts w:ascii="Arial" w:eastAsia="Times New Roman" w:hAnsi="Arial" w:cs="Arial"/>
          <w:bCs/>
          <w:sz w:val="24"/>
          <w:szCs w:val="24"/>
        </w:rPr>
      </w:pPr>
      <w:r w:rsidRPr="001B6523">
        <w:rPr>
          <w:rFonts w:ascii="Arial" w:eastAsia="Times New Roman" w:hAnsi="Arial" w:cs="Arial"/>
          <w:bCs/>
          <w:sz w:val="24"/>
          <w:szCs w:val="24"/>
        </w:rPr>
        <w:t>Loss of the availability of appropriate community resources</w:t>
      </w:r>
    </w:p>
    <w:p w:rsidR="00902484" w:rsidRPr="001B6523" w:rsidRDefault="00902484" w:rsidP="00E6649A">
      <w:pPr>
        <w:spacing w:after="0" w:line="240" w:lineRule="auto"/>
        <w:ind w:left="-180"/>
        <w:jc w:val="both"/>
        <w:rPr>
          <w:rFonts w:ascii="Arial" w:eastAsia="Times New Roman" w:hAnsi="Arial" w:cs="Arial"/>
          <w:bCs/>
          <w:sz w:val="24"/>
          <w:szCs w:val="24"/>
        </w:rPr>
      </w:pPr>
    </w:p>
    <w:p w:rsidR="00902484" w:rsidRPr="001B6523"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The efficacy of the Board’s decision-making and the ability of those treated and supervised persons to succeed on conditional release </w:t>
      </w:r>
      <w:r w:rsidR="00861D95">
        <w:rPr>
          <w:rFonts w:ascii="Arial" w:eastAsia="Times New Roman" w:hAnsi="Arial" w:cs="Arial"/>
          <w:bCs/>
          <w:sz w:val="24"/>
          <w:szCs w:val="24"/>
        </w:rPr>
        <w:t>are</w:t>
      </w:r>
      <w:r w:rsidRPr="001B6523">
        <w:rPr>
          <w:rFonts w:ascii="Arial" w:eastAsia="Times New Roman" w:hAnsi="Arial" w:cs="Arial"/>
          <w:bCs/>
          <w:sz w:val="24"/>
          <w:szCs w:val="24"/>
        </w:rPr>
        <w:t xml:space="preserve"> evidenced by the fact that in 201</w:t>
      </w:r>
      <w:r w:rsidR="003D354E">
        <w:rPr>
          <w:rFonts w:ascii="Arial" w:eastAsia="Times New Roman" w:hAnsi="Arial" w:cs="Arial"/>
          <w:bCs/>
          <w:sz w:val="24"/>
          <w:szCs w:val="24"/>
        </w:rPr>
        <w:t>6</w:t>
      </w:r>
      <w:r w:rsidRPr="001B6523">
        <w:rPr>
          <w:rFonts w:ascii="Arial" w:eastAsia="Times New Roman" w:hAnsi="Arial" w:cs="Arial"/>
          <w:bCs/>
          <w:sz w:val="24"/>
          <w:szCs w:val="24"/>
        </w:rPr>
        <w:t xml:space="preserve">, more than 99% remained in the community on a monthly basis. </w:t>
      </w:r>
    </w:p>
    <w:p w:rsidR="00902484" w:rsidRPr="001B6523" w:rsidRDefault="00902484" w:rsidP="00E6649A">
      <w:pPr>
        <w:spacing w:after="0" w:line="240" w:lineRule="auto"/>
        <w:jc w:val="both"/>
        <w:rPr>
          <w:rFonts w:ascii="Arial" w:eastAsia="Times New Roman" w:hAnsi="Arial" w:cs="Arial"/>
          <w:b/>
          <w:bCs/>
          <w:sz w:val="24"/>
          <w:szCs w:val="24"/>
        </w:rPr>
      </w:pPr>
      <w:bookmarkStart w:id="15" w:name="JV_PANEL_INFO"/>
    </w:p>
    <w:p w:rsidR="00902484" w:rsidRPr="00310CAE" w:rsidRDefault="00902484" w:rsidP="00E6649A">
      <w:pPr>
        <w:pStyle w:val="Heading2"/>
        <w:spacing w:before="0" w:line="240" w:lineRule="auto"/>
        <w:jc w:val="both"/>
        <w:rPr>
          <w:rFonts w:ascii="Arial" w:eastAsia="Times New Roman" w:hAnsi="Arial" w:cs="Arial"/>
          <w:bCs w:val="0"/>
          <w:color w:val="000000"/>
          <w:sz w:val="24"/>
          <w:szCs w:val="24"/>
          <w:u w:val="single"/>
        </w:rPr>
      </w:pPr>
      <w:bookmarkStart w:id="16" w:name="_Toc481668271"/>
      <w:r w:rsidRPr="00310CAE">
        <w:rPr>
          <w:rFonts w:ascii="Arial" w:eastAsia="Times New Roman" w:hAnsi="Arial" w:cs="Arial"/>
          <w:bCs w:val="0"/>
          <w:color w:val="000000"/>
          <w:sz w:val="24"/>
          <w:szCs w:val="24"/>
          <w:u w:val="single"/>
        </w:rPr>
        <w:t xml:space="preserve">Juvenile </w:t>
      </w:r>
      <w:r w:rsidR="00711B6C" w:rsidRPr="00310CAE">
        <w:rPr>
          <w:rFonts w:ascii="Arial" w:eastAsia="Times New Roman" w:hAnsi="Arial" w:cs="Arial"/>
          <w:bCs w:val="0"/>
          <w:color w:val="000000"/>
          <w:sz w:val="24"/>
          <w:szCs w:val="24"/>
          <w:u w:val="single"/>
        </w:rPr>
        <w:t>Patients</w:t>
      </w:r>
      <w:bookmarkEnd w:id="16"/>
    </w:p>
    <w:bookmarkEnd w:id="15"/>
    <w:p w:rsidR="00597856" w:rsidRDefault="00597856" w:rsidP="00E6649A">
      <w:pPr>
        <w:spacing w:after="0" w:line="240" w:lineRule="auto"/>
        <w:jc w:val="both"/>
        <w:rPr>
          <w:rFonts w:ascii="Arial" w:eastAsia="Times New Roman" w:hAnsi="Arial" w:cs="Arial"/>
          <w:bCs/>
          <w:sz w:val="24"/>
          <w:szCs w:val="24"/>
        </w:rPr>
      </w:pPr>
    </w:p>
    <w:p w:rsidR="00E46343" w:rsidRPr="00292804"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While under the Board’s jurisdiction, youth can be committed to the Secure Adolescent Intensive Program (SAIP) for those with a mental illness </w:t>
      </w:r>
      <w:r w:rsidR="00711B6C" w:rsidRPr="001B6523">
        <w:rPr>
          <w:rFonts w:ascii="Arial" w:eastAsia="Times New Roman" w:hAnsi="Arial" w:cs="Arial"/>
          <w:bCs/>
          <w:sz w:val="24"/>
          <w:szCs w:val="24"/>
        </w:rPr>
        <w:t xml:space="preserve">(Children’s Farm Home in Corvallis) </w:t>
      </w:r>
      <w:r w:rsidRPr="001B6523">
        <w:rPr>
          <w:rFonts w:ascii="Arial" w:eastAsia="Times New Roman" w:hAnsi="Arial" w:cs="Arial"/>
          <w:bCs/>
          <w:sz w:val="24"/>
          <w:szCs w:val="24"/>
        </w:rPr>
        <w:t>or Secure Children’s In-patient Treatment Program (ITP) for those with developmental disabilities</w:t>
      </w:r>
      <w:r w:rsidR="00711B6C" w:rsidRPr="001B6523">
        <w:rPr>
          <w:rFonts w:ascii="Arial" w:eastAsia="Times New Roman" w:hAnsi="Arial" w:cs="Arial"/>
          <w:bCs/>
          <w:sz w:val="24"/>
          <w:szCs w:val="24"/>
        </w:rPr>
        <w:t xml:space="preserve"> (Albertina-Kerr in Portland)</w:t>
      </w:r>
      <w:r w:rsidRPr="001B6523">
        <w:rPr>
          <w:rFonts w:ascii="Arial" w:eastAsia="Times New Roman" w:hAnsi="Arial" w:cs="Arial"/>
          <w:bCs/>
          <w:sz w:val="24"/>
          <w:szCs w:val="24"/>
        </w:rPr>
        <w:t xml:space="preserve">. </w:t>
      </w:r>
      <w:r w:rsidR="003D354E">
        <w:rPr>
          <w:rFonts w:ascii="Arial" w:eastAsia="Times New Roman" w:hAnsi="Arial" w:cs="Arial"/>
          <w:bCs/>
          <w:sz w:val="24"/>
          <w:szCs w:val="24"/>
        </w:rPr>
        <w:t xml:space="preserve">When a </w:t>
      </w:r>
      <w:r w:rsidR="00695EDD">
        <w:rPr>
          <w:rFonts w:ascii="Arial" w:eastAsia="Times New Roman" w:hAnsi="Arial" w:cs="Arial"/>
          <w:bCs/>
          <w:sz w:val="24"/>
          <w:szCs w:val="24"/>
        </w:rPr>
        <w:t xml:space="preserve">young person </w:t>
      </w:r>
      <w:r w:rsidR="003D354E">
        <w:rPr>
          <w:rFonts w:ascii="Arial" w:eastAsia="Times New Roman" w:hAnsi="Arial" w:cs="Arial"/>
          <w:bCs/>
          <w:sz w:val="24"/>
          <w:szCs w:val="24"/>
        </w:rPr>
        <w:t xml:space="preserve">has both a mental health and developmental disability, it is best to request that both SAIP and ITP evaluate the youth to determine where he/she should be placed. </w:t>
      </w:r>
      <w:r w:rsidRPr="001B6523">
        <w:rPr>
          <w:rFonts w:ascii="Arial" w:eastAsia="Times New Roman" w:hAnsi="Arial" w:cs="Arial"/>
          <w:bCs/>
          <w:sz w:val="24"/>
          <w:szCs w:val="24"/>
        </w:rPr>
        <w:t xml:space="preserve">When juvenile patients turn 18 years old, they are transferred from SAIP/ITP to the Oregon State Hospital for </w:t>
      </w:r>
      <w:r w:rsidRPr="001B6523">
        <w:rPr>
          <w:rFonts w:ascii="Arial" w:eastAsia="Times New Roman" w:hAnsi="Arial" w:cs="Arial"/>
          <w:bCs/>
          <w:sz w:val="24"/>
          <w:szCs w:val="24"/>
        </w:rPr>
        <w:lastRenderedPageBreak/>
        <w:t xml:space="preserve">care and treatment if the Board determines they need hospital level of care. Individuals can also be conditionally released and placed at a variety of lower levels of care, ranging from residential treatment facilities to independent living. The Board determines what type of facility is appropriate based on both a clinical and risk assessment, including the level of treatment, care and supervision </w:t>
      </w:r>
      <w:r w:rsidR="00D20D11" w:rsidRPr="001B6523">
        <w:rPr>
          <w:rFonts w:ascii="Arial" w:eastAsia="Times New Roman" w:hAnsi="Arial" w:cs="Arial"/>
          <w:bCs/>
          <w:sz w:val="24"/>
          <w:szCs w:val="24"/>
        </w:rPr>
        <w:t xml:space="preserve">the patient </w:t>
      </w:r>
      <w:r w:rsidRPr="001B6523">
        <w:rPr>
          <w:rFonts w:ascii="Arial" w:eastAsia="Times New Roman" w:hAnsi="Arial" w:cs="Arial"/>
          <w:bCs/>
          <w:sz w:val="24"/>
          <w:szCs w:val="24"/>
        </w:rPr>
        <w:t>require</w:t>
      </w:r>
      <w:r w:rsidR="00D20D11">
        <w:rPr>
          <w:rFonts w:ascii="Arial" w:eastAsia="Times New Roman" w:hAnsi="Arial" w:cs="Arial"/>
          <w:bCs/>
          <w:sz w:val="24"/>
          <w:szCs w:val="24"/>
        </w:rPr>
        <w:t>s</w:t>
      </w:r>
      <w:r w:rsidRPr="001B6523">
        <w:rPr>
          <w:rFonts w:ascii="Arial" w:eastAsia="Times New Roman" w:hAnsi="Arial" w:cs="Arial"/>
          <w:bCs/>
          <w:sz w:val="24"/>
          <w:szCs w:val="24"/>
        </w:rPr>
        <w:t>. Conditional release is conferred on a patient once the Board determines that he or she can be adequately controlled with supervision and treatment in the community and that the necessary supervision and treatment are available.</w:t>
      </w:r>
    </w:p>
    <w:p w:rsidR="00E46343" w:rsidRPr="00E46343" w:rsidRDefault="00E46343" w:rsidP="00E6649A">
      <w:pPr>
        <w:spacing w:after="0" w:line="240" w:lineRule="auto"/>
        <w:jc w:val="both"/>
      </w:pPr>
    </w:p>
    <w:p w:rsidR="00597856" w:rsidRPr="00292804" w:rsidRDefault="00833B09" w:rsidP="00E6649A">
      <w:pPr>
        <w:pStyle w:val="Heading2"/>
        <w:spacing w:before="0" w:line="240" w:lineRule="auto"/>
        <w:jc w:val="center"/>
        <w:rPr>
          <w:rFonts w:ascii="Arial" w:eastAsia="Times New Roman" w:hAnsi="Arial" w:cs="Arial"/>
          <w:color w:val="auto"/>
          <w:sz w:val="24"/>
          <w:szCs w:val="24"/>
          <w:u w:val="single"/>
        </w:rPr>
      </w:pPr>
      <w:bookmarkStart w:id="17" w:name="_Toc481668272"/>
      <w:r w:rsidRPr="006852F1">
        <w:rPr>
          <w:rFonts w:ascii="Arial" w:eastAsia="Times New Roman" w:hAnsi="Arial" w:cs="Arial"/>
          <w:color w:val="auto"/>
          <w:sz w:val="24"/>
          <w:szCs w:val="24"/>
          <w:u w:val="single"/>
        </w:rPr>
        <w:t>PSRB Hearings</w:t>
      </w:r>
      <w:bookmarkEnd w:id="17"/>
    </w:p>
    <w:p w:rsidR="00902484" w:rsidRPr="001B6523" w:rsidRDefault="00902484" w:rsidP="00E6649A">
      <w:pPr>
        <w:spacing w:after="0" w:line="240" w:lineRule="auto"/>
        <w:ind w:left="-180"/>
        <w:jc w:val="both"/>
        <w:rPr>
          <w:rFonts w:ascii="Arial" w:eastAsia="Times New Roman" w:hAnsi="Arial" w:cs="Arial"/>
          <w:bCs/>
          <w:sz w:val="24"/>
          <w:szCs w:val="24"/>
        </w:rPr>
      </w:pPr>
    </w:p>
    <w:p w:rsidR="003D354E" w:rsidRDefault="00D90C70"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Both the District Attorney and </w:t>
      </w:r>
      <w:r w:rsidR="006852F1">
        <w:rPr>
          <w:rFonts w:ascii="Arial" w:eastAsia="Times New Roman" w:hAnsi="Arial" w:cs="Arial"/>
          <w:bCs/>
          <w:sz w:val="24"/>
          <w:szCs w:val="24"/>
        </w:rPr>
        <w:t>v</w:t>
      </w:r>
      <w:r w:rsidR="006852F1" w:rsidRPr="001B6523">
        <w:rPr>
          <w:rFonts w:ascii="Arial" w:eastAsia="Times New Roman" w:hAnsi="Arial" w:cs="Arial"/>
          <w:bCs/>
          <w:sz w:val="24"/>
          <w:szCs w:val="24"/>
        </w:rPr>
        <w:t xml:space="preserve">ictim </w:t>
      </w:r>
      <w:r w:rsidRPr="001B6523">
        <w:rPr>
          <w:rFonts w:ascii="Arial" w:eastAsia="Times New Roman" w:hAnsi="Arial" w:cs="Arial"/>
          <w:bCs/>
          <w:sz w:val="24"/>
          <w:szCs w:val="24"/>
        </w:rPr>
        <w:t xml:space="preserve">(if he/she elects </w:t>
      </w:r>
      <w:r w:rsidR="00D20D11">
        <w:rPr>
          <w:rFonts w:ascii="Arial" w:eastAsia="Times New Roman" w:hAnsi="Arial" w:cs="Arial"/>
          <w:bCs/>
          <w:sz w:val="24"/>
          <w:szCs w:val="24"/>
        </w:rPr>
        <w:t xml:space="preserve">to receive </w:t>
      </w:r>
      <w:r w:rsidRPr="001B6523">
        <w:rPr>
          <w:rFonts w:ascii="Arial" w:eastAsia="Times New Roman" w:hAnsi="Arial" w:cs="Arial"/>
          <w:bCs/>
          <w:sz w:val="24"/>
          <w:szCs w:val="24"/>
        </w:rPr>
        <w:t>notice) will be notified of all PSRB hearings</w:t>
      </w:r>
      <w:r w:rsidR="0084412C" w:rsidRPr="001B6523">
        <w:rPr>
          <w:rFonts w:ascii="Arial" w:eastAsia="Times New Roman" w:hAnsi="Arial" w:cs="Arial"/>
          <w:bCs/>
          <w:sz w:val="24"/>
          <w:szCs w:val="24"/>
        </w:rPr>
        <w:t xml:space="preserve"> about a month prior to the full hearing</w:t>
      </w:r>
      <w:r w:rsidRPr="001B6523">
        <w:rPr>
          <w:rFonts w:ascii="Arial" w:eastAsia="Times New Roman" w:hAnsi="Arial" w:cs="Arial"/>
          <w:bCs/>
          <w:sz w:val="24"/>
          <w:szCs w:val="24"/>
        </w:rPr>
        <w:t>.</w:t>
      </w:r>
      <w:r w:rsidR="0084412C" w:rsidRPr="001B6523">
        <w:rPr>
          <w:rFonts w:ascii="Arial" w:eastAsia="Times New Roman" w:hAnsi="Arial" w:cs="Arial"/>
          <w:bCs/>
          <w:sz w:val="24"/>
          <w:szCs w:val="24"/>
        </w:rPr>
        <w:t xml:space="preserve"> </w:t>
      </w:r>
      <w:r w:rsidR="003D354E">
        <w:rPr>
          <w:rFonts w:ascii="Arial" w:eastAsia="Times New Roman" w:hAnsi="Arial" w:cs="Arial"/>
          <w:bCs/>
          <w:sz w:val="24"/>
          <w:szCs w:val="24"/>
        </w:rPr>
        <w:t xml:space="preserve">As a matter of practice, the DA’s do not represent that State at PSRB hearings even though they </w:t>
      </w:r>
      <w:r w:rsidR="002734F9">
        <w:rPr>
          <w:rFonts w:ascii="Arial" w:eastAsia="Times New Roman" w:hAnsi="Arial" w:cs="Arial"/>
          <w:bCs/>
          <w:sz w:val="24"/>
          <w:szCs w:val="24"/>
        </w:rPr>
        <w:t xml:space="preserve">may </w:t>
      </w:r>
      <w:r w:rsidR="003D354E">
        <w:rPr>
          <w:rFonts w:ascii="Arial" w:eastAsia="Times New Roman" w:hAnsi="Arial" w:cs="Arial"/>
          <w:bCs/>
          <w:sz w:val="24"/>
          <w:szCs w:val="24"/>
        </w:rPr>
        <w:t>request to do so</w:t>
      </w:r>
      <w:r w:rsidR="00227B99">
        <w:rPr>
          <w:rFonts w:ascii="Arial" w:eastAsia="Times New Roman" w:hAnsi="Arial" w:cs="Arial"/>
          <w:bCs/>
          <w:sz w:val="24"/>
          <w:szCs w:val="24"/>
        </w:rPr>
        <w:t xml:space="preserve"> (</w:t>
      </w:r>
      <w:r w:rsidR="00227B99" w:rsidRPr="001B6523">
        <w:rPr>
          <w:rFonts w:ascii="Arial" w:eastAsia="Times New Roman" w:hAnsi="Arial" w:cs="Arial"/>
          <w:bCs/>
          <w:sz w:val="24"/>
          <w:szCs w:val="24"/>
        </w:rPr>
        <w:t xml:space="preserve">See </w:t>
      </w:r>
      <w:r w:rsidR="00227B99">
        <w:rPr>
          <w:rFonts w:ascii="Arial" w:eastAsia="Times New Roman" w:hAnsi="Arial" w:cs="Arial"/>
          <w:bCs/>
          <w:sz w:val="24"/>
          <w:szCs w:val="24"/>
        </w:rPr>
        <w:t>ORS 161.346(13); 419C.535(5</w:t>
      </w:r>
      <w:r w:rsidR="002734F9">
        <w:rPr>
          <w:rFonts w:ascii="Arial" w:eastAsia="Times New Roman" w:hAnsi="Arial" w:cs="Arial"/>
          <w:bCs/>
          <w:sz w:val="24"/>
          <w:szCs w:val="24"/>
        </w:rPr>
        <w:t>))</w:t>
      </w:r>
      <w:r w:rsidR="003D354E">
        <w:rPr>
          <w:rFonts w:ascii="Arial" w:eastAsia="Times New Roman" w:hAnsi="Arial" w:cs="Arial"/>
          <w:bCs/>
          <w:sz w:val="24"/>
          <w:szCs w:val="24"/>
        </w:rPr>
        <w:t>An Oregon Assistant Attorney General is at every hearing representing the State</w:t>
      </w:r>
      <w:r w:rsidR="00227B99">
        <w:rPr>
          <w:rFonts w:ascii="Arial" w:eastAsia="Times New Roman" w:hAnsi="Arial" w:cs="Arial"/>
          <w:bCs/>
          <w:sz w:val="24"/>
          <w:szCs w:val="24"/>
        </w:rPr>
        <w:t xml:space="preserve"> and victims</w:t>
      </w:r>
      <w:r w:rsidR="003D354E">
        <w:rPr>
          <w:rFonts w:ascii="Arial" w:eastAsia="Times New Roman" w:hAnsi="Arial" w:cs="Arial"/>
          <w:bCs/>
          <w:sz w:val="24"/>
          <w:szCs w:val="24"/>
        </w:rPr>
        <w:t xml:space="preserve">. AAGs regularly communicate with DAs who have an interest in a particular case. DAs should notify both the PSRB and the AGs office if they want continuing involvement in a particular case. </w:t>
      </w:r>
    </w:p>
    <w:p w:rsidR="003D354E" w:rsidRDefault="003D354E" w:rsidP="00E6649A">
      <w:pPr>
        <w:spacing w:after="0" w:line="240" w:lineRule="auto"/>
        <w:jc w:val="both"/>
        <w:rPr>
          <w:rFonts w:ascii="Arial" w:eastAsia="Times New Roman" w:hAnsi="Arial" w:cs="Arial"/>
          <w:bCs/>
          <w:sz w:val="24"/>
          <w:szCs w:val="24"/>
        </w:rPr>
      </w:pPr>
    </w:p>
    <w:p w:rsidR="00597856" w:rsidRDefault="0084412C" w:rsidP="00E6649A">
      <w:pPr>
        <w:spacing w:after="0" w:line="240" w:lineRule="auto"/>
        <w:jc w:val="both"/>
        <w:rPr>
          <w:rFonts w:ascii="Arial" w:hAnsi="Arial" w:cs="Arial"/>
          <w:sz w:val="24"/>
          <w:szCs w:val="24"/>
        </w:rPr>
      </w:pPr>
      <w:r w:rsidRPr="001B6523">
        <w:rPr>
          <w:rFonts w:ascii="Arial" w:hAnsi="Arial" w:cs="Arial"/>
          <w:sz w:val="24"/>
          <w:szCs w:val="24"/>
        </w:rPr>
        <w:t xml:space="preserve">Approximately one week prior to the hearing, PSRB’s </w:t>
      </w:r>
      <w:r w:rsidR="00D20D11">
        <w:rPr>
          <w:rFonts w:ascii="Arial" w:hAnsi="Arial" w:cs="Arial"/>
          <w:sz w:val="24"/>
          <w:szCs w:val="24"/>
        </w:rPr>
        <w:t>H</w:t>
      </w:r>
      <w:r w:rsidRPr="001B6523">
        <w:rPr>
          <w:rFonts w:ascii="Arial" w:hAnsi="Arial" w:cs="Arial"/>
          <w:sz w:val="24"/>
          <w:szCs w:val="24"/>
        </w:rPr>
        <w:t xml:space="preserve">earings </w:t>
      </w:r>
      <w:r w:rsidR="00D20D11">
        <w:rPr>
          <w:rFonts w:ascii="Arial" w:hAnsi="Arial" w:cs="Arial"/>
          <w:sz w:val="24"/>
          <w:szCs w:val="24"/>
        </w:rPr>
        <w:t>Coordinator</w:t>
      </w:r>
      <w:r w:rsidRPr="001B6523">
        <w:rPr>
          <w:rFonts w:ascii="Arial" w:hAnsi="Arial" w:cs="Arial"/>
          <w:sz w:val="24"/>
          <w:szCs w:val="24"/>
        </w:rPr>
        <w:t xml:space="preserve"> will have a tentative order of hearings for the </w:t>
      </w:r>
      <w:r w:rsidR="00D20D11">
        <w:rPr>
          <w:rFonts w:ascii="Arial" w:hAnsi="Arial" w:cs="Arial"/>
          <w:sz w:val="24"/>
          <w:szCs w:val="24"/>
        </w:rPr>
        <w:t>next</w:t>
      </w:r>
      <w:r w:rsidRPr="001B6523">
        <w:rPr>
          <w:rFonts w:ascii="Arial" w:hAnsi="Arial" w:cs="Arial"/>
          <w:sz w:val="24"/>
          <w:szCs w:val="24"/>
        </w:rPr>
        <w:t xml:space="preserve"> hearing day so inform the PSRB Hearings Coordinator if you plan on participating. It is important to remember that Board staff cannot predict precisely how long hearings will take</w:t>
      </w:r>
      <w:r w:rsidR="00D20D11">
        <w:rPr>
          <w:rFonts w:ascii="Arial" w:hAnsi="Arial" w:cs="Arial"/>
          <w:sz w:val="24"/>
          <w:szCs w:val="24"/>
        </w:rPr>
        <w:t>, so</w:t>
      </w:r>
      <w:r w:rsidRPr="001B6523">
        <w:rPr>
          <w:rFonts w:ascii="Arial" w:hAnsi="Arial" w:cs="Arial"/>
          <w:sz w:val="24"/>
          <w:szCs w:val="24"/>
        </w:rPr>
        <w:t xml:space="preserve"> </w:t>
      </w:r>
      <w:r w:rsidR="00D20D11">
        <w:rPr>
          <w:rFonts w:ascii="Arial" w:hAnsi="Arial" w:cs="Arial"/>
          <w:sz w:val="24"/>
          <w:szCs w:val="24"/>
        </w:rPr>
        <w:t>m</w:t>
      </w:r>
      <w:r w:rsidRPr="001B6523">
        <w:rPr>
          <w:rFonts w:ascii="Arial" w:hAnsi="Arial" w:cs="Arial"/>
          <w:sz w:val="24"/>
          <w:szCs w:val="24"/>
        </w:rPr>
        <w:t xml:space="preserve">aximum flexibility by the participants is greatly appreciated. Staff will work closely </w:t>
      </w:r>
      <w:r w:rsidR="00D20D11">
        <w:rPr>
          <w:rFonts w:ascii="Arial" w:hAnsi="Arial" w:cs="Arial"/>
          <w:sz w:val="24"/>
          <w:szCs w:val="24"/>
        </w:rPr>
        <w:t xml:space="preserve">with participants </w:t>
      </w:r>
      <w:r w:rsidRPr="001B6523">
        <w:rPr>
          <w:rFonts w:ascii="Arial" w:hAnsi="Arial" w:cs="Arial"/>
          <w:sz w:val="24"/>
          <w:szCs w:val="24"/>
        </w:rPr>
        <w:t xml:space="preserve">to attempt to accommodate scheduling conflicts. </w:t>
      </w:r>
    </w:p>
    <w:p w:rsidR="00597856" w:rsidRDefault="00597856" w:rsidP="00E6649A">
      <w:pPr>
        <w:spacing w:after="0" w:line="240" w:lineRule="auto"/>
        <w:jc w:val="both"/>
        <w:rPr>
          <w:rFonts w:ascii="Arial" w:hAnsi="Arial" w:cs="Arial"/>
          <w:sz w:val="24"/>
          <w:szCs w:val="24"/>
        </w:rPr>
      </w:pPr>
    </w:p>
    <w:p w:rsidR="00597856" w:rsidRDefault="0084412C" w:rsidP="00E6649A">
      <w:pPr>
        <w:spacing w:after="0" w:line="240" w:lineRule="auto"/>
        <w:jc w:val="both"/>
        <w:rPr>
          <w:rFonts w:ascii="Arial" w:hAnsi="Arial" w:cs="Arial"/>
          <w:sz w:val="24"/>
          <w:szCs w:val="24"/>
        </w:rPr>
      </w:pPr>
      <w:r w:rsidRPr="001B6523">
        <w:rPr>
          <w:rFonts w:ascii="Arial" w:hAnsi="Arial" w:cs="Arial"/>
          <w:sz w:val="24"/>
          <w:szCs w:val="24"/>
        </w:rPr>
        <w:t xml:space="preserve">The Board conducts full hearings and administrative hearings. </w:t>
      </w:r>
    </w:p>
    <w:p w:rsidR="00BA2EFD" w:rsidRDefault="00BA2EFD" w:rsidP="00E6649A">
      <w:pPr>
        <w:spacing w:after="0" w:line="240" w:lineRule="auto"/>
        <w:jc w:val="both"/>
        <w:rPr>
          <w:rFonts w:ascii="Arial" w:hAnsi="Arial" w:cs="Arial"/>
          <w:sz w:val="24"/>
          <w:szCs w:val="24"/>
        </w:rPr>
      </w:pPr>
    </w:p>
    <w:p w:rsidR="00597856" w:rsidRDefault="0084412C" w:rsidP="00E6649A">
      <w:pPr>
        <w:spacing w:after="0" w:line="240" w:lineRule="auto"/>
        <w:jc w:val="both"/>
        <w:rPr>
          <w:rFonts w:ascii="Arial" w:hAnsi="Arial" w:cs="Arial"/>
          <w:b/>
          <w:color w:val="FF0000"/>
          <w:sz w:val="24"/>
          <w:szCs w:val="24"/>
        </w:rPr>
      </w:pPr>
      <w:r w:rsidRPr="001B6523">
        <w:rPr>
          <w:rFonts w:ascii="Arial" w:hAnsi="Arial" w:cs="Arial"/>
          <w:sz w:val="24"/>
          <w:szCs w:val="24"/>
        </w:rPr>
        <w:t xml:space="preserve">Full Hearings: At full hearings, the patient, his or her attorney, </w:t>
      </w:r>
      <w:r w:rsidR="00D20D11">
        <w:rPr>
          <w:rFonts w:ascii="Arial" w:hAnsi="Arial" w:cs="Arial"/>
          <w:sz w:val="24"/>
          <w:szCs w:val="24"/>
        </w:rPr>
        <w:t xml:space="preserve">the State (represented by the </w:t>
      </w:r>
      <w:r w:rsidRPr="001B6523">
        <w:rPr>
          <w:rFonts w:ascii="Arial" w:hAnsi="Arial" w:cs="Arial"/>
          <w:sz w:val="24"/>
          <w:szCs w:val="24"/>
        </w:rPr>
        <w:t>Department of Justice or the District Attorney</w:t>
      </w:r>
      <w:r w:rsidR="00D20D11">
        <w:rPr>
          <w:rFonts w:ascii="Arial" w:hAnsi="Arial" w:cs="Arial"/>
          <w:sz w:val="24"/>
          <w:szCs w:val="24"/>
        </w:rPr>
        <w:t>,</w:t>
      </w:r>
      <w:r w:rsidRPr="001B6523">
        <w:rPr>
          <w:rFonts w:ascii="Arial" w:hAnsi="Arial" w:cs="Arial"/>
          <w:sz w:val="24"/>
          <w:szCs w:val="24"/>
        </w:rPr>
        <w:t xml:space="preserve"> and the Board are </w:t>
      </w:r>
      <w:r w:rsidR="00D20D11">
        <w:rPr>
          <w:rFonts w:ascii="Arial" w:hAnsi="Arial" w:cs="Arial"/>
          <w:sz w:val="24"/>
          <w:szCs w:val="24"/>
        </w:rPr>
        <w:t>present</w:t>
      </w:r>
      <w:r w:rsidRPr="001B6523">
        <w:rPr>
          <w:rFonts w:ascii="Arial" w:hAnsi="Arial" w:cs="Arial"/>
          <w:sz w:val="24"/>
          <w:szCs w:val="24"/>
        </w:rPr>
        <w:t xml:space="preserve">. </w:t>
      </w:r>
      <w:r w:rsidR="00D20D11">
        <w:rPr>
          <w:rFonts w:ascii="Arial" w:hAnsi="Arial" w:cs="Arial"/>
          <w:sz w:val="24"/>
          <w:szCs w:val="24"/>
        </w:rPr>
        <w:t>The Board conducts t</w:t>
      </w:r>
      <w:r w:rsidRPr="001B6523">
        <w:rPr>
          <w:rFonts w:ascii="Arial" w:hAnsi="Arial" w:cs="Arial"/>
          <w:sz w:val="24"/>
          <w:szCs w:val="24"/>
        </w:rPr>
        <w:t xml:space="preserve">wo-year, </w:t>
      </w:r>
      <w:r w:rsidR="00D20D11">
        <w:rPr>
          <w:rFonts w:ascii="Arial" w:hAnsi="Arial" w:cs="Arial"/>
          <w:sz w:val="24"/>
          <w:szCs w:val="24"/>
        </w:rPr>
        <w:t>five</w:t>
      </w:r>
      <w:r w:rsidRPr="001B6523">
        <w:rPr>
          <w:rFonts w:ascii="Arial" w:hAnsi="Arial" w:cs="Arial"/>
          <w:sz w:val="24"/>
          <w:szCs w:val="24"/>
        </w:rPr>
        <w:t>-year, revocation</w:t>
      </w:r>
      <w:r w:rsidR="00D20D11">
        <w:rPr>
          <w:rFonts w:ascii="Arial" w:hAnsi="Arial" w:cs="Arial"/>
          <w:sz w:val="24"/>
          <w:szCs w:val="24"/>
        </w:rPr>
        <w:t>,</w:t>
      </w:r>
      <w:r w:rsidRPr="001B6523">
        <w:rPr>
          <w:rFonts w:ascii="Arial" w:hAnsi="Arial" w:cs="Arial"/>
          <w:sz w:val="24"/>
          <w:szCs w:val="24"/>
        </w:rPr>
        <w:t xml:space="preserve"> and conditional release hearings for adult patients through full hearings. </w:t>
      </w:r>
    </w:p>
    <w:p w:rsidR="00BA2EFD" w:rsidRDefault="00BA2EFD" w:rsidP="00E6649A">
      <w:pPr>
        <w:spacing w:after="0" w:line="240" w:lineRule="auto"/>
        <w:jc w:val="both"/>
        <w:rPr>
          <w:rFonts w:ascii="Arial" w:hAnsi="Arial" w:cs="Arial"/>
          <w:sz w:val="24"/>
          <w:szCs w:val="24"/>
        </w:rPr>
      </w:pPr>
    </w:p>
    <w:p w:rsidR="00597856" w:rsidRDefault="0084412C" w:rsidP="00E6649A">
      <w:pPr>
        <w:spacing w:after="0" w:line="240" w:lineRule="auto"/>
        <w:jc w:val="both"/>
        <w:rPr>
          <w:rFonts w:ascii="Arial" w:hAnsi="Arial" w:cs="Arial"/>
          <w:sz w:val="24"/>
          <w:szCs w:val="24"/>
        </w:rPr>
      </w:pPr>
      <w:r w:rsidRPr="001B6523">
        <w:rPr>
          <w:rFonts w:ascii="Arial" w:hAnsi="Arial" w:cs="Arial"/>
          <w:sz w:val="24"/>
          <w:szCs w:val="24"/>
        </w:rPr>
        <w:t>Administrative Hearings: At an administrative hearing, the Board conducts deliberations in private</w:t>
      </w:r>
      <w:r w:rsidR="00764E68">
        <w:rPr>
          <w:rFonts w:ascii="Arial" w:hAnsi="Arial" w:cs="Arial"/>
          <w:sz w:val="24"/>
          <w:szCs w:val="24"/>
        </w:rPr>
        <w:t>,</w:t>
      </w:r>
      <w:r w:rsidRPr="001B6523">
        <w:rPr>
          <w:rFonts w:ascii="Arial" w:hAnsi="Arial" w:cs="Arial"/>
          <w:sz w:val="24"/>
          <w:szCs w:val="24"/>
        </w:rPr>
        <w:t xml:space="preserve"> so the patient, case manager and attorneys do not attend. Most modifications of conditional release are handled via an administrative hearing. If a DDA has concerns about a proposed modification to the conditional release, </w:t>
      </w:r>
      <w:r w:rsidR="00764E68">
        <w:rPr>
          <w:rFonts w:ascii="Arial" w:hAnsi="Arial" w:cs="Arial"/>
          <w:sz w:val="24"/>
          <w:szCs w:val="24"/>
        </w:rPr>
        <w:t xml:space="preserve">he or she should </w:t>
      </w:r>
      <w:r w:rsidRPr="001B6523">
        <w:rPr>
          <w:rFonts w:ascii="Arial" w:hAnsi="Arial" w:cs="Arial"/>
          <w:sz w:val="24"/>
          <w:szCs w:val="24"/>
        </w:rPr>
        <w:t xml:space="preserve">contact </w:t>
      </w:r>
      <w:r w:rsidR="00764E68">
        <w:rPr>
          <w:rFonts w:ascii="Arial" w:hAnsi="Arial" w:cs="Arial"/>
          <w:sz w:val="24"/>
          <w:szCs w:val="24"/>
        </w:rPr>
        <w:t xml:space="preserve">the </w:t>
      </w:r>
      <w:r w:rsidRPr="001B6523">
        <w:rPr>
          <w:rFonts w:ascii="Arial" w:hAnsi="Arial" w:cs="Arial"/>
          <w:sz w:val="24"/>
          <w:szCs w:val="24"/>
        </w:rPr>
        <w:t>DOJ</w:t>
      </w:r>
      <w:r w:rsidR="00764E68">
        <w:rPr>
          <w:rFonts w:ascii="Arial" w:hAnsi="Arial" w:cs="Arial"/>
          <w:sz w:val="24"/>
          <w:szCs w:val="24"/>
        </w:rPr>
        <w:t>’s</w:t>
      </w:r>
      <w:r w:rsidRPr="001B6523">
        <w:rPr>
          <w:rFonts w:ascii="Arial" w:hAnsi="Arial" w:cs="Arial"/>
          <w:sz w:val="24"/>
          <w:szCs w:val="24"/>
        </w:rPr>
        <w:t xml:space="preserve"> Trial Division to request that the hearing be changed to a full hearing. </w:t>
      </w:r>
    </w:p>
    <w:p w:rsidR="00292804" w:rsidRDefault="00292804" w:rsidP="00E6649A">
      <w:pPr>
        <w:spacing w:after="0" w:line="240" w:lineRule="auto"/>
        <w:jc w:val="both"/>
        <w:rPr>
          <w:rFonts w:ascii="Arial" w:hAnsi="Arial" w:cs="Arial"/>
          <w:sz w:val="24"/>
          <w:szCs w:val="24"/>
        </w:rPr>
      </w:pPr>
    </w:p>
    <w:p w:rsidR="00597856" w:rsidRPr="00DF7385" w:rsidRDefault="00833B09" w:rsidP="00DF7385">
      <w:pPr>
        <w:pStyle w:val="Heading2"/>
        <w:spacing w:before="0" w:line="240" w:lineRule="auto"/>
        <w:jc w:val="both"/>
        <w:rPr>
          <w:rFonts w:ascii="Arial" w:eastAsia="Times New Roman" w:hAnsi="Arial" w:cs="Arial"/>
          <w:color w:val="000000"/>
          <w:sz w:val="24"/>
          <w:szCs w:val="24"/>
          <w:u w:val="single"/>
        </w:rPr>
      </w:pPr>
      <w:bookmarkStart w:id="18" w:name="HEARINGS_FAQ"/>
      <w:bookmarkStart w:id="19" w:name="_Toc481668273"/>
      <w:r w:rsidRPr="00DF7385">
        <w:rPr>
          <w:rFonts w:ascii="Arial" w:eastAsia="Times New Roman" w:hAnsi="Arial" w:cs="Arial"/>
          <w:bCs w:val="0"/>
          <w:color w:val="000000"/>
          <w:sz w:val="24"/>
          <w:szCs w:val="24"/>
          <w:u w:val="single"/>
        </w:rPr>
        <w:t>Hearings FAQ:</w:t>
      </w:r>
      <w:bookmarkEnd w:id="18"/>
      <w:bookmarkEnd w:id="19"/>
    </w:p>
    <w:p w:rsidR="008C1E8C" w:rsidRDefault="008C1E8C" w:rsidP="00E6649A">
      <w:pPr>
        <w:spacing w:after="0" w:line="240" w:lineRule="auto"/>
        <w:ind w:firstLine="720"/>
        <w:jc w:val="both"/>
        <w:rPr>
          <w:rFonts w:ascii="Arial" w:hAnsi="Arial" w:cs="Arial"/>
          <w:b/>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When Does PSRB have hearings?</w:t>
      </w:r>
    </w:p>
    <w:p w:rsidR="00D90C70" w:rsidRPr="001B6523"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Oregon Law requires that PSRB </w:t>
      </w:r>
      <w:r w:rsidR="00764E68" w:rsidRPr="00833B09">
        <w:rPr>
          <w:rFonts w:ascii="Arial" w:hAnsi="Arial" w:cs="Arial"/>
          <w:sz w:val="24"/>
          <w:szCs w:val="24"/>
        </w:rPr>
        <w:t xml:space="preserve">patients </w:t>
      </w:r>
      <w:r w:rsidR="00764E68">
        <w:rPr>
          <w:rFonts w:ascii="Arial" w:hAnsi="Arial" w:cs="Arial"/>
          <w:sz w:val="24"/>
          <w:szCs w:val="24"/>
        </w:rPr>
        <w:t xml:space="preserve">be allowed </w:t>
      </w:r>
      <w:r w:rsidRPr="00833B09">
        <w:rPr>
          <w:rFonts w:ascii="Arial" w:hAnsi="Arial" w:cs="Arial"/>
          <w:sz w:val="24"/>
          <w:szCs w:val="24"/>
        </w:rPr>
        <w:t xml:space="preserve">hearings with certain frequency. </w:t>
      </w:r>
      <w:r w:rsidRPr="00833B09">
        <w:rPr>
          <w:rFonts w:ascii="Arial" w:hAnsi="Arial" w:cs="Arial"/>
          <w:sz w:val="24"/>
          <w:szCs w:val="24"/>
        </w:rPr>
        <w:br/>
      </w: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Initial Hearings</w:t>
      </w:r>
    </w:p>
    <w:p w:rsidR="00597856" w:rsidRDefault="00F01E99" w:rsidP="00E6649A">
      <w:pPr>
        <w:spacing w:after="0" w:line="240" w:lineRule="auto"/>
        <w:jc w:val="both"/>
        <w:rPr>
          <w:rFonts w:ascii="Arial" w:hAnsi="Arial" w:cs="Arial"/>
          <w:sz w:val="24"/>
          <w:szCs w:val="24"/>
        </w:rPr>
      </w:pPr>
      <w:r>
        <w:rPr>
          <w:rFonts w:ascii="Arial" w:hAnsi="Arial" w:cs="Arial"/>
          <w:sz w:val="24"/>
          <w:szCs w:val="24"/>
        </w:rPr>
        <w:lastRenderedPageBreak/>
        <w:t>If the patient is in the hospital or in a secure intensive inpatient facility, initial hearings m</w:t>
      </w:r>
      <w:r w:rsidR="00833B09" w:rsidRPr="00833B09">
        <w:rPr>
          <w:rFonts w:ascii="Arial" w:hAnsi="Arial" w:cs="Arial"/>
          <w:sz w:val="24"/>
          <w:szCs w:val="24"/>
        </w:rPr>
        <w:t xml:space="preserve">ust occur within 90 days </w:t>
      </w:r>
      <w:r>
        <w:rPr>
          <w:rFonts w:ascii="Arial" w:hAnsi="Arial" w:cs="Arial"/>
          <w:sz w:val="24"/>
          <w:szCs w:val="24"/>
        </w:rPr>
        <w:t>after</w:t>
      </w:r>
      <w:r w:rsidR="00833B09" w:rsidRPr="00833B09">
        <w:rPr>
          <w:rFonts w:ascii="Arial" w:hAnsi="Arial" w:cs="Arial"/>
          <w:sz w:val="24"/>
          <w:szCs w:val="24"/>
        </w:rPr>
        <w:t xml:space="preserve"> </w:t>
      </w:r>
      <w:r>
        <w:rPr>
          <w:rFonts w:ascii="Arial" w:hAnsi="Arial" w:cs="Arial"/>
          <w:sz w:val="24"/>
          <w:szCs w:val="24"/>
        </w:rPr>
        <w:t xml:space="preserve">the patient’s </w:t>
      </w:r>
      <w:r w:rsidR="00833B09" w:rsidRPr="00833B09">
        <w:rPr>
          <w:rFonts w:ascii="Arial" w:hAnsi="Arial" w:cs="Arial"/>
          <w:sz w:val="24"/>
          <w:szCs w:val="24"/>
        </w:rPr>
        <w:t xml:space="preserve">commitment by court order to PSRB. </w:t>
      </w:r>
      <w:r>
        <w:rPr>
          <w:rFonts w:ascii="Arial" w:hAnsi="Arial" w:cs="Arial"/>
          <w:sz w:val="24"/>
          <w:szCs w:val="24"/>
        </w:rPr>
        <w:t>(</w:t>
      </w:r>
      <w:r w:rsidR="00833B09" w:rsidRPr="00833B09">
        <w:rPr>
          <w:rFonts w:ascii="Arial" w:hAnsi="Arial" w:cs="Arial"/>
          <w:sz w:val="24"/>
          <w:szCs w:val="24"/>
        </w:rPr>
        <w:t>See ORS 161.341(6)(a)</w:t>
      </w:r>
      <w:r>
        <w:rPr>
          <w:rFonts w:ascii="Arial" w:hAnsi="Arial" w:cs="Arial"/>
          <w:sz w:val="24"/>
          <w:szCs w:val="24"/>
        </w:rPr>
        <w:t>)</w:t>
      </w:r>
      <w:r w:rsidR="00833B09" w:rsidRPr="00833B09">
        <w:rPr>
          <w:rFonts w:ascii="Arial" w:hAnsi="Arial" w:cs="Arial"/>
          <w:sz w:val="24"/>
          <w:szCs w:val="24"/>
        </w:rPr>
        <w:t xml:space="preserve">. When </w:t>
      </w:r>
      <w:r>
        <w:rPr>
          <w:rFonts w:ascii="Arial" w:hAnsi="Arial" w:cs="Arial"/>
          <w:sz w:val="24"/>
          <w:szCs w:val="24"/>
        </w:rPr>
        <w:t xml:space="preserve">the court places </w:t>
      </w:r>
      <w:r w:rsidR="00833B09" w:rsidRPr="00833B09">
        <w:rPr>
          <w:rFonts w:ascii="Arial" w:hAnsi="Arial" w:cs="Arial"/>
          <w:sz w:val="24"/>
          <w:szCs w:val="24"/>
        </w:rPr>
        <w:t xml:space="preserve">an adult patient </w:t>
      </w:r>
      <w:r>
        <w:rPr>
          <w:rFonts w:ascii="Arial" w:hAnsi="Arial" w:cs="Arial"/>
          <w:sz w:val="24"/>
          <w:szCs w:val="24"/>
        </w:rPr>
        <w:t xml:space="preserve">on </w:t>
      </w:r>
      <w:r w:rsidR="00833B09" w:rsidRPr="00833B09">
        <w:rPr>
          <w:rFonts w:ascii="Arial" w:hAnsi="Arial" w:cs="Arial"/>
          <w:sz w:val="24"/>
          <w:szCs w:val="24"/>
        </w:rPr>
        <w:t xml:space="preserve">conditional release, there is no statutory requirement for that patient’s initial hearing to occur within a specified time. </w:t>
      </w:r>
      <w:r>
        <w:rPr>
          <w:rFonts w:ascii="Arial" w:hAnsi="Arial" w:cs="Arial"/>
          <w:sz w:val="24"/>
          <w:szCs w:val="24"/>
        </w:rPr>
        <w:t>Nevertheless</w:t>
      </w:r>
      <w:r w:rsidR="00833B09" w:rsidRPr="00833B09">
        <w:rPr>
          <w:rFonts w:ascii="Arial" w:hAnsi="Arial" w:cs="Arial"/>
          <w:sz w:val="24"/>
          <w:szCs w:val="24"/>
        </w:rPr>
        <w:t xml:space="preserve">, the Board’s policy is to set those patients’ hearings within 90 days to mirror </w:t>
      </w:r>
      <w:r w:rsidR="00DF7385">
        <w:rPr>
          <w:rFonts w:ascii="Arial" w:hAnsi="Arial" w:cs="Arial"/>
          <w:sz w:val="24"/>
          <w:szCs w:val="24"/>
        </w:rPr>
        <w:t xml:space="preserve">the experience of </w:t>
      </w:r>
      <w:r w:rsidR="00833B09" w:rsidRPr="00833B09">
        <w:rPr>
          <w:rFonts w:ascii="Arial" w:hAnsi="Arial" w:cs="Arial"/>
          <w:sz w:val="24"/>
          <w:szCs w:val="24"/>
        </w:rPr>
        <w:t>hospital patients.</w:t>
      </w:r>
    </w:p>
    <w:p w:rsidR="00292804" w:rsidRDefault="00292804" w:rsidP="00E6649A">
      <w:pPr>
        <w:spacing w:after="0" w:line="240" w:lineRule="auto"/>
        <w:jc w:val="both"/>
        <w:rPr>
          <w:rFonts w:ascii="Arial" w:hAnsi="Arial" w:cs="Arial"/>
          <w:b/>
          <w:color w:val="FF0000"/>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2-Year/1-Year Hearings</w:t>
      </w:r>
    </w:p>
    <w:p w:rsidR="00292804" w:rsidRDefault="00833B09" w:rsidP="00E6649A">
      <w:pPr>
        <w:spacing w:after="0" w:line="240" w:lineRule="auto"/>
        <w:jc w:val="both"/>
        <w:rPr>
          <w:rFonts w:ascii="Arial" w:hAnsi="Arial" w:cs="Arial"/>
          <w:sz w:val="24"/>
          <w:szCs w:val="24"/>
        </w:rPr>
      </w:pPr>
      <w:r w:rsidRPr="00833B09">
        <w:rPr>
          <w:rFonts w:ascii="Arial" w:hAnsi="Arial" w:cs="Arial"/>
          <w:sz w:val="24"/>
          <w:szCs w:val="24"/>
        </w:rPr>
        <w:t>Adult patients residing at OSH have hearing</w:t>
      </w:r>
      <w:r w:rsidR="00224C55">
        <w:rPr>
          <w:rFonts w:ascii="Arial" w:hAnsi="Arial" w:cs="Arial"/>
          <w:sz w:val="24"/>
          <w:szCs w:val="24"/>
        </w:rPr>
        <w:t>s</w:t>
      </w:r>
      <w:r w:rsidRPr="00833B09">
        <w:rPr>
          <w:rFonts w:ascii="Arial" w:hAnsi="Arial" w:cs="Arial"/>
          <w:sz w:val="24"/>
          <w:szCs w:val="24"/>
        </w:rPr>
        <w:t xml:space="preserve"> at least once every two years. Individuals who are committed to a hospital under the JPSRB will have a hearing at least once every year. </w:t>
      </w:r>
    </w:p>
    <w:p w:rsidR="00F676D3" w:rsidRDefault="00F676D3" w:rsidP="00E6649A">
      <w:pPr>
        <w:spacing w:after="0" w:line="240" w:lineRule="auto"/>
        <w:jc w:val="both"/>
        <w:rPr>
          <w:rFonts w:ascii="Arial" w:hAnsi="Arial" w:cs="Arial"/>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 xml:space="preserve">Hospital Request for Conditional Release (CR) or </w:t>
      </w:r>
      <w:r w:rsidRPr="00C4032E">
        <w:rPr>
          <w:rFonts w:ascii="Arial" w:hAnsi="Arial" w:cs="Arial"/>
          <w:b/>
          <w:sz w:val="24"/>
          <w:szCs w:val="24"/>
        </w:rPr>
        <w:t>Discharge</w:t>
      </w:r>
    </w:p>
    <w:p w:rsidR="00507A1F" w:rsidRDefault="00507A1F" w:rsidP="00E6649A">
      <w:pPr>
        <w:spacing w:after="0" w:line="240" w:lineRule="auto"/>
        <w:jc w:val="both"/>
        <w:rPr>
          <w:rFonts w:ascii="Arial" w:hAnsi="Arial" w:cs="Arial"/>
          <w:sz w:val="24"/>
          <w:szCs w:val="24"/>
        </w:rPr>
      </w:pPr>
    </w:p>
    <w:p w:rsidR="00507A1F" w:rsidRPr="00507A1F" w:rsidRDefault="00507A1F" w:rsidP="00E6649A">
      <w:pPr>
        <w:spacing w:after="0" w:line="240" w:lineRule="auto"/>
        <w:jc w:val="both"/>
        <w:rPr>
          <w:rFonts w:ascii="Arial" w:hAnsi="Arial" w:cs="Arial"/>
          <w:b/>
          <w:sz w:val="24"/>
          <w:szCs w:val="24"/>
          <w:u w:val="single"/>
        </w:rPr>
      </w:pPr>
      <w:r w:rsidRPr="00507A1F">
        <w:rPr>
          <w:rFonts w:ascii="Arial" w:hAnsi="Arial" w:cs="Arial"/>
          <w:b/>
          <w:sz w:val="24"/>
          <w:szCs w:val="24"/>
          <w:u w:val="single"/>
        </w:rPr>
        <w:t>Adults</w:t>
      </w:r>
    </w:p>
    <w:p w:rsidR="00A741B4" w:rsidRDefault="00833B09" w:rsidP="00E6649A">
      <w:pPr>
        <w:spacing w:after="0" w:line="240" w:lineRule="auto"/>
        <w:jc w:val="both"/>
        <w:rPr>
          <w:rFonts w:ascii="Arial" w:hAnsi="Arial" w:cs="Arial"/>
          <w:sz w:val="24"/>
          <w:szCs w:val="24"/>
        </w:rPr>
      </w:pPr>
      <w:r w:rsidRPr="00833B09">
        <w:rPr>
          <w:rFonts w:ascii="Arial" w:hAnsi="Arial" w:cs="Arial"/>
          <w:sz w:val="24"/>
          <w:szCs w:val="24"/>
        </w:rPr>
        <w:t>When a person is committed to a state hospital or secure intensive community inpatient facility and the superintendent of the hospital or director of the facility belie</w:t>
      </w:r>
      <w:r w:rsidR="00224C55">
        <w:rPr>
          <w:rFonts w:ascii="Arial" w:hAnsi="Arial" w:cs="Arial"/>
          <w:sz w:val="24"/>
          <w:szCs w:val="24"/>
        </w:rPr>
        <w:t>ves</w:t>
      </w:r>
      <w:r w:rsidRPr="00833B09">
        <w:rPr>
          <w:rFonts w:ascii="Arial" w:hAnsi="Arial" w:cs="Arial"/>
          <w:sz w:val="24"/>
          <w:szCs w:val="24"/>
        </w:rPr>
        <w:t xml:space="preserve"> that the person no longer meets jurisdictional criteria or no longer needs </w:t>
      </w:r>
      <w:r w:rsidR="000E3ED6">
        <w:rPr>
          <w:rFonts w:ascii="Arial" w:hAnsi="Arial" w:cs="Arial"/>
          <w:sz w:val="24"/>
          <w:szCs w:val="24"/>
        </w:rPr>
        <w:t xml:space="preserve">a </w:t>
      </w:r>
      <w:r w:rsidRPr="00833B09">
        <w:rPr>
          <w:rFonts w:ascii="Arial" w:hAnsi="Arial" w:cs="Arial"/>
          <w:sz w:val="24"/>
          <w:szCs w:val="24"/>
        </w:rPr>
        <w:t xml:space="preserve">hospital level of care, the superintendent or director </w:t>
      </w:r>
      <w:r w:rsidR="00224C55">
        <w:rPr>
          <w:rFonts w:ascii="Arial" w:hAnsi="Arial" w:cs="Arial"/>
          <w:sz w:val="24"/>
          <w:szCs w:val="24"/>
        </w:rPr>
        <w:t xml:space="preserve">is statutorily required to </w:t>
      </w:r>
      <w:r w:rsidRPr="00833B09">
        <w:rPr>
          <w:rFonts w:ascii="Arial" w:hAnsi="Arial" w:cs="Arial"/>
          <w:sz w:val="24"/>
          <w:szCs w:val="24"/>
        </w:rPr>
        <w:t xml:space="preserve">apply for an order of </w:t>
      </w:r>
      <w:r w:rsidRPr="00C4032E">
        <w:rPr>
          <w:rFonts w:ascii="Arial" w:hAnsi="Arial" w:cs="Arial"/>
          <w:sz w:val="24"/>
          <w:szCs w:val="24"/>
        </w:rPr>
        <w:t>discharge</w:t>
      </w:r>
      <w:r w:rsidRPr="00833B09">
        <w:rPr>
          <w:rFonts w:ascii="Arial" w:hAnsi="Arial" w:cs="Arial"/>
          <w:sz w:val="24"/>
          <w:szCs w:val="24"/>
        </w:rPr>
        <w:t xml:space="preserve"> or conditional release. The application must be accompanied by a report setting forth the facts supporting the opinion. The PSRB is required to hold a hearing on the application within 60 days (30 days if the person is a juvenile) of its receipt. Not fewer than 20 days (10 days in the case of a juvenile) prior to the hearing, the report is supposed to be sent to the Attorney General. </w:t>
      </w:r>
    </w:p>
    <w:p w:rsidR="00A741B4" w:rsidRDefault="00A741B4" w:rsidP="00E6649A">
      <w:pPr>
        <w:spacing w:after="0" w:line="240" w:lineRule="auto"/>
        <w:jc w:val="both"/>
        <w:rPr>
          <w:rFonts w:ascii="Arial" w:hAnsi="Arial" w:cs="Arial"/>
          <w:sz w:val="24"/>
          <w:szCs w:val="24"/>
        </w:rPr>
      </w:pPr>
    </w:p>
    <w:p w:rsidR="00597856" w:rsidRDefault="006804E7" w:rsidP="00E6649A">
      <w:pPr>
        <w:spacing w:after="0" w:line="240" w:lineRule="auto"/>
        <w:jc w:val="both"/>
        <w:rPr>
          <w:rFonts w:ascii="Arial" w:hAnsi="Arial" w:cs="Arial"/>
          <w:sz w:val="24"/>
          <w:szCs w:val="24"/>
        </w:rPr>
      </w:pPr>
      <w:r>
        <w:rPr>
          <w:rFonts w:ascii="Arial" w:hAnsi="Arial" w:cs="Arial"/>
          <w:sz w:val="24"/>
          <w:szCs w:val="24"/>
        </w:rPr>
        <w:t xml:space="preserve">Jurisdictional </w:t>
      </w:r>
      <w:r w:rsidRPr="00C4032E">
        <w:rPr>
          <w:rFonts w:ascii="Arial" w:hAnsi="Arial" w:cs="Arial"/>
          <w:sz w:val="24"/>
          <w:szCs w:val="24"/>
        </w:rPr>
        <w:t>discharge</w:t>
      </w:r>
      <w:r>
        <w:rPr>
          <w:rFonts w:ascii="Arial" w:hAnsi="Arial" w:cs="Arial"/>
          <w:sz w:val="24"/>
          <w:szCs w:val="24"/>
        </w:rPr>
        <w:t xml:space="preserve"> occurs when the Board decides that the patient either no longer has a qualifying mental illness or is no longer a danger to the community. When the Board believes the patient meets jurisdictional criteria, but does not believe the patient requires a hospital level of care, it places the patient on conditional release. </w:t>
      </w:r>
    </w:p>
    <w:p w:rsidR="00507A1F" w:rsidRDefault="00507A1F" w:rsidP="00E6649A">
      <w:pPr>
        <w:spacing w:after="0" w:line="240" w:lineRule="auto"/>
        <w:jc w:val="both"/>
        <w:rPr>
          <w:rFonts w:ascii="Arial" w:hAnsi="Arial" w:cs="Arial"/>
          <w:sz w:val="24"/>
          <w:szCs w:val="24"/>
        </w:rPr>
      </w:pPr>
    </w:p>
    <w:p w:rsidR="00507A1F" w:rsidRPr="00507A1F" w:rsidRDefault="00507A1F" w:rsidP="00E6649A">
      <w:pPr>
        <w:spacing w:after="0" w:line="240" w:lineRule="auto"/>
        <w:jc w:val="both"/>
        <w:rPr>
          <w:rFonts w:ascii="Arial" w:hAnsi="Arial" w:cs="Arial"/>
          <w:b/>
          <w:sz w:val="24"/>
          <w:szCs w:val="24"/>
          <w:u w:val="single"/>
        </w:rPr>
      </w:pPr>
      <w:r w:rsidRPr="00507A1F">
        <w:rPr>
          <w:rFonts w:ascii="Arial" w:hAnsi="Arial" w:cs="Arial"/>
          <w:b/>
          <w:sz w:val="24"/>
          <w:szCs w:val="24"/>
          <w:u w:val="single"/>
        </w:rPr>
        <w:t>Juveniles</w:t>
      </w:r>
    </w:p>
    <w:p w:rsidR="00507A1F" w:rsidRDefault="00507A1F" w:rsidP="00507A1F">
      <w:r w:rsidRPr="00833B09">
        <w:rPr>
          <w:rFonts w:ascii="Arial" w:hAnsi="Arial" w:cs="Arial"/>
          <w:sz w:val="24"/>
          <w:szCs w:val="24"/>
        </w:rPr>
        <w:t xml:space="preserve">When a </w:t>
      </w:r>
      <w:r>
        <w:rPr>
          <w:rFonts w:ascii="Arial" w:hAnsi="Arial" w:cs="Arial"/>
          <w:sz w:val="24"/>
          <w:szCs w:val="24"/>
        </w:rPr>
        <w:t xml:space="preserve">young </w:t>
      </w:r>
      <w:r w:rsidRPr="00833B09">
        <w:rPr>
          <w:rFonts w:ascii="Arial" w:hAnsi="Arial" w:cs="Arial"/>
          <w:sz w:val="24"/>
          <w:szCs w:val="24"/>
        </w:rPr>
        <w:t xml:space="preserve">person is committed to a hospital or facility and </w:t>
      </w:r>
      <w:r>
        <w:rPr>
          <w:rFonts w:ascii="Arial" w:hAnsi="Arial" w:cs="Arial"/>
          <w:sz w:val="24"/>
          <w:szCs w:val="24"/>
        </w:rPr>
        <w:t xml:space="preserve">the </w:t>
      </w:r>
      <w:r w:rsidRPr="00833B09">
        <w:rPr>
          <w:rFonts w:ascii="Arial" w:hAnsi="Arial" w:cs="Arial"/>
          <w:sz w:val="24"/>
          <w:szCs w:val="24"/>
        </w:rPr>
        <w:t xml:space="preserve">director of the hospital </w:t>
      </w:r>
      <w:r>
        <w:rPr>
          <w:rFonts w:ascii="Arial" w:hAnsi="Arial" w:cs="Arial"/>
          <w:sz w:val="24"/>
          <w:szCs w:val="24"/>
        </w:rPr>
        <w:t xml:space="preserve">or </w:t>
      </w:r>
      <w:r w:rsidRPr="00833B09">
        <w:rPr>
          <w:rFonts w:ascii="Arial" w:hAnsi="Arial" w:cs="Arial"/>
          <w:sz w:val="24"/>
          <w:szCs w:val="24"/>
        </w:rPr>
        <w:t>facility belie</w:t>
      </w:r>
      <w:r>
        <w:rPr>
          <w:rFonts w:ascii="Arial" w:hAnsi="Arial" w:cs="Arial"/>
          <w:sz w:val="24"/>
          <w:szCs w:val="24"/>
        </w:rPr>
        <w:t>ves</w:t>
      </w:r>
      <w:r w:rsidRPr="00833B09">
        <w:rPr>
          <w:rFonts w:ascii="Arial" w:hAnsi="Arial" w:cs="Arial"/>
          <w:sz w:val="24"/>
          <w:szCs w:val="24"/>
        </w:rPr>
        <w:t xml:space="preserve"> that the </w:t>
      </w:r>
      <w:r>
        <w:rPr>
          <w:rFonts w:ascii="Arial" w:hAnsi="Arial" w:cs="Arial"/>
          <w:sz w:val="24"/>
          <w:szCs w:val="24"/>
        </w:rPr>
        <w:t xml:space="preserve">young </w:t>
      </w:r>
      <w:r w:rsidRPr="00833B09">
        <w:rPr>
          <w:rFonts w:ascii="Arial" w:hAnsi="Arial" w:cs="Arial"/>
          <w:sz w:val="24"/>
          <w:szCs w:val="24"/>
        </w:rPr>
        <w:t xml:space="preserve">person no longer meets jurisdictional criteria </w:t>
      </w:r>
      <w:r>
        <w:rPr>
          <w:rFonts w:ascii="Arial" w:hAnsi="Arial" w:cs="Arial"/>
          <w:sz w:val="24"/>
          <w:szCs w:val="24"/>
        </w:rPr>
        <w:t xml:space="preserve">(i.e. no longer has a mental disorder; or has a mental disorder (other than a serious mental condition), but no longer presents a substantial danger to others), </w:t>
      </w:r>
      <w:r w:rsidRPr="00833B09">
        <w:rPr>
          <w:rFonts w:ascii="Arial" w:hAnsi="Arial" w:cs="Arial"/>
          <w:sz w:val="24"/>
          <w:szCs w:val="24"/>
        </w:rPr>
        <w:t xml:space="preserve">the director </w:t>
      </w:r>
      <w:r>
        <w:rPr>
          <w:rFonts w:ascii="Arial" w:hAnsi="Arial" w:cs="Arial"/>
          <w:sz w:val="24"/>
          <w:szCs w:val="24"/>
        </w:rPr>
        <w:t xml:space="preserve">is statutorily required to </w:t>
      </w:r>
      <w:r w:rsidRPr="00833B09">
        <w:rPr>
          <w:rFonts w:ascii="Arial" w:hAnsi="Arial" w:cs="Arial"/>
          <w:sz w:val="24"/>
          <w:szCs w:val="24"/>
        </w:rPr>
        <w:t xml:space="preserve">apply for an order </w:t>
      </w:r>
      <w:r w:rsidRPr="00B91C55">
        <w:rPr>
          <w:rFonts w:ascii="Arial" w:hAnsi="Arial" w:cs="Arial"/>
          <w:sz w:val="24"/>
          <w:szCs w:val="24"/>
        </w:rPr>
        <w:t xml:space="preserve">of </w:t>
      </w:r>
      <w:r w:rsidRPr="00C4032E">
        <w:rPr>
          <w:rFonts w:ascii="Arial" w:hAnsi="Arial" w:cs="Arial"/>
          <w:sz w:val="24"/>
          <w:szCs w:val="24"/>
        </w:rPr>
        <w:t>discharge</w:t>
      </w:r>
      <w:r w:rsidRPr="00B91C55">
        <w:rPr>
          <w:rFonts w:ascii="Arial" w:hAnsi="Arial" w:cs="Arial"/>
          <w:sz w:val="24"/>
          <w:szCs w:val="24"/>
        </w:rPr>
        <w:t>.</w:t>
      </w:r>
      <w:r w:rsidRPr="00833B09">
        <w:rPr>
          <w:rFonts w:ascii="Arial" w:hAnsi="Arial" w:cs="Arial"/>
          <w:sz w:val="24"/>
          <w:szCs w:val="24"/>
        </w:rPr>
        <w:t xml:space="preserve"> The application must be accompanied by a report setting forth the facts supporting the </w:t>
      </w:r>
      <w:r>
        <w:rPr>
          <w:rFonts w:ascii="Arial" w:hAnsi="Arial" w:cs="Arial"/>
          <w:sz w:val="24"/>
          <w:szCs w:val="24"/>
        </w:rPr>
        <w:t xml:space="preserve">director’s </w:t>
      </w:r>
      <w:r w:rsidRPr="00833B09">
        <w:rPr>
          <w:rFonts w:ascii="Arial" w:hAnsi="Arial" w:cs="Arial"/>
          <w:sz w:val="24"/>
          <w:szCs w:val="24"/>
        </w:rPr>
        <w:t xml:space="preserve">opinion. The </w:t>
      </w:r>
      <w:r>
        <w:rPr>
          <w:rFonts w:ascii="Arial" w:hAnsi="Arial" w:cs="Arial"/>
          <w:sz w:val="24"/>
          <w:szCs w:val="24"/>
        </w:rPr>
        <w:t>J</w:t>
      </w:r>
      <w:r w:rsidRPr="00833B09">
        <w:rPr>
          <w:rFonts w:ascii="Arial" w:hAnsi="Arial" w:cs="Arial"/>
          <w:sz w:val="24"/>
          <w:szCs w:val="24"/>
        </w:rPr>
        <w:t>PSRB is required to hold a hearing on the application within 30 days of its receipt. Not fewer than 10 days prior to the hearing, the report is supposed to be sent to the Attorney General.</w:t>
      </w:r>
      <w:r>
        <w:rPr>
          <w:rFonts w:ascii="Arial" w:hAnsi="Arial" w:cs="Arial"/>
          <w:sz w:val="24"/>
          <w:szCs w:val="24"/>
        </w:rPr>
        <w:t xml:space="preserve"> When the Board believes the patient meets jurisdictional criteria, but does not believe he or she requires a hospital level of care, it places the patient on conditional release.</w:t>
      </w:r>
    </w:p>
    <w:p w:rsidR="00292804" w:rsidRDefault="00292804" w:rsidP="00E6649A">
      <w:pPr>
        <w:spacing w:after="0" w:line="240" w:lineRule="auto"/>
        <w:jc w:val="both"/>
        <w:rPr>
          <w:rFonts w:ascii="Arial" w:hAnsi="Arial" w:cs="Arial"/>
          <w:sz w:val="24"/>
          <w:szCs w:val="24"/>
        </w:rPr>
      </w:pPr>
    </w:p>
    <w:p w:rsidR="00507A1F" w:rsidRDefault="00507A1F" w:rsidP="00E6649A">
      <w:pPr>
        <w:spacing w:after="0" w:line="240" w:lineRule="auto"/>
        <w:jc w:val="both"/>
        <w:rPr>
          <w:rFonts w:ascii="Arial" w:hAnsi="Arial" w:cs="Arial"/>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lastRenderedPageBreak/>
        <w:t>5-Year/3-Year Hearings</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When an individual is placed on conditional release, the Board will hold a hearing at the five year </w:t>
      </w:r>
      <w:r w:rsidR="00224C55" w:rsidRPr="00833B09">
        <w:rPr>
          <w:rFonts w:ascii="Arial" w:hAnsi="Arial" w:cs="Arial"/>
          <w:sz w:val="24"/>
          <w:szCs w:val="24"/>
        </w:rPr>
        <w:t xml:space="preserve">mark </w:t>
      </w:r>
      <w:r w:rsidRPr="00833B09">
        <w:rPr>
          <w:rFonts w:ascii="Arial" w:hAnsi="Arial" w:cs="Arial"/>
          <w:sz w:val="24"/>
          <w:szCs w:val="24"/>
        </w:rPr>
        <w:t xml:space="preserve">(three years, </w:t>
      </w:r>
      <w:r w:rsidR="00224C55">
        <w:rPr>
          <w:rFonts w:ascii="Arial" w:hAnsi="Arial" w:cs="Arial"/>
          <w:sz w:val="24"/>
          <w:szCs w:val="24"/>
        </w:rPr>
        <w:t>if the</w:t>
      </w:r>
      <w:r w:rsidRPr="00833B09">
        <w:rPr>
          <w:rFonts w:ascii="Arial" w:hAnsi="Arial" w:cs="Arial"/>
          <w:sz w:val="24"/>
          <w:szCs w:val="24"/>
        </w:rPr>
        <w:t xml:space="preserve"> patient is a youth) to consider the </w:t>
      </w:r>
      <w:r w:rsidR="00224C55" w:rsidRPr="00833B09">
        <w:rPr>
          <w:rFonts w:ascii="Arial" w:hAnsi="Arial" w:cs="Arial"/>
          <w:sz w:val="24"/>
          <w:szCs w:val="24"/>
        </w:rPr>
        <w:t>patient</w:t>
      </w:r>
      <w:r w:rsidR="00224C55">
        <w:rPr>
          <w:rFonts w:ascii="Arial" w:hAnsi="Arial" w:cs="Arial"/>
          <w:sz w:val="24"/>
          <w:szCs w:val="24"/>
        </w:rPr>
        <w:t>’s</w:t>
      </w:r>
      <w:r w:rsidR="00224C55" w:rsidRPr="00833B09">
        <w:rPr>
          <w:rFonts w:ascii="Arial" w:hAnsi="Arial" w:cs="Arial"/>
          <w:sz w:val="24"/>
          <w:szCs w:val="24"/>
        </w:rPr>
        <w:t xml:space="preserve"> </w:t>
      </w:r>
      <w:r w:rsidRPr="00833B09">
        <w:rPr>
          <w:rFonts w:ascii="Arial" w:hAnsi="Arial" w:cs="Arial"/>
          <w:sz w:val="24"/>
          <w:szCs w:val="24"/>
        </w:rPr>
        <w:t>progress.</w:t>
      </w:r>
    </w:p>
    <w:p w:rsidR="00292804" w:rsidRDefault="00292804" w:rsidP="00E6649A">
      <w:pPr>
        <w:spacing w:after="0" w:line="240" w:lineRule="auto"/>
        <w:jc w:val="both"/>
        <w:rPr>
          <w:rFonts w:ascii="Arial" w:hAnsi="Arial" w:cs="Arial"/>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Patient/Outpatient Requested Hearing</w:t>
      </w:r>
    </w:p>
    <w:p w:rsidR="00597856" w:rsidRDefault="0089346F" w:rsidP="00E6649A">
      <w:pPr>
        <w:spacing w:after="0" w:line="240" w:lineRule="auto"/>
        <w:jc w:val="both"/>
        <w:rPr>
          <w:rFonts w:ascii="Arial" w:hAnsi="Arial" w:cs="Arial"/>
          <w:sz w:val="24"/>
          <w:szCs w:val="24"/>
        </w:rPr>
      </w:pPr>
      <w:r>
        <w:rPr>
          <w:rFonts w:ascii="Arial" w:hAnsi="Arial" w:cs="Arial"/>
          <w:sz w:val="24"/>
          <w:szCs w:val="24"/>
        </w:rPr>
        <w:t>Each p</w:t>
      </w:r>
      <w:r w:rsidR="00833B09" w:rsidRPr="00833B09">
        <w:rPr>
          <w:rFonts w:ascii="Arial" w:hAnsi="Arial" w:cs="Arial"/>
          <w:sz w:val="24"/>
          <w:szCs w:val="24"/>
        </w:rPr>
        <w:t>atient may request a hearing every six months</w:t>
      </w:r>
      <w:r>
        <w:rPr>
          <w:rFonts w:ascii="Arial" w:hAnsi="Arial" w:cs="Arial"/>
          <w:sz w:val="24"/>
          <w:szCs w:val="24"/>
        </w:rPr>
        <w:t xml:space="preserve">. At these times, the request may be for </w:t>
      </w:r>
      <w:r w:rsidR="00833B09" w:rsidRPr="00833B09">
        <w:rPr>
          <w:rFonts w:ascii="Arial" w:hAnsi="Arial" w:cs="Arial"/>
          <w:sz w:val="24"/>
          <w:szCs w:val="24"/>
        </w:rPr>
        <w:t xml:space="preserve">a conditional release evaluation, conditional release, </w:t>
      </w:r>
      <w:r>
        <w:rPr>
          <w:rFonts w:ascii="Arial" w:hAnsi="Arial" w:cs="Arial"/>
          <w:sz w:val="24"/>
          <w:szCs w:val="24"/>
        </w:rPr>
        <w:t xml:space="preserve">a </w:t>
      </w:r>
      <w:r w:rsidRPr="00833B09">
        <w:rPr>
          <w:rFonts w:ascii="Arial" w:hAnsi="Arial" w:cs="Arial"/>
          <w:sz w:val="24"/>
          <w:szCs w:val="24"/>
        </w:rPr>
        <w:t xml:space="preserve">conditional release </w:t>
      </w:r>
      <w:r w:rsidR="00833B09" w:rsidRPr="00833B09">
        <w:rPr>
          <w:rFonts w:ascii="Arial" w:hAnsi="Arial" w:cs="Arial"/>
          <w:sz w:val="24"/>
          <w:szCs w:val="24"/>
        </w:rPr>
        <w:t>modification</w:t>
      </w:r>
      <w:r>
        <w:rPr>
          <w:rFonts w:ascii="Arial" w:hAnsi="Arial" w:cs="Arial"/>
          <w:sz w:val="24"/>
          <w:szCs w:val="24"/>
        </w:rPr>
        <w:t>,</w:t>
      </w:r>
      <w:r w:rsidR="00833B09" w:rsidRPr="00833B09">
        <w:rPr>
          <w:rFonts w:ascii="Arial" w:hAnsi="Arial" w:cs="Arial"/>
          <w:sz w:val="24"/>
          <w:szCs w:val="24"/>
        </w:rPr>
        <w:t xml:space="preserve"> or an early </w:t>
      </w:r>
      <w:r w:rsidR="00833B09" w:rsidRPr="00C4032E">
        <w:rPr>
          <w:rFonts w:ascii="Arial" w:hAnsi="Arial" w:cs="Arial"/>
          <w:sz w:val="24"/>
          <w:szCs w:val="24"/>
        </w:rPr>
        <w:t>discharge</w:t>
      </w:r>
      <w:r w:rsidR="00833B09" w:rsidRPr="00833B09">
        <w:rPr>
          <w:rFonts w:ascii="Arial" w:hAnsi="Arial" w:cs="Arial"/>
          <w:sz w:val="24"/>
          <w:szCs w:val="24"/>
        </w:rPr>
        <w:t xml:space="preserve"> from jurisdiction</w:t>
      </w:r>
      <w:r>
        <w:rPr>
          <w:rFonts w:ascii="Arial" w:hAnsi="Arial" w:cs="Arial"/>
          <w:sz w:val="24"/>
          <w:szCs w:val="24"/>
        </w:rPr>
        <w:t>.</w:t>
      </w:r>
    </w:p>
    <w:p w:rsidR="00292804" w:rsidRDefault="00292804" w:rsidP="00E6649A">
      <w:pPr>
        <w:spacing w:after="0" w:line="240" w:lineRule="auto"/>
        <w:jc w:val="both"/>
        <w:rPr>
          <w:rFonts w:ascii="Arial" w:hAnsi="Arial" w:cs="Arial"/>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 xml:space="preserve">Supervisor </w:t>
      </w:r>
      <w:r w:rsidR="007A3C67">
        <w:rPr>
          <w:rFonts w:ascii="Arial" w:hAnsi="Arial" w:cs="Arial"/>
          <w:b/>
          <w:sz w:val="24"/>
          <w:szCs w:val="24"/>
        </w:rPr>
        <w:t>R</w:t>
      </w:r>
      <w:r w:rsidRPr="00833B09">
        <w:rPr>
          <w:rFonts w:ascii="Arial" w:hAnsi="Arial" w:cs="Arial"/>
          <w:b/>
          <w:sz w:val="24"/>
          <w:szCs w:val="24"/>
        </w:rPr>
        <w:t xml:space="preserve">equest for </w:t>
      </w:r>
      <w:r w:rsidR="007A3C67">
        <w:rPr>
          <w:rFonts w:ascii="Arial" w:hAnsi="Arial" w:cs="Arial"/>
          <w:b/>
          <w:sz w:val="24"/>
          <w:szCs w:val="24"/>
        </w:rPr>
        <w:t>O</w:t>
      </w:r>
      <w:r w:rsidRPr="00833B09">
        <w:rPr>
          <w:rFonts w:ascii="Arial" w:hAnsi="Arial" w:cs="Arial"/>
          <w:b/>
          <w:sz w:val="24"/>
          <w:szCs w:val="24"/>
        </w:rPr>
        <w:t xml:space="preserve">utpatient </w:t>
      </w:r>
      <w:r w:rsidR="007A3C67">
        <w:rPr>
          <w:rFonts w:ascii="Arial" w:hAnsi="Arial" w:cs="Arial"/>
          <w:b/>
          <w:sz w:val="24"/>
          <w:szCs w:val="24"/>
        </w:rPr>
        <w:t>H</w:t>
      </w:r>
      <w:r w:rsidRPr="00833B09">
        <w:rPr>
          <w:rFonts w:ascii="Arial" w:hAnsi="Arial" w:cs="Arial"/>
          <w:b/>
          <w:sz w:val="24"/>
          <w:szCs w:val="24"/>
        </w:rPr>
        <w:t>earing</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Case manager supports a modification to the conditional release or an early </w:t>
      </w:r>
      <w:r w:rsidRPr="00C4032E">
        <w:rPr>
          <w:rFonts w:ascii="Arial" w:hAnsi="Arial" w:cs="Arial"/>
          <w:sz w:val="24"/>
          <w:szCs w:val="24"/>
        </w:rPr>
        <w:t>discharge</w:t>
      </w:r>
      <w:r w:rsidRPr="00833B09">
        <w:rPr>
          <w:rFonts w:ascii="Arial" w:hAnsi="Arial" w:cs="Arial"/>
          <w:sz w:val="24"/>
          <w:szCs w:val="24"/>
        </w:rPr>
        <w:t xml:space="preserve"> from jurisdiction. </w:t>
      </w:r>
    </w:p>
    <w:p w:rsidR="00292804" w:rsidRDefault="00292804" w:rsidP="00E6649A">
      <w:pPr>
        <w:spacing w:after="0" w:line="240" w:lineRule="auto"/>
        <w:jc w:val="both"/>
        <w:rPr>
          <w:rFonts w:ascii="Arial" w:hAnsi="Arial" w:cs="Arial"/>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Revocation Hearings</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Within 20 days (10 days, if </w:t>
      </w:r>
      <w:r w:rsidR="007A3C67">
        <w:rPr>
          <w:rFonts w:ascii="Arial" w:hAnsi="Arial" w:cs="Arial"/>
          <w:sz w:val="24"/>
          <w:szCs w:val="24"/>
        </w:rPr>
        <w:t xml:space="preserve">patient is </w:t>
      </w:r>
      <w:r w:rsidRPr="00833B09">
        <w:rPr>
          <w:rFonts w:ascii="Arial" w:hAnsi="Arial" w:cs="Arial"/>
          <w:sz w:val="24"/>
          <w:szCs w:val="24"/>
        </w:rPr>
        <w:t>a youth) after patient is admitted to the hospital on a revocation order.</w:t>
      </w:r>
    </w:p>
    <w:p w:rsidR="00292804" w:rsidRDefault="00292804" w:rsidP="00E6649A">
      <w:pPr>
        <w:spacing w:after="0" w:line="240" w:lineRule="auto"/>
        <w:jc w:val="both"/>
        <w:rPr>
          <w:rFonts w:ascii="Arial" w:hAnsi="Arial" w:cs="Arial"/>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What Can I expect at a PSRB Hearing?</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Hearings are run like miniature trials. As such, the B</w:t>
      </w:r>
      <w:r w:rsidR="0084412C" w:rsidRPr="001B6523">
        <w:rPr>
          <w:rFonts w:ascii="Arial" w:hAnsi="Arial" w:cs="Arial"/>
          <w:sz w:val="24"/>
          <w:szCs w:val="24"/>
        </w:rPr>
        <w:t xml:space="preserve">oard expects courtroom decorum. </w:t>
      </w:r>
      <w:r w:rsidRPr="00833B09">
        <w:rPr>
          <w:rFonts w:ascii="Arial" w:hAnsi="Arial" w:cs="Arial"/>
          <w:sz w:val="24"/>
          <w:szCs w:val="24"/>
        </w:rPr>
        <w:t xml:space="preserve">The Board typically conducts hearings all day. Bring water, lunch, snacks as you likely will not have time to take a lunch break. </w:t>
      </w:r>
    </w:p>
    <w:p w:rsidR="00292804" w:rsidRDefault="00292804" w:rsidP="00E6649A">
      <w:pPr>
        <w:spacing w:after="0" w:line="240" w:lineRule="auto"/>
        <w:jc w:val="both"/>
        <w:rPr>
          <w:rFonts w:ascii="Arial" w:hAnsi="Arial" w:cs="Arial"/>
          <w:sz w:val="24"/>
          <w:szCs w:val="24"/>
        </w:rPr>
      </w:pPr>
    </w:p>
    <w:p w:rsidR="00D90C70" w:rsidRPr="001B6523" w:rsidRDefault="00833B09" w:rsidP="00E6649A">
      <w:pPr>
        <w:spacing w:after="0" w:line="240" w:lineRule="auto"/>
        <w:jc w:val="both"/>
        <w:rPr>
          <w:rFonts w:ascii="Arial" w:hAnsi="Arial" w:cs="Arial"/>
          <w:b/>
          <w:sz w:val="24"/>
          <w:szCs w:val="24"/>
        </w:rPr>
      </w:pPr>
      <w:r w:rsidRPr="00833B09">
        <w:rPr>
          <w:rFonts w:ascii="Arial" w:hAnsi="Arial" w:cs="Arial"/>
          <w:b/>
          <w:sz w:val="24"/>
          <w:szCs w:val="24"/>
        </w:rPr>
        <w:t>How far in advance are Hearings scheduled by the PSRB?</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Typically, full hearings are scheduled up to three months in advance</w:t>
      </w:r>
      <w:r w:rsidR="0084412C" w:rsidRPr="001B6523">
        <w:rPr>
          <w:rFonts w:ascii="Arial" w:hAnsi="Arial" w:cs="Arial"/>
          <w:sz w:val="24"/>
          <w:szCs w:val="24"/>
        </w:rPr>
        <w:t xml:space="preserve">, however notices go out about </w:t>
      </w:r>
      <w:r w:rsidR="007A3C67">
        <w:rPr>
          <w:rFonts w:ascii="Arial" w:hAnsi="Arial" w:cs="Arial"/>
          <w:sz w:val="24"/>
          <w:szCs w:val="24"/>
        </w:rPr>
        <w:t>one</w:t>
      </w:r>
      <w:r w:rsidR="0084412C" w:rsidRPr="001B6523">
        <w:rPr>
          <w:rFonts w:ascii="Arial" w:hAnsi="Arial" w:cs="Arial"/>
          <w:sz w:val="24"/>
          <w:szCs w:val="24"/>
        </w:rPr>
        <w:t xml:space="preserve"> month prior to the hearing</w:t>
      </w:r>
      <w:r w:rsidR="007A3C67">
        <w:rPr>
          <w:rFonts w:ascii="Arial" w:hAnsi="Arial" w:cs="Arial"/>
          <w:sz w:val="24"/>
          <w:szCs w:val="24"/>
        </w:rPr>
        <w:t>, with some t</w:t>
      </w:r>
      <w:r w:rsidRPr="00833B09">
        <w:rPr>
          <w:rFonts w:ascii="Arial" w:hAnsi="Arial" w:cs="Arial"/>
          <w:sz w:val="24"/>
          <w:szCs w:val="24"/>
        </w:rPr>
        <w:t>iming vari</w:t>
      </w:r>
      <w:r w:rsidR="007A3C67">
        <w:rPr>
          <w:rFonts w:ascii="Arial" w:hAnsi="Arial" w:cs="Arial"/>
          <w:sz w:val="24"/>
          <w:szCs w:val="24"/>
        </w:rPr>
        <w:t>ations</w:t>
      </w:r>
      <w:r w:rsidRPr="00833B09">
        <w:rPr>
          <w:rFonts w:ascii="Arial" w:hAnsi="Arial" w:cs="Arial"/>
          <w:sz w:val="24"/>
          <w:szCs w:val="24"/>
        </w:rPr>
        <w:t xml:space="preserve"> depending on the circumstances. For example, revocation hearings are scheduled 2-3 weeks in advance. Occasionally hearings are scheduled at the last minute due to bed availability and anticipated </w:t>
      </w:r>
      <w:r w:rsidR="00D55E11" w:rsidRPr="00833B09">
        <w:rPr>
          <w:rFonts w:ascii="Arial" w:hAnsi="Arial" w:cs="Arial"/>
          <w:sz w:val="24"/>
          <w:szCs w:val="24"/>
        </w:rPr>
        <w:t xml:space="preserve">patient </w:t>
      </w:r>
      <w:r w:rsidRPr="00833B09">
        <w:rPr>
          <w:rFonts w:ascii="Arial" w:hAnsi="Arial" w:cs="Arial"/>
          <w:sz w:val="24"/>
          <w:szCs w:val="24"/>
        </w:rPr>
        <w:t>moves</w:t>
      </w:r>
      <w:r w:rsidR="00D55E11">
        <w:rPr>
          <w:rFonts w:ascii="Arial" w:hAnsi="Arial" w:cs="Arial"/>
          <w:sz w:val="24"/>
          <w:szCs w:val="24"/>
        </w:rPr>
        <w:t xml:space="preserve"> </w:t>
      </w:r>
      <w:r w:rsidRPr="00833B09">
        <w:rPr>
          <w:rFonts w:ascii="Arial" w:hAnsi="Arial" w:cs="Arial"/>
          <w:sz w:val="24"/>
          <w:szCs w:val="24"/>
        </w:rPr>
        <w:t xml:space="preserve">or because </w:t>
      </w:r>
      <w:r w:rsidR="00D55E11">
        <w:rPr>
          <w:rFonts w:ascii="Arial" w:hAnsi="Arial" w:cs="Arial"/>
          <w:sz w:val="24"/>
          <w:szCs w:val="24"/>
        </w:rPr>
        <w:t>the patient experienced</w:t>
      </w:r>
      <w:r w:rsidRPr="00833B09">
        <w:rPr>
          <w:rFonts w:ascii="Arial" w:hAnsi="Arial" w:cs="Arial"/>
          <w:sz w:val="24"/>
          <w:szCs w:val="24"/>
        </w:rPr>
        <w:t xml:space="preserve"> a serious mental health decompensation</w:t>
      </w:r>
      <w:r w:rsidR="00EE50FC">
        <w:rPr>
          <w:rFonts w:ascii="Arial" w:hAnsi="Arial" w:cs="Arial"/>
          <w:sz w:val="24"/>
          <w:szCs w:val="24"/>
        </w:rPr>
        <w:t>. I</w:t>
      </w:r>
      <w:r w:rsidR="00D55E11">
        <w:rPr>
          <w:rFonts w:ascii="Arial" w:hAnsi="Arial" w:cs="Arial"/>
          <w:sz w:val="24"/>
          <w:szCs w:val="24"/>
        </w:rPr>
        <w:t xml:space="preserve">n </w:t>
      </w:r>
      <w:r w:rsidR="00EE50FC">
        <w:rPr>
          <w:rFonts w:ascii="Arial" w:hAnsi="Arial" w:cs="Arial"/>
          <w:sz w:val="24"/>
          <w:szCs w:val="24"/>
        </w:rPr>
        <w:t xml:space="preserve">these </w:t>
      </w:r>
      <w:r w:rsidR="00D55E11">
        <w:rPr>
          <w:rFonts w:ascii="Arial" w:hAnsi="Arial" w:cs="Arial"/>
          <w:sz w:val="24"/>
          <w:szCs w:val="24"/>
        </w:rPr>
        <w:t>case</w:t>
      </w:r>
      <w:r w:rsidR="00EE50FC">
        <w:rPr>
          <w:rFonts w:ascii="Arial" w:hAnsi="Arial" w:cs="Arial"/>
          <w:sz w:val="24"/>
          <w:szCs w:val="24"/>
        </w:rPr>
        <w:t>s</w:t>
      </w:r>
      <w:r w:rsidRPr="00833B09">
        <w:rPr>
          <w:rFonts w:ascii="Arial" w:hAnsi="Arial" w:cs="Arial"/>
          <w:sz w:val="24"/>
          <w:szCs w:val="24"/>
        </w:rPr>
        <w:t xml:space="preserve"> the hearing must be </w:t>
      </w:r>
      <w:r w:rsidR="00D55E11">
        <w:rPr>
          <w:rFonts w:ascii="Arial" w:hAnsi="Arial" w:cs="Arial"/>
          <w:sz w:val="24"/>
          <w:szCs w:val="24"/>
        </w:rPr>
        <w:t xml:space="preserve">postponed, but </w:t>
      </w:r>
      <w:r w:rsidR="00EE50FC">
        <w:rPr>
          <w:rFonts w:ascii="Arial" w:hAnsi="Arial" w:cs="Arial"/>
          <w:sz w:val="24"/>
          <w:szCs w:val="24"/>
        </w:rPr>
        <w:t xml:space="preserve">it will be </w:t>
      </w:r>
      <w:r w:rsidRPr="00833B09">
        <w:rPr>
          <w:rFonts w:ascii="Arial" w:hAnsi="Arial" w:cs="Arial"/>
          <w:sz w:val="24"/>
          <w:szCs w:val="24"/>
        </w:rPr>
        <w:t xml:space="preserve">held sooner rather than later. </w:t>
      </w:r>
    </w:p>
    <w:p w:rsidR="00292804" w:rsidRDefault="00292804" w:rsidP="00E6649A">
      <w:pPr>
        <w:spacing w:after="0" w:line="240" w:lineRule="auto"/>
        <w:jc w:val="both"/>
        <w:rPr>
          <w:rFonts w:ascii="Arial" w:hAnsi="Arial" w:cs="Arial"/>
          <w:sz w:val="24"/>
          <w:szCs w:val="24"/>
        </w:rPr>
      </w:pPr>
    </w:p>
    <w:p w:rsidR="00D90C70" w:rsidRDefault="00833B09" w:rsidP="00E6649A">
      <w:pPr>
        <w:spacing w:after="0" w:line="240" w:lineRule="auto"/>
        <w:jc w:val="both"/>
        <w:rPr>
          <w:rFonts w:ascii="Arial" w:hAnsi="Arial" w:cs="Arial"/>
          <w:b/>
          <w:sz w:val="24"/>
          <w:szCs w:val="24"/>
        </w:rPr>
      </w:pPr>
      <w:r w:rsidRPr="00833B09">
        <w:rPr>
          <w:rFonts w:ascii="Arial" w:hAnsi="Arial" w:cs="Arial"/>
          <w:b/>
          <w:sz w:val="24"/>
          <w:szCs w:val="24"/>
        </w:rPr>
        <w:t xml:space="preserve">If a Patient is granted Conditional Release at a </w:t>
      </w:r>
      <w:r w:rsidR="00D55E11">
        <w:rPr>
          <w:rFonts w:ascii="Arial" w:hAnsi="Arial" w:cs="Arial"/>
          <w:b/>
          <w:sz w:val="24"/>
          <w:szCs w:val="24"/>
        </w:rPr>
        <w:t>h</w:t>
      </w:r>
      <w:r w:rsidRPr="00833B09">
        <w:rPr>
          <w:rFonts w:ascii="Arial" w:hAnsi="Arial" w:cs="Arial"/>
          <w:b/>
          <w:sz w:val="24"/>
          <w:szCs w:val="24"/>
        </w:rPr>
        <w:t>earing, how soon will he</w:t>
      </w:r>
      <w:r w:rsidR="008C1E8C">
        <w:rPr>
          <w:rFonts w:ascii="Arial" w:hAnsi="Arial" w:cs="Arial"/>
          <w:b/>
          <w:sz w:val="24"/>
          <w:szCs w:val="24"/>
        </w:rPr>
        <w:t>/she</w:t>
      </w:r>
      <w:r w:rsidRPr="00833B09">
        <w:rPr>
          <w:rFonts w:ascii="Arial" w:hAnsi="Arial" w:cs="Arial"/>
          <w:b/>
          <w:sz w:val="24"/>
          <w:szCs w:val="24"/>
        </w:rPr>
        <w:t xml:space="preserve"> be released from the Hospital?</w:t>
      </w:r>
    </w:p>
    <w:p w:rsidR="00597856" w:rsidRDefault="00EE50FC" w:rsidP="00E6649A">
      <w:pPr>
        <w:spacing w:after="0" w:line="240" w:lineRule="auto"/>
        <w:jc w:val="both"/>
        <w:rPr>
          <w:rFonts w:ascii="Arial" w:hAnsi="Arial" w:cs="Arial"/>
          <w:sz w:val="24"/>
          <w:szCs w:val="24"/>
        </w:rPr>
      </w:pPr>
      <w:r>
        <w:rPr>
          <w:rFonts w:ascii="Arial" w:hAnsi="Arial" w:cs="Arial"/>
          <w:sz w:val="24"/>
          <w:szCs w:val="24"/>
        </w:rPr>
        <w:t>The patient’s release date from the Hospital</w:t>
      </w:r>
      <w:r w:rsidRPr="00833B09">
        <w:rPr>
          <w:rFonts w:ascii="Arial" w:hAnsi="Arial" w:cs="Arial"/>
          <w:sz w:val="24"/>
          <w:szCs w:val="24"/>
        </w:rPr>
        <w:t xml:space="preserve"> </w:t>
      </w:r>
      <w:r w:rsidR="00833B09" w:rsidRPr="00833B09">
        <w:rPr>
          <w:rFonts w:ascii="Arial" w:hAnsi="Arial" w:cs="Arial"/>
          <w:sz w:val="24"/>
          <w:szCs w:val="24"/>
        </w:rPr>
        <w:t xml:space="preserve">depends on when the bed is available at the placement where the patient will be residing, but typically the hospital processes these requests as quickly as staff is able, most often within a few days of CR being ordered, </w:t>
      </w:r>
      <w:r w:rsidR="0084412C" w:rsidRPr="001B6523">
        <w:rPr>
          <w:rFonts w:ascii="Arial" w:hAnsi="Arial" w:cs="Arial"/>
          <w:sz w:val="24"/>
          <w:szCs w:val="24"/>
        </w:rPr>
        <w:t xml:space="preserve">but that cannot be guaranteed. </w:t>
      </w:r>
    </w:p>
    <w:p w:rsidR="00292804" w:rsidRDefault="00292804" w:rsidP="00E6649A">
      <w:pPr>
        <w:spacing w:after="0" w:line="240" w:lineRule="auto"/>
        <w:jc w:val="both"/>
        <w:rPr>
          <w:rFonts w:ascii="Arial" w:hAnsi="Arial" w:cs="Arial"/>
          <w:sz w:val="24"/>
          <w:szCs w:val="24"/>
        </w:rPr>
      </w:pPr>
    </w:p>
    <w:p w:rsidR="000B3D14" w:rsidRDefault="00833B09" w:rsidP="00E6649A">
      <w:pPr>
        <w:spacing w:after="0" w:line="240" w:lineRule="auto"/>
        <w:jc w:val="both"/>
        <w:rPr>
          <w:rFonts w:ascii="Arial" w:hAnsi="Arial" w:cs="Arial"/>
          <w:b/>
          <w:sz w:val="24"/>
          <w:szCs w:val="24"/>
        </w:rPr>
      </w:pPr>
      <w:r w:rsidRPr="00833B09">
        <w:rPr>
          <w:rFonts w:ascii="Arial" w:hAnsi="Arial" w:cs="Arial"/>
          <w:b/>
          <w:sz w:val="24"/>
          <w:szCs w:val="24"/>
        </w:rPr>
        <w:t xml:space="preserve">Does the PSRB allow </w:t>
      </w:r>
      <w:r w:rsidR="0084412C" w:rsidRPr="001B6523">
        <w:rPr>
          <w:rFonts w:ascii="Arial" w:hAnsi="Arial" w:cs="Arial"/>
          <w:b/>
          <w:sz w:val="24"/>
          <w:szCs w:val="24"/>
        </w:rPr>
        <w:t xml:space="preserve">attorneys, </w:t>
      </w:r>
      <w:r w:rsidRPr="00833B09">
        <w:rPr>
          <w:rFonts w:ascii="Arial" w:hAnsi="Arial" w:cs="Arial"/>
          <w:b/>
          <w:sz w:val="24"/>
          <w:szCs w:val="24"/>
        </w:rPr>
        <w:t>witnesses, victims, patients and other hearing participants to appear via phone or video-teleconferencing?</w:t>
      </w:r>
    </w:p>
    <w:p w:rsidR="00D90C70" w:rsidRPr="001B6523" w:rsidRDefault="00833B09" w:rsidP="00E6649A">
      <w:pPr>
        <w:spacing w:after="0" w:line="240" w:lineRule="auto"/>
        <w:jc w:val="both"/>
        <w:rPr>
          <w:rFonts w:ascii="Arial" w:hAnsi="Arial" w:cs="Arial"/>
          <w:sz w:val="24"/>
          <w:szCs w:val="24"/>
        </w:rPr>
      </w:pPr>
      <w:r w:rsidRPr="00833B09">
        <w:rPr>
          <w:rFonts w:ascii="Arial" w:hAnsi="Arial" w:cs="Arial"/>
          <w:sz w:val="24"/>
          <w:szCs w:val="24"/>
        </w:rPr>
        <w:t>Yes. Notify the Board of any special requests and we will facilitate attendance through these alternative means. For details regarding attendance at hearings via phone or video-teleconferencing, please see OAR 859-050-0100.</w:t>
      </w:r>
    </w:p>
    <w:p w:rsidR="00F676D3" w:rsidRDefault="00F676D3" w:rsidP="00E6649A">
      <w:pPr>
        <w:pStyle w:val="Heading2"/>
        <w:spacing w:before="0" w:line="240" w:lineRule="auto"/>
        <w:jc w:val="both"/>
        <w:rPr>
          <w:rFonts w:ascii="Arial" w:eastAsia="Times New Roman" w:hAnsi="Arial" w:cs="Arial"/>
          <w:bCs w:val="0"/>
          <w:sz w:val="24"/>
          <w:szCs w:val="24"/>
        </w:rPr>
      </w:pPr>
    </w:p>
    <w:p w:rsidR="00711B6C" w:rsidRPr="006E7ECE" w:rsidRDefault="00833B09" w:rsidP="00E6649A">
      <w:pPr>
        <w:pStyle w:val="Heading2"/>
        <w:spacing w:before="0" w:line="240" w:lineRule="auto"/>
        <w:jc w:val="both"/>
        <w:rPr>
          <w:rFonts w:ascii="Arial" w:eastAsia="Times New Roman" w:hAnsi="Arial" w:cs="Arial"/>
          <w:sz w:val="24"/>
          <w:szCs w:val="24"/>
          <w:u w:val="single"/>
        </w:rPr>
      </w:pPr>
      <w:bookmarkStart w:id="20" w:name="_Toc481668274"/>
      <w:r w:rsidRPr="006E7ECE">
        <w:rPr>
          <w:rFonts w:ascii="Arial" w:eastAsia="Times New Roman" w:hAnsi="Arial" w:cs="Arial"/>
          <w:color w:val="auto"/>
          <w:sz w:val="24"/>
          <w:szCs w:val="24"/>
          <w:u w:val="single"/>
        </w:rPr>
        <w:t>Continuing Jurisdiction/Early Release from Supervision</w:t>
      </w:r>
      <w:bookmarkEnd w:id="20"/>
    </w:p>
    <w:p w:rsidR="00597856" w:rsidRDefault="00597856" w:rsidP="00E6649A">
      <w:pPr>
        <w:spacing w:after="0" w:line="240" w:lineRule="auto"/>
        <w:ind w:left="-180"/>
        <w:jc w:val="both"/>
        <w:rPr>
          <w:rFonts w:ascii="Arial" w:eastAsia="Times New Roman" w:hAnsi="Arial" w:cs="Arial"/>
          <w:bCs/>
          <w:sz w:val="24"/>
          <w:szCs w:val="24"/>
        </w:rPr>
      </w:pPr>
    </w:p>
    <w:p w:rsidR="00597856" w:rsidRDefault="00833B09" w:rsidP="00E6649A">
      <w:pPr>
        <w:spacing w:after="0" w:line="240" w:lineRule="auto"/>
        <w:jc w:val="both"/>
        <w:rPr>
          <w:rFonts w:ascii="Arial" w:hAnsi="Arial" w:cs="Arial"/>
          <w:sz w:val="24"/>
          <w:szCs w:val="24"/>
        </w:rPr>
      </w:pPr>
      <w:bookmarkStart w:id="21" w:name="CIVIL_COMMIT"/>
      <w:r w:rsidRPr="00833B09">
        <w:rPr>
          <w:rFonts w:ascii="Arial" w:hAnsi="Arial" w:cs="Arial"/>
          <w:sz w:val="24"/>
          <w:szCs w:val="24"/>
        </w:rPr>
        <w:lastRenderedPageBreak/>
        <w:t>Patients are placed under the PSRB’s jurisdiction for a certain period when they plead</w:t>
      </w:r>
      <w:r w:rsidR="007552D4">
        <w:rPr>
          <w:rFonts w:ascii="Arial" w:hAnsi="Arial" w:cs="Arial"/>
          <w:sz w:val="24"/>
          <w:szCs w:val="24"/>
        </w:rPr>
        <w:t>, or are found,</w:t>
      </w:r>
      <w:r w:rsidRPr="00833B09">
        <w:rPr>
          <w:rFonts w:ascii="Arial" w:hAnsi="Arial" w:cs="Arial"/>
          <w:sz w:val="24"/>
          <w:szCs w:val="24"/>
        </w:rPr>
        <w:t xml:space="preserve"> GEI. The PSRB gives credit for time served and hospitalization that occurred while the GEI charges were pending. However, patients may be </w:t>
      </w:r>
      <w:r w:rsidRPr="00C4032E">
        <w:rPr>
          <w:rFonts w:ascii="Arial" w:hAnsi="Arial" w:cs="Arial"/>
          <w:sz w:val="24"/>
          <w:szCs w:val="24"/>
        </w:rPr>
        <w:t>discharge</w:t>
      </w:r>
      <w:r w:rsidRPr="00833B09">
        <w:rPr>
          <w:rFonts w:ascii="Arial" w:hAnsi="Arial" w:cs="Arial"/>
          <w:sz w:val="24"/>
          <w:szCs w:val="24"/>
        </w:rPr>
        <w:t>d early under certain circumstances after a full hearing.</w:t>
      </w:r>
      <w:r w:rsidR="00AE1533">
        <w:rPr>
          <w:rFonts w:ascii="Arial" w:hAnsi="Arial" w:cs="Arial"/>
          <w:sz w:val="24"/>
          <w:szCs w:val="24"/>
        </w:rPr>
        <w:t xml:space="preserve"> In some cases, the Board is required under the law to release the person from supervision.</w:t>
      </w:r>
    </w:p>
    <w:p w:rsidR="006E7ECE" w:rsidRDefault="006E7ECE" w:rsidP="00E6649A">
      <w:pPr>
        <w:spacing w:after="0" w:line="240" w:lineRule="auto"/>
        <w:jc w:val="both"/>
        <w:rPr>
          <w:rFonts w:ascii="Arial" w:hAnsi="Arial" w:cs="Arial"/>
          <w:sz w:val="24"/>
          <w:szCs w:val="24"/>
        </w:rPr>
      </w:pPr>
    </w:p>
    <w:p w:rsidR="006E7ECE"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The two ways a patient can receive an early </w:t>
      </w:r>
      <w:r w:rsidRPr="00C4032E">
        <w:rPr>
          <w:rFonts w:ascii="Arial" w:hAnsi="Arial" w:cs="Arial"/>
          <w:sz w:val="24"/>
          <w:szCs w:val="24"/>
        </w:rPr>
        <w:t>discharge</w:t>
      </w:r>
      <w:r w:rsidRPr="00833B09">
        <w:rPr>
          <w:rFonts w:ascii="Arial" w:hAnsi="Arial" w:cs="Arial"/>
          <w:sz w:val="24"/>
          <w:szCs w:val="24"/>
        </w:rPr>
        <w:t xml:space="preserve"> are: </w:t>
      </w:r>
    </w:p>
    <w:p w:rsidR="006E7ECE" w:rsidRDefault="006E7ECE" w:rsidP="00E6649A">
      <w:pPr>
        <w:spacing w:after="0" w:line="240" w:lineRule="auto"/>
        <w:jc w:val="both"/>
        <w:rPr>
          <w:rFonts w:ascii="Arial" w:hAnsi="Arial" w:cs="Arial"/>
          <w:sz w:val="24"/>
          <w:szCs w:val="24"/>
        </w:rPr>
      </w:pPr>
    </w:p>
    <w:p w:rsidR="006E7ECE" w:rsidRDefault="00833B09" w:rsidP="00E6649A">
      <w:pPr>
        <w:pStyle w:val="ListParagraph"/>
        <w:numPr>
          <w:ilvl w:val="0"/>
          <w:numId w:val="26"/>
        </w:numPr>
        <w:spacing w:after="0" w:line="240" w:lineRule="auto"/>
        <w:jc w:val="both"/>
        <w:rPr>
          <w:rFonts w:ascii="Arial" w:hAnsi="Arial" w:cs="Arial"/>
          <w:b/>
          <w:sz w:val="24"/>
          <w:szCs w:val="24"/>
        </w:rPr>
      </w:pPr>
      <w:r w:rsidRPr="006E7ECE">
        <w:rPr>
          <w:rFonts w:ascii="Arial" w:hAnsi="Arial" w:cs="Arial"/>
          <w:b/>
          <w:sz w:val="24"/>
          <w:szCs w:val="24"/>
        </w:rPr>
        <w:t>Patient no longer has a diagnosis of a qualifying mental disease or defect (MD/D); or</w:t>
      </w:r>
    </w:p>
    <w:p w:rsidR="006E7ECE" w:rsidRPr="006E7ECE" w:rsidRDefault="006E7ECE" w:rsidP="00E6649A">
      <w:pPr>
        <w:pStyle w:val="ListParagraph"/>
        <w:spacing w:after="0" w:line="240" w:lineRule="auto"/>
        <w:ind w:left="1080"/>
        <w:jc w:val="both"/>
        <w:rPr>
          <w:rFonts w:ascii="Arial" w:hAnsi="Arial" w:cs="Arial"/>
          <w:b/>
          <w:sz w:val="24"/>
          <w:szCs w:val="24"/>
        </w:rPr>
      </w:pPr>
    </w:p>
    <w:p w:rsidR="00597856" w:rsidRPr="006E7ECE" w:rsidRDefault="00833B09" w:rsidP="00E6649A">
      <w:pPr>
        <w:pStyle w:val="ListParagraph"/>
        <w:numPr>
          <w:ilvl w:val="0"/>
          <w:numId w:val="26"/>
        </w:numPr>
        <w:spacing w:after="0" w:line="240" w:lineRule="auto"/>
        <w:jc w:val="both"/>
        <w:rPr>
          <w:rFonts w:ascii="Arial" w:hAnsi="Arial" w:cs="Arial"/>
          <w:sz w:val="24"/>
          <w:szCs w:val="24"/>
        </w:rPr>
      </w:pPr>
      <w:r w:rsidRPr="006E7ECE">
        <w:rPr>
          <w:rFonts w:ascii="Arial" w:hAnsi="Arial" w:cs="Arial"/>
          <w:b/>
          <w:sz w:val="24"/>
          <w:szCs w:val="24"/>
        </w:rPr>
        <w:t>Patient no longer is a substantial danger to others if that MD/D</w:t>
      </w:r>
      <w:r w:rsidR="00AE1533" w:rsidRPr="006E7ECE">
        <w:rPr>
          <w:rFonts w:ascii="Arial" w:hAnsi="Arial" w:cs="Arial"/>
          <w:b/>
          <w:sz w:val="24"/>
          <w:szCs w:val="24"/>
        </w:rPr>
        <w:t xml:space="preserve"> were to become active</w:t>
      </w:r>
      <w:r w:rsidR="00AE1533" w:rsidRPr="006E7ECE">
        <w:rPr>
          <w:rFonts w:ascii="Arial" w:hAnsi="Arial" w:cs="Arial"/>
          <w:sz w:val="24"/>
          <w:szCs w:val="24"/>
        </w:rPr>
        <w:t>.</w:t>
      </w:r>
    </w:p>
    <w:p w:rsidR="006E7ECE" w:rsidRDefault="006E7ECE" w:rsidP="00E6649A">
      <w:pPr>
        <w:spacing w:after="0" w:line="240" w:lineRule="auto"/>
        <w:jc w:val="both"/>
        <w:rPr>
          <w:rFonts w:ascii="Arial" w:hAnsi="Arial" w:cs="Arial"/>
          <w:sz w:val="24"/>
          <w:szCs w:val="24"/>
        </w:rPr>
      </w:pPr>
    </w:p>
    <w:p w:rsidR="00597856" w:rsidRDefault="00833B09" w:rsidP="00E6649A">
      <w:pPr>
        <w:spacing w:after="0" w:line="240" w:lineRule="auto"/>
        <w:jc w:val="both"/>
        <w:rPr>
          <w:rFonts w:ascii="Arial" w:hAnsi="Arial" w:cs="Arial"/>
          <w:sz w:val="24"/>
          <w:szCs w:val="24"/>
        </w:rPr>
      </w:pPr>
      <w:r w:rsidRPr="006E7ECE">
        <w:rPr>
          <w:rFonts w:ascii="Arial" w:hAnsi="Arial" w:cs="Arial"/>
          <w:b/>
          <w:sz w:val="24"/>
          <w:szCs w:val="24"/>
          <w:u w:val="single"/>
        </w:rPr>
        <w:t>No Mental Disease</w:t>
      </w:r>
      <w:r w:rsidR="00AE1533" w:rsidRPr="006E7ECE">
        <w:rPr>
          <w:rFonts w:ascii="Arial" w:hAnsi="Arial" w:cs="Arial"/>
          <w:b/>
          <w:sz w:val="24"/>
          <w:szCs w:val="24"/>
        </w:rPr>
        <w:t>:</w:t>
      </w:r>
      <w:r w:rsidR="00AE1533">
        <w:rPr>
          <w:rFonts w:ascii="Arial" w:hAnsi="Arial" w:cs="Arial"/>
          <w:sz w:val="24"/>
          <w:szCs w:val="24"/>
        </w:rPr>
        <w:t xml:space="preserve"> Typically, these hearings are requested by the </w:t>
      </w:r>
      <w:r w:rsidR="005F1082">
        <w:rPr>
          <w:rFonts w:ascii="Arial" w:hAnsi="Arial" w:cs="Arial"/>
          <w:sz w:val="24"/>
          <w:szCs w:val="24"/>
        </w:rPr>
        <w:t xml:space="preserve">patient’s </w:t>
      </w:r>
      <w:r w:rsidR="00AE1533">
        <w:rPr>
          <w:rFonts w:ascii="Arial" w:hAnsi="Arial" w:cs="Arial"/>
          <w:sz w:val="24"/>
          <w:szCs w:val="24"/>
        </w:rPr>
        <w:t>treatment team</w:t>
      </w:r>
      <w:r w:rsidR="007552D4">
        <w:rPr>
          <w:rFonts w:ascii="Arial" w:hAnsi="Arial" w:cs="Arial"/>
          <w:sz w:val="24"/>
          <w:szCs w:val="24"/>
        </w:rPr>
        <w:t>, which</w:t>
      </w:r>
      <w:r w:rsidR="00AE1533">
        <w:rPr>
          <w:rFonts w:ascii="Arial" w:hAnsi="Arial" w:cs="Arial"/>
          <w:sz w:val="24"/>
          <w:szCs w:val="24"/>
        </w:rPr>
        <w:t xml:space="preserve"> is working with a patient either in OSH or on conditional release. The Board is required to </w:t>
      </w:r>
      <w:r w:rsidR="00AE1533" w:rsidRPr="00C4032E">
        <w:rPr>
          <w:rFonts w:ascii="Arial" w:hAnsi="Arial" w:cs="Arial"/>
          <w:sz w:val="24"/>
          <w:szCs w:val="24"/>
        </w:rPr>
        <w:t>discharge</w:t>
      </w:r>
      <w:r w:rsidR="00AE1533">
        <w:rPr>
          <w:rFonts w:ascii="Arial" w:hAnsi="Arial" w:cs="Arial"/>
          <w:sz w:val="24"/>
          <w:szCs w:val="24"/>
        </w:rPr>
        <w:t xml:space="preserve"> someone from its supervision if th</w:t>
      </w:r>
      <w:r w:rsidR="005F1082">
        <w:rPr>
          <w:rFonts w:ascii="Arial" w:hAnsi="Arial" w:cs="Arial"/>
          <w:sz w:val="24"/>
          <w:szCs w:val="24"/>
        </w:rPr>
        <w:t>at person</w:t>
      </w:r>
      <w:r w:rsidR="00AE1533">
        <w:rPr>
          <w:rFonts w:ascii="Arial" w:hAnsi="Arial" w:cs="Arial"/>
          <w:sz w:val="24"/>
          <w:szCs w:val="24"/>
        </w:rPr>
        <w:t xml:space="preserve"> do</w:t>
      </w:r>
      <w:r w:rsidR="005F1082">
        <w:rPr>
          <w:rFonts w:ascii="Arial" w:hAnsi="Arial" w:cs="Arial"/>
          <w:sz w:val="24"/>
          <w:szCs w:val="24"/>
        </w:rPr>
        <w:t>es</w:t>
      </w:r>
      <w:r w:rsidR="00AE1533">
        <w:rPr>
          <w:rFonts w:ascii="Arial" w:hAnsi="Arial" w:cs="Arial"/>
          <w:sz w:val="24"/>
          <w:szCs w:val="24"/>
        </w:rPr>
        <w:t xml:space="preserve"> not have a qualifying mental illness (See OAR </w:t>
      </w:r>
      <w:r w:rsidR="00E46343" w:rsidRPr="00E46343">
        <w:rPr>
          <w:rFonts w:ascii="Arial" w:hAnsi="Arial" w:cs="Arial"/>
          <w:sz w:val="24"/>
          <w:szCs w:val="24"/>
        </w:rPr>
        <w:t>859-060-0015</w:t>
      </w:r>
      <w:r w:rsidR="00676A58">
        <w:rPr>
          <w:rFonts w:ascii="Arial" w:hAnsi="Arial" w:cs="Arial"/>
          <w:sz w:val="24"/>
          <w:szCs w:val="24"/>
        </w:rPr>
        <w:t>(4)</w:t>
      </w:r>
      <w:r w:rsidR="00AE1533">
        <w:rPr>
          <w:rFonts w:ascii="Arial" w:hAnsi="Arial" w:cs="Arial"/>
          <w:sz w:val="24"/>
          <w:szCs w:val="24"/>
        </w:rPr>
        <w:t xml:space="preserve">). Sometimes malingering (faking symptoms), personality disorder and substance addiction are the sole cause of psychosis. </w:t>
      </w:r>
      <w:r w:rsidR="007552D4">
        <w:rPr>
          <w:rFonts w:ascii="Arial" w:hAnsi="Arial" w:cs="Arial"/>
          <w:sz w:val="24"/>
          <w:szCs w:val="24"/>
        </w:rPr>
        <w:t xml:space="preserve">In these cases, the </w:t>
      </w:r>
      <w:r w:rsidR="00AE1533">
        <w:rPr>
          <w:rFonts w:ascii="Arial" w:hAnsi="Arial" w:cs="Arial"/>
          <w:sz w:val="24"/>
          <w:szCs w:val="24"/>
        </w:rPr>
        <w:t>law requires the Board release individuals</w:t>
      </w:r>
      <w:r w:rsidR="007552D4">
        <w:rPr>
          <w:rFonts w:ascii="Arial" w:hAnsi="Arial" w:cs="Arial"/>
          <w:sz w:val="24"/>
          <w:szCs w:val="24"/>
        </w:rPr>
        <w:t xml:space="preserve"> </w:t>
      </w:r>
      <w:r w:rsidR="00AE1533">
        <w:rPr>
          <w:rFonts w:ascii="Arial" w:hAnsi="Arial" w:cs="Arial"/>
          <w:sz w:val="24"/>
          <w:szCs w:val="24"/>
        </w:rPr>
        <w:t>with no supervision whatsoever</w:t>
      </w:r>
      <w:r w:rsidR="00227B99">
        <w:rPr>
          <w:rFonts w:ascii="Arial" w:hAnsi="Arial" w:cs="Arial"/>
          <w:sz w:val="24"/>
          <w:szCs w:val="24"/>
        </w:rPr>
        <w:t xml:space="preserve"> </w:t>
      </w:r>
      <w:r w:rsidR="00227B99" w:rsidRPr="00C776DC">
        <w:rPr>
          <w:rFonts w:ascii="Arial" w:hAnsi="Arial" w:cs="Arial"/>
          <w:b/>
          <w:sz w:val="24"/>
          <w:szCs w:val="24"/>
        </w:rPr>
        <w:t xml:space="preserve">even </w:t>
      </w:r>
      <w:r w:rsidR="00C776DC">
        <w:rPr>
          <w:rFonts w:ascii="Arial" w:hAnsi="Arial" w:cs="Arial"/>
          <w:b/>
          <w:sz w:val="24"/>
          <w:szCs w:val="24"/>
        </w:rPr>
        <w:t>if</w:t>
      </w:r>
      <w:r w:rsidR="00C776DC" w:rsidRPr="00C776DC">
        <w:rPr>
          <w:rFonts w:ascii="Arial" w:hAnsi="Arial" w:cs="Arial"/>
          <w:b/>
          <w:sz w:val="24"/>
          <w:szCs w:val="24"/>
        </w:rPr>
        <w:t xml:space="preserve"> </w:t>
      </w:r>
      <w:r w:rsidR="00227B99" w:rsidRPr="00C776DC">
        <w:rPr>
          <w:rFonts w:ascii="Arial" w:hAnsi="Arial" w:cs="Arial"/>
          <w:b/>
          <w:sz w:val="24"/>
          <w:szCs w:val="24"/>
        </w:rPr>
        <w:t>the person is very dangerous</w:t>
      </w:r>
      <w:r w:rsidR="00AE1533" w:rsidRPr="00C776DC">
        <w:rPr>
          <w:rFonts w:ascii="Arial" w:hAnsi="Arial" w:cs="Arial"/>
          <w:b/>
          <w:sz w:val="24"/>
          <w:szCs w:val="24"/>
        </w:rPr>
        <w:t>.</w:t>
      </w:r>
      <w:r w:rsidR="00AE1533">
        <w:rPr>
          <w:rFonts w:ascii="Arial" w:hAnsi="Arial" w:cs="Arial"/>
          <w:sz w:val="24"/>
          <w:szCs w:val="24"/>
        </w:rPr>
        <w:t xml:space="preserve"> It is critical that judges and attorneys at the pre-GEI adjudication phase have the defendant evaluated </w:t>
      </w:r>
      <w:r w:rsidR="00563759">
        <w:rPr>
          <w:rFonts w:ascii="Arial" w:hAnsi="Arial" w:cs="Arial"/>
          <w:sz w:val="24"/>
          <w:szCs w:val="24"/>
        </w:rPr>
        <w:t xml:space="preserve">thoroughly </w:t>
      </w:r>
      <w:r w:rsidR="00AE1533">
        <w:rPr>
          <w:rFonts w:ascii="Arial" w:hAnsi="Arial" w:cs="Arial"/>
          <w:sz w:val="24"/>
          <w:szCs w:val="24"/>
        </w:rPr>
        <w:t xml:space="preserve">by certified evaluators. </w:t>
      </w:r>
      <w:r w:rsidR="005F1082">
        <w:rPr>
          <w:rFonts w:ascii="Arial" w:hAnsi="Arial" w:cs="Arial"/>
          <w:sz w:val="24"/>
          <w:szCs w:val="24"/>
        </w:rPr>
        <w:t>Ordering a</w:t>
      </w:r>
      <w:r w:rsidR="00AE1533">
        <w:rPr>
          <w:rFonts w:ascii="Arial" w:hAnsi="Arial" w:cs="Arial"/>
          <w:sz w:val="24"/>
          <w:szCs w:val="24"/>
        </w:rPr>
        <w:t xml:space="preserve"> second evaluation is </w:t>
      </w:r>
      <w:r w:rsidR="005F1082">
        <w:rPr>
          <w:rFonts w:ascii="Arial" w:hAnsi="Arial" w:cs="Arial"/>
          <w:sz w:val="24"/>
          <w:szCs w:val="24"/>
        </w:rPr>
        <w:t xml:space="preserve">a </w:t>
      </w:r>
      <w:r w:rsidR="00AE1533">
        <w:rPr>
          <w:rFonts w:ascii="Arial" w:hAnsi="Arial" w:cs="Arial"/>
          <w:sz w:val="24"/>
          <w:szCs w:val="24"/>
        </w:rPr>
        <w:t xml:space="preserve">best practice to </w:t>
      </w:r>
      <w:r w:rsidR="00AC0F14">
        <w:rPr>
          <w:rFonts w:ascii="Arial" w:hAnsi="Arial" w:cs="Arial"/>
          <w:sz w:val="24"/>
          <w:szCs w:val="24"/>
        </w:rPr>
        <w:t>minimize the risk that PSRB release</w:t>
      </w:r>
      <w:r w:rsidR="005F1082">
        <w:rPr>
          <w:rFonts w:ascii="Arial" w:hAnsi="Arial" w:cs="Arial"/>
          <w:sz w:val="24"/>
          <w:szCs w:val="24"/>
        </w:rPr>
        <w:t>s</w:t>
      </w:r>
      <w:r w:rsidR="00AC0F14">
        <w:rPr>
          <w:rFonts w:ascii="Arial" w:hAnsi="Arial" w:cs="Arial"/>
          <w:sz w:val="24"/>
          <w:szCs w:val="24"/>
        </w:rPr>
        <w:t xml:space="preserve"> a patient early for not having a qualifying mental illness</w:t>
      </w:r>
      <w:r w:rsidR="00AE1533">
        <w:rPr>
          <w:rFonts w:ascii="Arial" w:hAnsi="Arial" w:cs="Arial"/>
          <w:sz w:val="24"/>
          <w:szCs w:val="24"/>
        </w:rPr>
        <w:t xml:space="preserve">. </w:t>
      </w:r>
    </w:p>
    <w:p w:rsidR="006E7ECE" w:rsidRDefault="006E7ECE" w:rsidP="00E6649A">
      <w:pPr>
        <w:spacing w:after="0" w:line="240" w:lineRule="auto"/>
        <w:jc w:val="both"/>
        <w:rPr>
          <w:rFonts w:ascii="Arial" w:hAnsi="Arial" w:cs="Arial"/>
          <w:sz w:val="24"/>
          <w:szCs w:val="24"/>
        </w:rPr>
      </w:pPr>
    </w:p>
    <w:p w:rsidR="006E7ECE" w:rsidRDefault="00833B09" w:rsidP="00574CFC">
      <w:pPr>
        <w:spacing w:after="0" w:line="240" w:lineRule="auto"/>
        <w:jc w:val="both"/>
        <w:rPr>
          <w:rFonts w:ascii="Arial" w:hAnsi="Arial" w:cs="Arial"/>
          <w:sz w:val="24"/>
          <w:szCs w:val="24"/>
        </w:rPr>
      </w:pPr>
      <w:r w:rsidRPr="006E7ECE">
        <w:rPr>
          <w:rFonts w:ascii="Arial" w:hAnsi="Arial" w:cs="Arial"/>
          <w:b/>
          <w:sz w:val="24"/>
          <w:szCs w:val="24"/>
          <w:u w:val="single"/>
        </w:rPr>
        <w:t>No Danger</w:t>
      </w:r>
      <w:r w:rsidR="00AE1533" w:rsidRPr="006E7ECE">
        <w:rPr>
          <w:rFonts w:ascii="Arial" w:hAnsi="Arial" w:cs="Arial"/>
          <w:b/>
          <w:sz w:val="24"/>
          <w:szCs w:val="24"/>
        </w:rPr>
        <w:t>:</w:t>
      </w:r>
      <w:r w:rsidR="00AE1533">
        <w:rPr>
          <w:rFonts w:ascii="Arial" w:hAnsi="Arial" w:cs="Arial"/>
          <w:sz w:val="24"/>
          <w:szCs w:val="24"/>
        </w:rPr>
        <w:t xml:space="preserve"> Typically, these hearings are requested by a community mental health agency wh</w:t>
      </w:r>
      <w:r w:rsidR="001D2B3D">
        <w:rPr>
          <w:rFonts w:ascii="Arial" w:hAnsi="Arial" w:cs="Arial"/>
          <w:sz w:val="24"/>
          <w:szCs w:val="24"/>
        </w:rPr>
        <w:t>ich</w:t>
      </w:r>
      <w:r w:rsidR="00AE1533">
        <w:rPr>
          <w:rFonts w:ascii="Arial" w:hAnsi="Arial" w:cs="Arial"/>
          <w:sz w:val="24"/>
          <w:szCs w:val="24"/>
        </w:rPr>
        <w:t xml:space="preserve"> has worked with a client who has been on conditional release for many years, has never been revoked, is compliant with the Board’s conditions of release and has great insight and little criminal history. In recent years, as the population ages, the Board </w:t>
      </w:r>
      <w:r w:rsidR="001D2B3D">
        <w:rPr>
          <w:rFonts w:ascii="Arial" w:hAnsi="Arial" w:cs="Arial"/>
          <w:sz w:val="24"/>
          <w:szCs w:val="24"/>
        </w:rPr>
        <w:t>ha</w:t>
      </w:r>
      <w:r w:rsidR="00AE1533">
        <w:rPr>
          <w:rFonts w:ascii="Arial" w:hAnsi="Arial" w:cs="Arial"/>
          <w:sz w:val="24"/>
          <w:szCs w:val="24"/>
        </w:rPr>
        <w:t xml:space="preserve">s seen an influx of early </w:t>
      </w:r>
      <w:r w:rsidR="00AE1533" w:rsidRPr="00C4032E">
        <w:rPr>
          <w:rFonts w:ascii="Arial" w:hAnsi="Arial" w:cs="Arial"/>
          <w:sz w:val="24"/>
          <w:szCs w:val="24"/>
        </w:rPr>
        <w:t>discharge</w:t>
      </w:r>
      <w:r w:rsidR="00AE1533">
        <w:rPr>
          <w:rFonts w:ascii="Arial" w:hAnsi="Arial" w:cs="Arial"/>
          <w:sz w:val="24"/>
          <w:szCs w:val="24"/>
        </w:rPr>
        <w:t xml:space="preserve"> requests as </w:t>
      </w:r>
      <w:r w:rsidR="001D2B3D">
        <w:rPr>
          <w:rFonts w:ascii="Arial" w:hAnsi="Arial" w:cs="Arial"/>
          <w:sz w:val="24"/>
          <w:szCs w:val="24"/>
        </w:rPr>
        <w:t>patients</w:t>
      </w:r>
      <w:r w:rsidR="00AE1533">
        <w:rPr>
          <w:rFonts w:ascii="Arial" w:hAnsi="Arial" w:cs="Arial"/>
          <w:sz w:val="24"/>
          <w:szCs w:val="24"/>
        </w:rPr>
        <w:t xml:space="preserve"> physically deteriorate (and </w:t>
      </w:r>
      <w:r w:rsidR="001D2B3D">
        <w:rPr>
          <w:rFonts w:ascii="Arial" w:hAnsi="Arial" w:cs="Arial"/>
          <w:sz w:val="24"/>
          <w:szCs w:val="24"/>
        </w:rPr>
        <w:t xml:space="preserve">as such are </w:t>
      </w:r>
      <w:r w:rsidR="00AE1533">
        <w:rPr>
          <w:rFonts w:ascii="Arial" w:hAnsi="Arial" w:cs="Arial"/>
          <w:sz w:val="24"/>
          <w:szCs w:val="24"/>
        </w:rPr>
        <w:t>unable to harm anyone</w:t>
      </w:r>
      <w:r w:rsidR="001D2B3D">
        <w:rPr>
          <w:rFonts w:ascii="Arial" w:hAnsi="Arial" w:cs="Arial"/>
          <w:sz w:val="24"/>
          <w:szCs w:val="24"/>
        </w:rPr>
        <w:t>)</w:t>
      </w:r>
      <w:r w:rsidR="00AE1533">
        <w:rPr>
          <w:rFonts w:ascii="Arial" w:hAnsi="Arial" w:cs="Arial"/>
          <w:sz w:val="24"/>
          <w:szCs w:val="24"/>
        </w:rPr>
        <w:t xml:space="preserve">. </w:t>
      </w:r>
      <w:bookmarkStart w:id="22" w:name="VICTIMS"/>
    </w:p>
    <w:p w:rsidR="00563759" w:rsidRPr="00574CFC" w:rsidRDefault="00563759" w:rsidP="00574CFC">
      <w:pPr>
        <w:spacing w:after="0" w:line="240" w:lineRule="auto"/>
        <w:jc w:val="both"/>
        <w:rPr>
          <w:rFonts w:ascii="Arial" w:hAnsi="Arial" w:cs="Arial"/>
          <w:sz w:val="24"/>
          <w:szCs w:val="24"/>
        </w:rPr>
      </w:pPr>
    </w:p>
    <w:p w:rsidR="001D2B3D" w:rsidRPr="00574CFC" w:rsidRDefault="00833B09" w:rsidP="00574CFC">
      <w:pPr>
        <w:pStyle w:val="Heading2"/>
        <w:spacing w:before="0" w:line="240" w:lineRule="auto"/>
        <w:jc w:val="center"/>
        <w:rPr>
          <w:rFonts w:ascii="Arial" w:hAnsi="Arial" w:cs="Arial"/>
          <w:sz w:val="24"/>
          <w:szCs w:val="24"/>
          <w:u w:val="single"/>
        </w:rPr>
      </w:pPr>
      <w:bookmarkStart w:id="23" w:name="_Toc481668275"/>
      <w:r w:rsidRPr="006E7ECE">
        <w:rPr>
          <w:rFonts w:ascii="Arial" w:eastAsia="Times New Roman" w:hAnsi="Arial" w:cs="Arial"/>
          <w:color w:val="auto"/>
          <w:sz w:val="24"/>
          <w:szCs w:val="24"/>
          <w:u w:val="single"/>
        </w:rPr>
        <w:t>Victims</w:t>
      </w:r>
      <w:bookmarkEnd w:id="22"/>
      <w:bookmarkEnd w:id="23"/>
    </w:p>
    <w:p w:rsidR="00574CFC" w:rsidRDefault="00574CFC" w:rsidP="00E6649A">
      <w:pPr>
        <w:spacing w:after="0" w:line="240" w:lineRule="auto"/>
        <w:jc w:val="both"/>
        <w:rPr>
          <w:rFonts w:ascii="Arial" w:hAnsi="Arial" w:cs="Arial"/>
          <w:b/>
          <w:sz w:val="24"/>
          <w:szCs w:val="24"/>
        </w:rPr>
      </w:pPr>
    </w:p>
    <w:p w:rsidR="00597856" w:rsidRDefault="001B6523" w:rsidP="00E6649A">
      <w:pPr>
        <w:spacing w:after="0" w:line="240" w:lineRule="auto"/>
        <w:jc w:val="both"/>
        <w:rPr>
          <w:rFonts w:ascii="Arial" w:hAnsi="Arial" w:cs="Arial"/>
          <w:b/>
          <w:sz w:val="24"/>
          <w:szCs w:val="24"/>
        </w:rPr>
      </w:pPr>
      <w:r>
        <w:rPr>
          <w:rFonts w:ascii="Arial" w:hAnsi="Arial" w:cs="Arial"/>
          <w:b/>
          <w:sz w:val="24"/>
          <w:szCs w:val="24"/>
        </w:rPr>
        <w:t>Victim Information</w:t>
      </w:r>
    </w:p>
    <w:p w:rsidR="00360706" w:rsidRDefault="00360706" w:rsidP="00E6649A">
      <w:pPr>
        <w:spacing w:after="0" w:line="240" w:lineRule="auto"/>
        <w:jc w:val="both"/>
        <w:rPr>
          <w:rFonts w:ascii="Arial" w:hAnsi="Arial" w:cs="Arial"/>
          <w:b/>
          <w:sz w:val="24"/>
          <w:szCs w:val="24"/>
        </w:rPr>
      </w:pP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Under Oregon law, when a person is found guilty except for insanity (GEI) or responsible except for insanity (REI), the judge is required to ask the victim whether he or she wishes to be notified of future hearings or releases relating to the defendant and if so, </w:t>
      </w:r>
      <w:r w:rsidR="001D2B3D">
        <w:rPr>
          <w:rFonts w:ascii="Arial" w:hAnsi="Arial" w:cs="Arial"/>
          <w:sz w:val="24"/>
          <w:szCs w:val="24"/>
        </w:rPr>
        <w:t xml:space="preserve">to </w:t>
      </w:r>
      <w:r w:rsidRPr="00833B09">
        <w:rPr>
          <w:rFonts w:ascii="Arial" w:hAnsi="Arial" w:cs="Arial"/>
          <w:sz w:val="24"/>
          <w:szCs w:val="24"/>
        </w:rPr>
        <w:t>include victim contact information in the court order plac</w:t>
      </w:r>
      <w:r w:rsidR="001D2B3D">
        <w:rPr>
          <w:rFonts w:ascii="Arial" w:hAnsi="Arial" w:cs="Arial"/>
          <w:sz w:val="24"/>
          <w:szCs w:val="24"/>
        </w:rPr>
        <w:t>ing</w:t>
      </w:r>
      <w:r w:rsidRPr="00833B09">
        <w:rPr>
          <w:rFonts w:ascii="Arial" w:hAnsi="Arial" w:cs="Arial"/>
          <w:sz w:val="24"/>
          <w:szCs w:val="24"/>
        </w:rPr>
        <w:t xml:space="preserve"> </w:t>
      </w:r>
      <w:r w:rsidR="001D2B3D">
        <w:rPr>
          <w:rFonts w:ascii="Arial" w:hAnsi="Arial" w:cs="Arial"/>
          <w:sz w:val="24"/>
          <w:szCs w:val="24"/>
        </w:rPr>
        <w:t>the</w:t>
      </w:r>
      <w:r w:rsidRPr="00833B09">
        <w:rPr>
          <w:rFonts w:ascii="Arial" w:hAnsi="Arial" w:cs="Arial"/>
          <w:sz w:val="24"/>
          <w:szCs w:val="24"/>
        </w:rPr>
        <w:t xml:space="preserve"> defendant under PSRB jurisdiction. The Board is </w:t>
      </w:r>
      <w:r w:rsidR="001D2B3D" w:rsidRPr="00833B09">
        <w:rPr>
          <w:rFonts w:ascii="Arial" w:hAnsi="Arial" w:cs="Arial"/>
          <w:sz w:val="24"/>
          <w:szCs w:val="24"/>
        </w:rPr>
        <w:t xml:space="preserve">then </w:t>
      </w:r>
      <w:r w:rsidRPr="00833B09">
        <w:rPr>
          <w:rFonts w:ascii="Arial" w:hAnsi="Arial" w:cs="Arial"/>
          <w:sz w:val="24"/>
          <w:szCs w:val="24"/>
        </w:rPr>
        <w:t xml:space="preserve">required to provide notice in advance of any hearing regarding that </w:t>
      </w:r>
      <w:r w:rsidR="001D2B3D">
        <w:rPr>
          <w:rFonts w:ascii="Arial" w:hAnsi="Arial" w:cs="Arial"/>
          <w:sz w:val="24"/>
          <w:szCs w:val="24"/>
        </w:rPr>
        <w:t>patient</w:t>
      </w:r>
      <w:r w:rsidRPr="00833B09">
        <w:rPr>
          <w:rFonts w:ascii="Arial" w:hAnsi="Arial" w:cs="Arial"/>
          <w:sz w:val="24"/>
          <w:szCs w:val="24"/>
        </w:rPr>
        <w:t>. Generally, this notice is done via U.S. Ma</w:t>
      </w:r>
      <w:r w:rsidR="001B6523">
        <w:rPr>
          <w:rFonts w:ascii="Arial" w:hAnsi="Arial" w:cs="Arial"/>
          <w:sz w:val="24"/>
          <w:szCs w:val="24"/>
        </w:rPr>
        <w:t>il when a hearing is scheduled.</w:t>
      </w:r>
    </w:p>
    <w:p w:rsidR="006E7ECE" w:rsidRDefault="006E7ECE" w:rsidP="00E6649A">
      <w:pPr>
        <w:spacing w:after="0" w:line="240" w:lineRule="auto"/>
        <w:jc w:val="both"/>
        <w:rPr>
          <w:rFonts w:ascii="Arial" w:hAnsi="Arial" w:cs="Arial"/>
          <w:sz w:val="24"/>
          <w:szCs w:val="24"/>
        </w:rPr>
      </w:pPr>
    </w:p>
    <w:p w:rsidR="00597856" w:rsidRDefault="00833B09" w:rsidP="00E6649A">
      <w:pPr>
        <w:autoSpaceDE w:val="0"/>
        <w:autoSpaceDN w:val="0"/>
        <w:adjustRightInd w:val="0"/>
        <w:spacing w:after="0" w:line="240" w:lineRule="auto"/>
        <w:jc w:val="both"/>
        <w:rPr>
          <w:rFonts w:ascii="Arial" w:hAnsi="Arial" w:cs="Arial"/>
          <w:bCs/>
          <w:sz w:val="24"/>
          <w:szCs w:val="24"/>
        </w:rPr>
      </w:pPr>
      <w:r w:rsidRPr="00833B09">
        <w:rPr>
          <w:rFonts w:ascii="Arial" w:hAnsi="Arial" w:cs="Arial"/>
          <w:sz w:val="24"/>
          <w:szCs w:val="24"/>
        </w:rPr>
        <w:lastRenderedPageBreak/>
        <w:t>In 2009, the Oregon Legislature expanded victims</w:t>
      </w:r>
      <w:r w:rsidR="001D2B3D">
        <w:rPr>
          <w:rFonts w:ascii="Arial" w:hAnsi="Arial" w:cs="Arial"/>
          <w:sz w:val="24"/>
          <w:szCs w:val="24"/>
        </w:rPr>
        <w:t>’</w:t>
      </w:r>
      <w:r w:rsidRPr="00833B09">
        <w:rPr>
          <w:rFonts w:ascii="Arial" w:hAnsi="Arial" w:cs="Arial"/>
          <w:sz w:val="24"/>
          <w:szCs w:val="24"/>
        </w:rPr>
        <w:t xml:space="preserve"> rights to include post-conviction proceedings. This legislation explicitly put into law the right for </w:t>
      </w:r>
      <w:r w:rsidRPr="00833B09">
        <w:rPr>
          <w:rFonts w:ascii="Arial" w:hAnsi="Arial" w:cs="Arial"/>
          <w:bCs/>
          <w:sz w:val="24"/>
          <w:szCs w:val="24"/>
        </w:rPr>
        <w:t>victims or representatives to have the opportunity to be heard and to make a victim impact statement at the end of a PSRB hearing. It is helpful if anyone wishing to make a statement coordinate</w:t>
      </w:r>
      <w:r w:rsidR="00563759">
        <w:rPr>
          <w:rFonts w:ascii="Arial" w:hAnsi="Arial" w:cs="Arial"/>
          <w:bCs/>
          <w:sz w:val="24"/>
          <w:szCs w:val="24"/>
        </w:rPr>
        <w:t>s</w:t>
      </w:r>
      <w:r w:rsidRPr="00833B09">
        <w:rPr>
          <w:rFonts w:ascii="Arial" w:hAnsi="Arial" w:cs="Arial"/>
          <w:bCs/>
          <w:sz w:val="24"/>
          <w:szCs w:val="24"/>
        </w:rPr>
        <w:t xml:space="preserve"> this with the </w:t>
      </w:r>
      <w:hyperlink r:id="rId38" w:history="1">
        <w:r w:rsidRPr="00833B09">
          <w:rPr>
            <w:rStyle w:val="Hyperlink"/>
            <w:rFonts w:ascii="Arial" w:hAnsi="Arial" w:cs="Arial"/>
            <w:sz w:val="24"/>
            <w:szCs w:val="24"/>
          </w:rPr>
          <w:t>Oregon Department of Justice</w:t>
        </w:r>
        <w:r w:rsidR="001D2B3D">
          <w:rPr>
            <w:rStyle w:val="Hyperlink"/>
            <w:rFonts w:ascii="Arial" w:hAnsi="Arial" w:cs="Arial"/>
            <w:sz w:val="24"/>
            <w:szCs w:val="24"/>
          </w:rPr>
          <w:t>’s</w:t>
        </w:r>
        <w:r w:rsidRPr="00833B09">
          <w:rPr>
            <w:rStyle w:val="Hyperlink"/>
            <w:rFonts w:ascii="Arial" w:hAnsi="Arial" w:cs="Arial"/>
            <w:sz w:val="24"/>
            <w:szCs w:val="24"/>
          </w:rPr>
          <w:t xml:space="preserve"> Victim Advocate</w:t>
        </w:r>
      </w:hyperlink>
      <w:r w:rsidRPr="00833B09">
        <w:rPr>
          <w:rFonts w:ascii="Arial" w:hAnsi="Arial" w:cs="Arial"/>
          <w:bCs/>
          <w:sz w:val="24"/>
          <w:szCs w:val="24"/>
        </w:rPr>
        <w:t xml:space="preserve">. </w:t>
      </w:r>
    </w:p>
    <w:p w:rsidR="006E7ECE" w:rsidRDefault="006E7ECE" w:rsidP="00E6649A">
      <w:pPr>
        <w:autoSpaceDE w:val="0"/>
        <w:autoSpaceDN w:val="0"/>
        <w:adjustRightInd w:val="0"/>
        <w:spacing w:after="0" w:line="240" w:lineRule="auto"/>
        <w:jc w:val="both"/>
        <w:rPr>
          <w:rFonts w:ascii="Arial" w:hAnsi="Arial" w:cs="Arial"/>
          <w:bCs/>
          <w:sz w:val="24"/>
          <w:szCs w:val="24"/>
        </w:rPr>
      </w:pPr>
    </w:p>
    <w:p w:rsidR="00597856" w:rsidRDefault="00833B09" w:rsidP="00E6649A">
      <w:pPr>
        <w:spacing w:after="0" w:line="240" w:lineRule="auto"/>
        <w:jc w:val="both"/>
        <w:rPr>
          <w:rFonts w:ascii="Arial" w:hAnsi="Arial" w:cs="Arial"/>
          <w:bCs/>
          <w:sz w:val="24"/>
          <w:szCs w:val="24"/>
        </w:rPr>
      </w:pPr>
      <w:r w:rsidRPr="00833B09">
        <w:rPr>
          <w:rFonts w:ascii="Arial" w:hAnsi="Arial" w:cs="Arial"/>
          <w:b/>
          <w:sz w:val="24"/>
          <w:szCs w:val="24"/>
        </w:rPr>
        <w:t>Additionally,</w:t>
      </w:r>
      <w:r w:rsidRPr="00833B09">
        <w:rPr>
          <w:rFonts w:ascii="Arial" w:hAnsi="Arial" w:cs="Arial"/>
          <w:sz w:val="24"/>
          <w:szCs w:val="24"/>
        </w:rPr>
        <w:t xml:space="preserve"> </w:t>
      </w:r>
      <w:r w:rsidRPr="00833B09">
        <w:rPr>
          <w:rFonts w:ascii="Arial" w:hAnsi="Arial" w:cs="Arial"/>
          <w:b/>
          <w:sz w:val="24"/>
          <w:szCs w:val="24"/>
        </w:rPr>
        <w:t xml:space="preserve">a victim can assert or decline victim rights at any time. </w:t>
      </w:r>
    </w:p>
    <w:p w:rsidR="006E7ECE" w:rsidRDefault="006E7ECE" w:rsidP="00E6649A">
      <w:pPr>
        <w:spacing w:after="0" w:line="240" w:lineRule="auto"/>
        <w:jc w:val="both"/>
        <w:rPr>
          <w:rFonts w:ascii="Arial" w:hAnsi="Arial" w:cs="Arial"/>
          <w:b/>
          <w:sz w:val="24"/>
          <w:szCs w:val="24"/>
        </w:rPr>
      </w:pPr>
    </w:p>
    <w:p w:rsidR="00597856" w:rsidRDefault="00833B09" w:rsidP="00E6649A">
      <w:pPr>
        <w:spacing w:after="0" w:line="240" w:lineRule="auto"/>
        <w:jc w:val="both"/>
        <w:rPr>
          <w:rFonts w:ascii="Arial" w:hAnsi="Arial" w:cs="Arial"/>
          <w:b/>
          <w:sz w:val="24"/>
          <w:szCs w:val="24"/>
        </w:rPr>
      </w:pPr>
      <w:r w:rsidRPr="00833B09">
        <w:rPr>
          <w:rFonts w:ascii="Arial" w:hAnsi="Arial" w:cs="Arial"/>
          <w:b/>
          <w:sz w:val="24"/>
          <w:szCs w:val="24"/>
        </w:rPr>
        <w:t>Victims</w:t>
      </w:r>
      <w:r w:rsidR="00310CAE">
        <w:rPr>
          <w:rFonts w:ascii="Arial" w:hAnsi="Arial" w:cs="Arial"/>
          <w:b/>
          <w:sz w:val="24"/>
          <w:szCs w:val="24"/>
        </w:rPr>
        <w:t>’</w:t>
      </w:r>
      <w:r w:rsidRPr="00833B09">
        <w:rPr>
          <w:rFonts w:ascii="Arial" w:hAnsi="Arial" w:cs="Arial"/>
          <w:b/>
          <w:sz w:val="24"/>
          <w:szCs w:val="24"/>
        </w:rPr>
        <w:t xml:space="preserve"> Participation in the PSRB Process</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Victims </w:t>
      </w:r>
      <w:r w:rsidR="00422529">
        <w:rPr>
          <w:rFonts w:ascii="Arial" w:hAnsi="Arial" w:cs="Arial"/>
          <w:sz w:val="24"/>
          <w:szCs w:val="24"/>
        </w:rPr>
        <w:t>may</w:t>
      </w:r>
      <w:r w:rsidRPr="00833B09">
        <w:rPr>
          <w:rFonts w:ascii="Arial" w:hAnsi="Arial" w:cs="Arial"/>
          <w:sz w:val="24"/>
          <w:szCs w:val="24"/>
        </w:rPr>
        <w:t xml:space="preserve"> be heard at all full hearings. Victims may elect to listen to the hearing via teleconference without making a verbal statement and/or submit a written victim impact statement. Victims may also give a verbal, unsworn statement to the Board. A </w:t>
      </w:r>
      <w:r w:rsidR="001D2B3D">
        <w:rPr>
          <w:rFonts w:ascii="Arial" w:hAnsi="Arial" w:cs="Arial"/>
          <w:sz w:val="24"/>
          <w:szCs w:val="24"/>
        </w:rPr>
        <w:t>victim</w:t>
      </w:r>
      <w:r w:rsidRPr="00833B09">
        <w:rPr>
          <w:rFonts w:ascii="Arial" w:hAnsi="Arial" w:cs="Arial"/>
          <w:sz w:val="24"/>
          <w:szCs w:val="24"/>
        </w:rPr>
        <w:t xml:space="preserve"> of a </w:t>
      </w:r>
      <w:r w:rsidR="001D2B3D">
        <w:rPr>
          <w:rFonts w:ascii="Arial" w:hAnsi="Arial" w:cs="Arial"/>
          <w:sz w:val="24"/>
          <w:szCs w:val="24"/>
        </w:rPr>
        <w:t xml:space="preserve">crime committed by a </w:t>
      </w:r>
      <w:r w:rsidRPr="00833B09">
        <w:rPr>
          <w:rFonts w:ascii="Arial" w:hAnsi="Arial" w:cs="Arial"/>
          <w:sz w:val="24"/>
          <w:szCs w:val="24"/>
        </w:rPr>
        <w:t>patient</w:t>
      </w:r>
      <w:r w:rsidR="001D2B3D">
        <w:rPr>
          <w:rFonts w:ascii="Arial" w:hAnsi="Arial" w:cs="Arial"/>
          <w:sz w:val="24"/>
          <w:szCs w:val="24"/>
        </w:rPr>
        <w:t xml:space="preserve">, but one which did not result in </w:t>
      </w:r>
      <w:r w:rsidRPr="00833B09">
        <w:rPr>
          <w:rFonts w:ascii="Arial" w:hAnsi="Arial" w:cs="Arial"/>
          <w:sz w:val="24"/>
          <w:szCs w:val="24"/>
        </w:rPr>
        <w:t xml:space="preserve">him or her </w:t>
      </w:r>
      <w:r w:rsidR="001D2B3D">
        <w:rPr>
          <w:rFonts w:ascii="Arial" w:hAnsi="Arial" w:cs="Arial"/>
          <w:sz w:val="24"/>
          <w:szCs w:val="24"/>
        </w:rPr>
        <w:t xml:space="preserve">being placed </w:t>
      </w:r>
      <w:r w:rsidRPr="00833B09">
        <w:rPr>
          <w:rFonts w:ascii="Arial" w:hAnsi="Arial" w:cs="Arial"/>
          <w:sz w:val="24"/>
          <w:szCs w:val="24"/>
        </w:rPr>
        <w:t xml:space="preserve">under the Board’s jurisdiction will </w:t>
      </w:r>
      <w:r w:rsidRPr="00422529">
        <w:rPr>
          <w:rFonts w:ascii="Arial" w:hAnsi="Arial" w:cs="Arial"/>
          <w:sz w:val="24"/>
          <w:szCs w:val="24"/>
          <w:u w:val="single"/>
        </w:rPr>
        <w:t>not</w:t>
      </w:r>
      <w:r w:rsidRPr="00833B09">
        <w:rPr>
          <w:rFonts w:ascii="Arial" w:hAnsi="Arial" w:cs="Arial"/>
          <w:sz w:val="24"/>
          <w:szCs w:val="24"/>
        </w:rPr>
        <w:t xml:space="preserve"> be permitted to give a victim impact statement. However, either party may call </w:t>
      </w:r>
      <w:r w:rsidR="001D2B3D">
        <w:rPr>
          <w:rFonts w:ascii="Arial" w:hAnsi="Arial" w:cs="Arial"/>
          <w:sz w:val="24"/>
          <w:szCs w:val="24"/>
        </w:rPr>
        <w:t>such a victim</w:t>
      </w:r>
      <w:r w:rsidRPr="00833B09">
        <w:rPr>
          <w:rFonts w:ascii="Arial" w:hAnsi="Arial" w:cs="Arial"/>
          <w:sz w:val="24"/>
          <w:szCs w:val="24"/>
        </w:rPr>
        <w:t xml:space="preserve"> as a witness, if the testimony is deemed </w:t>
      </w:r>
      <w:r w:rsidR="001D2B3D">
        <w:rPr>
          <w:rFonts w:ascii="Arial" w:hAnsi="Arial" w:cs="Arial"/>
          <w:sz w:val="24"/>
          <w:szCs w:val="24"/>
        </w:rPr>
        <w:t xml:space="preserve">relevant </w:t>
      </w:r>
      <w:r w:rsidRPr="00833B09">
        <w:rPr>
          <w:rFonts w:ascii="Arial" w:hAnsi="Arial" w:cs="Arial"/>
          <w:sz w:val="24"/>
          <w:szCs w:val="24"/>
        </w:rPr>
        <w:t>by the Board Chairperson. If victims provide advance notice, the Board will attempt to accommodate special requests such as seating arrangeme</w:t>
      </w:r>
      <w:r w:rsidR="001B6523">
        <w:rPr>
          <w:rFonts w:ascii="Arial" w:hAnsi="Arial" w:cs="Arial"/>
          <w:sz w:val="24"/>
          <w:szCs w:val="24"/>
        </w:rPr>
        <w:t xml:space="preserve">nts, additional security, etc. </w:t>
      </w:r>
    </w:p>
    <w:p w:rsidR="006E7ECE" w:rsidRDefault="006E7ECE" w:rsidP="00E6649A">
      <w:pPr>
        <w:spacing w:after="0" w:line="240" w:lineRule="auto"/>
        <w:jc w:val="both"/>
        <w:rPr>
          <w:rFonts w:ascii="Arial" w:hAnsi="Arial" w:cs="Arial"/>
          <w:sz w:val="24"/>
          <w:szCs w:val="24"/>
        </w:rPr>
      </w:pP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The PSRB will consider requests from victims wish</w:t>
      </w:r>
      <w:r w:rsidR="00364932">
        <w:rPr>
          <w:rFonts w:ascii="Arial" w:hAnsi="Arial" w:cs="Arial"/>
          <w:sz w:val="24"/>
          <w:szCs w:val="24"/>
        </w:rPr>
        <w:t>ing</w:t>
      </w:r>
      <w:r w:rsidRPr="00833B09">
        <w:rPr>
          <w:rFonts w:ascii="Arial" w:hAnsi="Arial" w:cs="Arial"/>
          <w:sz w:val="24"/>
          <w:szCs w:val="24"/>
        </w:rPr>
        <w:t xml:space="preserve"> to request restorative justice services. Participation is contingent upon the patient’s ability to participate and other requirements as </w:t>
      </w:r>
      <w:r w:rsidR="00481857">
        <w:rPr>
          <w:rFonts w:ascii="Arial" w:hAnsi="Arial" w:cs="Arial"/>
          <w:sz w:val="24"/>
          <w:szCs w:val="24"/>
        </w:rPr>
        <w:t xml:space="preserve">allowed in statute and/or </w:t>
      </w:r>
      <w:r w:rsidRPr="00833B09">
        <w:rPr>
          <w:rFonts w:ascii="Arial" w:hAnsi="Arial" w:cs="Arial"/>
          <w:sz w:val="24"/>
          <w:szCs w:val="24"/>
        </w:rPr>
        <w:t>adopted by the PSRB by administrative rule.</w:t>
      </w:r>
    </w:p>
    <w:p w:rsidR="006E7ECE" w:rsidRDefault="006E7ECE" w:rsidP="00E6649A">
      <w:pPr>
        <w:spacing w:after="0" w:line="240" w:lineRule="auto"/>
        <w:jc w:val="both"/>
        <w:rPr>
          <w:rFonts w:ascii="Arial" w:hAnsi="Arial" w:cs="Arial"/>
          <w:b/>
          <w:sz w:val="24"/>
          <w:szCs w:val="24"/>
        </w:rPr>
      </w:pPr>
    </w:p>
    <w:p w:rsidR="00597856" w:rsidRDefault="001B6523" w:rsidP="00E6649A">
      <w:pPr>
        <w:spacing w:after="0" w:line="240" w:lineRule="auto"/>
        <w:jc w:val="both"/>
        <w:rPr>
          <w:rFonts w:ascii="Arial" w:hAnsi="Arial" w:cs="Arial"/>
          <w:b/>
          <w:sz w:val="24"/>
          <w:szCs w:val="24"/>
        </w:rPr>
      </w:pPr>
      <w:r>
        <w:rPr>
          <w:rFonts w:ascii="Arial" w:hAnsi="Arial" w:cs="Arial"/>
          <w:b/>
          <w:sz w:val="24"/>
          <w:szCs w:val="24"/>
        </w:rPr>
        <w:t>Restricting PSRB Clients While at OSH</w:t>
      </w:r>
    </w:p>
    <w:p w:rsidR="00597856" w:rsidRDefault="001B6523" w:rsidP="00E6649A">
      <w:pPr>
        <w:spacing w:after="0" w:line="240" w:lineRule="auto"/>
        <w:jc w:val="both"/>
        <w:rPr>
          <w:rFonts w:ascii="Arial" w:hAnsi="Arial" w:cs="Arial"/>
          <w:sz w:val="24"/>
          <w:szCs w:val="24"/>
        </w:rPr>
      </w:pPr>
      <w:r>
        <w:rPr>
          <w:rFonts w:ascii="Arial" w:hAnsi="Arial" w:cs="Arial"/>
          <w:sz w:val="24"/>
          <w:szCs w:val="24"/>
        </w:rPr>
        <w:t>OSH must follow hospital licensing rules</w:t>
      </w:r>
      <w:r w:rsidR="004D4C3E">
        <w:rPr>
          <w:rFonts w:ascii="Arial" w:hAnsi="Arial" w:cs="Arial"/>
          <w:sz w:val="24"/>
          <w:szCs w:val="24"/>
        </w:rPr>
        <w:t>,</w:t>
      </w:r>
      <w:r>
        <w:rPr>
          <w:rFonts w:ascii="Arial" w:hAnsi="Arial" w:cs="Arial"/>
          <w:sz w:val="24"/>
          <w:szCs w:val="24"/>
        </w:rPr>
        <w:t xml:space="preserve"> mean</w:t>
      </w:r>
      <w:r w:rsidR="004D4C3E">
        <w:rPr>
          <w:rFonts w:ascii="Arial" w:hAnsi="Arial" w:cs="Arial"/>
          <w:sz w:val="24"/>
          <w:szCs w:val="24"/>
        </w:rPr>
        <w:t>ing</w:t>
      </w:r>
      <w:r>
        <w:rPr>
          <w:rFonts w:ascii="Arial" w:hAnsi="Arial" w:cs="Arial"/>
          <w:sz w:val="24"/>
          <w:szCs w:val="24"/>
        </w:rPr>
        <w:t xml:space="preserve"> </w:t>
      </w:r>
      <w:r w:rsidR="00AE1533">
        <w:rPr>
          <w:rFonts w:ascii="Arial" w:hAnsi="Arial" w:cs="Arial"/>
          <w:sz w:val="24"/>
          <w:szCs w:val="24"/>
        </w:rPr>
        <w:t xml:space="preserve">all patients </w:t>
      </w:r>
      <w:r w:rsidR="004D4C3E">
        <w:rPr>
          <w:rFonts w:ascii="Arial" w:hAnsi="Arial" w:cs="Arial"/>
          <w:sz w:val="24"/>
          <w:szCs w:val="24"/>
        </w:rPr>
        <w:t xml:space="preserve">must </w:t>
      </w:r>
      <w:r w:rsidR="00AE1533">
        <w:rPr>
          <w:rFonts w:ascii="Arial" w:hAnsi="Arial" w:cs="Arial"/>
          <w:sz w:val="24"/>
          <w:szCs w:val="24"/>
        </w:rPr>
        <w:t xml:space="preserve">have </w:t>
      </w:r>
      <w:r>
        <w:rPr>
          <w:rFonts w:ascii="Arial" w:hAnsi="Arial" w:cs="Arial"/>
          <w:sz w:val="24"/>
          <w:szCs w:val="24"/>
        </w:rPr>
        <w:t xml:space="preserve">access to phone and mail. The hospital can only restrict patient correspondence </w:t>
      </w:r>
      <w:r w:rsidR="004D4C3E">
        <w:rPr>
          <w:rFonts w:ascii="Arial" w:hAnsi="Arial" w:cs="Arial"/>
          <w:sz w:val="24"/>
          <w:szCs w:val="24"/>
        </w:rPr>
        <w:t>under</w:t>
      </w:r>
      <w:r>
        <w:rPr>
          <w:rFonts w:ascii="Arial" w:hAnsi="Arial" w:cs="Arial"/>
          <w:sz w:val="24"/>
          <w:szCs w:val="24"/>
        </w:rPr>
        <w:t xml:space="preserve"> a valid court order. </w:t>
      </w:r>
      <w:r w:rsidR="004D4C3E">
        <w:rPr>
          <w:rFonts w:ascii="Arial" w:hAnsi="Arial" w:cs="Arial"/>
          <w:sz w:val="24"/>
          <w:szCs w:val="24"/>
        </w:rPr>
        <w:t>If desired, the Court should include a</w:t>
      </w:r>
      <w:r>
        <w:rPr>
          <w:rFonts w:ascii="Arial" w:hAnsi="Arial" w:cs="Arial"/>
          <w:sz w:val="24"/>
          <w:szCs w:val="24"/>
        </w:rPr>
        <w:t xml:space="preserve"> protective order or language in the GEI order directly prohibiting contact in the packet sent to the PSRB so </w:t>
      </w:r>
      <w:r w:rsidR="004D4C3E">
        <w:rPr>
          <w:rFonts w:ascii="Arial" w:hAnsi="Arial" w:cs="Arial"/>
          <w:sz w:val="24"/>
          <w:szCs w:val="24"/>
        </w:rPr>
        <w:t>the Board</w:t>
      </w:r>
      <w:r>
        <w:rPr>
          <w:rFonts w:ascii="Arial" w:hAnsi="Arial" w:cs="Arial"/>
          <w:sz w:val="24"/>
          <w:szCs w:val="24"/>
        </w:rPr>
        <w:t xml:space="preserve"> can request </w:t>
      </w:r>
      <w:r w:rsidR="004D4C3E">
        <w:rPr>
          <w:rFonts w:ascii="Arial" w:hAnsi="Arial" w:cs="Arial"/>
          <w:sz w:val="24"/>
          <w:szCs w:val="24"/>
        </w:rPr>
        <w:t xml:space="preserve">that </w:t>
      </w:r>
      <w:r>
        <w:rPr>
          <w:rFonts w:ascii="Arial" w:hAnsi="Arial" w:cs="Arial"/>
          <w:sz w:val="24"/>
          <w:szCs w:val="24"/>
        </w:rPr>
        <w:t xml:space="preserve">OSH follow the court order. </w:t>
      </w:r>
    </w:p>
    <w:p w:rsidR="00597856" w:rsidRPr="006E7ECE" w:rsidRDefault="00597856" w:rsidP="00E6649A">
      <w:pPr>
        <w:spacing w:after="0" w:line="240" w:lineRule="auto"/>
        <w:jc w:val="both"/>
        <w:rPr>
          <w:rFonts w:ascii="Arial" w:hAnsi="Arial" w:cs="Arial"/>
          <w:sz w:val="24"/>
          <w:szCs w:val="24"/>
          <w:u w:val="single"/>
        </w:rPr>
      </w:pPr>
    </w:p>
    <w:p w:rsidR="00597856" w:rsidRPr="006E7ECE" w:rsidRDefault="001B6523" w:rsidP="00C97FD1">
      <w:pPr>
        <w:pStyle w:val="Heading2"/>
        <w:spacing w:before="0" w:line="240" w:lineRule="auto"/>
        <w:jc w:val="both"/>
        <w:rPr>
          <w:rFonts w:ascii="Arial" w:hAnsi="Arial" w:cs="Arial"/>
          <w:sz w:val="24"/>
          <w:szCs w:val="24"/>
          <w:u w:val="single"/>
        </w:rPr>
      </w:pPr>
      <w:bookmarkStart w:id="24" w:name="_Toc481668276"/>
      <w:r w:rsidRPr="00C97FD1">
        <w:rPr>
          <w:rFonts w:ascii="Arial" w:eastAsia="Times New Roman" w:hAnsi="Arial" w:cs="Arial"/>
          <w:color w:val="auto"/>
          <w:sz w:val="24"/>
          <w:szCs w:val="24"/>
          <w:u w:val="single"/>
        </w:rPr>
        <w:t>Additional</w:t>
      </w:r>
      <w:r w:rsidRPr="006E7ECE">
        <w:rPr>
          <w:rFonts w:ascii="Arial" w:hAnsi="Arial" w:cs="Arial"/>
          <w:bCs w:val="0"/>
          <w:color w:val="auto"/>
          <w:sz w:val="24"/>
          <w:szCs w:val="24"/>
          <w:u w:val="single"/>
        </w:rPr>
        <w:t xml:space="preserve"> resources</w:t>
      </w:r>
      <w:r w:rsidRPr="006E7ECE">
        <w:rPr>
          <w:rFonts w:ascii="Arial" w:hAnsi="Arial" w:cs="Arial"/>
          <w:b w:val="0"/>
          <w:bCs w:val="0"/>
          <w:color w:val="auto"/>
          <w:sz w:val="24"/>
          <w:szCs w:val="24"/>
          <w:u w:val="single"/>
        </w:rPr>
        <w:t>:</w:t>
      </w:r>
      <w:bookmarkEnd w:id="24"/>
    </w:p>
    <w:p w:rsidR="008C1E8C" w:rsidRDefault="008C1E8C" w:rsidP="00E6649A">
      <w:pPr>
        <w:spacing w:after="0" w:line="240" w:lineRule="auto"/>
        <w:jc w:val="both"/>
        <w:rPr>
          <w:rFonts w:ascii="Arial" w:hAnsi="Arial" w:cs="Arial"/>
          <w:sz w:val="24"/>
          <w:szCs w:val="24"/>
        </w:rPr>
      </w:pP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Oregon Department of Justice – Crim</w:t>
      </w:r>
      <w:r w:rsidR="001B6523">
        <w:rPr>
          <w:rFonts w:ascii="Arial" w:hAnsi="Arial" w:cs="Arial"/>
          <w:sz w:val="24"/>
          <w:szCs w:val="24"/>
        </w:rPr>
        <w:t xml:space="preserve">e Victims’ Services Division:  </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Crime Victims</w:t>
      </w:r>
      <w:r w:rsidR="00055E7D" w:rsidRPr="00833B09">
        <w:rPr>
          <w:rFonts w:ascii="Arial" w:hAnsi="Arial" w:cs="Arial"/>
          <w:sz w:val="24"/>
          <w:szCs w:val="24"/>
        </w:rPr>
        <w:t>’</w:t>
      </w:r>
      <w:r w:rsidRPr="00833B09">
        <w:rPr>
          <w:rFonts w:ascii="Arial" w:hAnsi="Arial" w:cs="Arial"/>
          <w:sz w:val="24"/>
          <w:szCs w:val="24"/>
        </w:rPr>
        <w:t xml:space="preserve"> Services Division/Post-Conviction Victim Advocacy Program</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Oregon Department of Justice</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Phone 503-378-4284 (available 24/7)</w:t>
      </w:r>
    </w:p>
    <w:p w:rsidR="00597856" w:rsidRDefault="00833B09" w:rsidP="00E6649A">
      <w:pPr>
        <w:spacing w:after="0" w:line="240" w:lineRule="auto"/>
        <w:jc w:val="both"/>
        <w:rPr>
          <w:rFonts w:ascii="Arial" w:hAnsi="Arial" w:cs="Arial"/>
          <w:sz w:val="24"/>
          <w:szCs w:val="24"/>
        </w:rPr>
      </w:pPr>
      <w:r w:rsidRPr="00833B09">
        <w:rPr>
          <w:rFonts w:ascii="Arial" w:hAnsi="Arial" w:cs="Arial"/>
          <w:sz w:val="24"/>
          <w:szCs w:val="24"/>
        </w:rPr>
        <w:t xml:space="preserve">Email: </w:t>
      </w:r>
      <w:hyperlink r:id="rId39" w:history="1">
        <w:r w:rsidRPr="00833B09">
          <w:rPr>
            <w:rStyle w:val="Hyperlink"/>
            <w:rFonts w:ascii="Arial" w:hAnsi="Arial" w:cs="Arial"/>
            <w:sz w:val="24"/>
            <w:szCs w:val="24"/>
          </w:rPr>
          <w:t>CrimeVictimsServices@doj.state.or.us</w:t>
        </w:r>
      </w:hyperlink>
      <w:r w:rsidRPr="00833B09">
        <w:rPr>
          <w:rFonts w:ascii="Arial" w:hAnsi="Arial" w:cs="Arial"/>
          <w:sz w:val="24"/>
          <w:szCs w:val="24"/>
        </w:rPr>
        <w:t xml:space="preserve"> </w:t>
      </w:r>
    </w:p>
    <w:p w:rsidR="001B6523" w:rsidRPr="001B6523" w:rsidRDefault="001B6523" w:rsidP="00E6649A">
      <w:pPr>
        <w:spacing w:after="0" w:line="240" w:lineRule="auto"/>
        <w:jc w:val="both"/>
        <w:rPr>
          <w:rFonts w:ascii="Arial" w:eastAsia="Times New Roman" w:hAnsi="Arial" w:cs="Arial"/>
          <w:b/>
          <w:bCs/>
          <w:sz w:val="24"/>
          <w:szCs w:val="24"/>
          <w:u w:val="single"/>
        </w:rPr>
      </w:pPr>
    </w:p>
    <w:p w:rsidR="00902484" w:rsidRPr="008C1E8C" w:rsidRDefault="00902484" w:rsidP="00E6649A">
      <w:pPr>
        <w:pStyle w:val="Heading1"/>
        <w:spacing w:before="0" w:line="240" w:lineRule="auto"/>
        <w:jc w:val="center"/>
        <w:rPr>
          <w:rFonts w:ascii="Arial" w:eastAsia="Times New Roman" w:hAnsi="Arial" w:cs="Arial"/>
          <w:bCs w:val="0"/>
          <w:sz w:val="24"/>
          <w:szCs w:val="24"/>
          <w:u w:val="single"/>
        </w:rPr>
      </w:pPr>
      <w:bookmarkStart w:id="25" w:name="_Toc481668277"/>
      <w:r w:rsidRPr="006E7ECE">
        <w:rPr>
          <w:rFonts w:ascii="Arial" w:eastAsia="Times New Roman" w:hAnsi="Arial" w:cs="Arial"/>
          <w:bCs w:val="0"/>
          <w:color w:val="auto"/>
          <w:sz w:val="24"/>
          <w:szCs w:val="24"/>
          <w:u w:val="single"/>
        </w:rPr>
        <w:t>Civil Commitments</w:t>
      </w:r>
      <w:bookmarkEnd w:id="25"/>
    </w:p>
    <w:bookmarkEnd w:id="21"/>
    <w:p w:rsidR="00597856" w:rsidRDefault="00597856" w:rsidP="00E6649A">
      <w:pPr>
        <w:spacing w:after="0" w:line="240" w:lineRule="auto"/>
        <w:ind w:left="-180"/>
        <w:jc w:val="both"/>
        <w:rPr>
          <w:rFonts w:ascii="Arial" w:eastAsia="Times New Roman" w:hAnsi="Arial" w:cs="Arial"/>
          <w:b/>
          <w:bCs/>
          <w:sz w:val="24"/>
          <w:szCs w:val="24"/>
        </w:rPr>
      </w:pPr>
    </w:p>
    <w:p w:rsidR="00597856"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A district attorney may petition the court to initiate commitment proceedings if there is reason to believe that a person is an “extremely dangerous person with a mental illness” (EDPMI). This statute likely will be used most when a criminal defendant who committed one of a number of very serious acts is </w:t>
      </w:r>
      <w:r w:rsidR="00227B99" w:rsidRPr="00C776DC">
        <w:rPr>
          <w:rFonts w:ascii="Arial" w:eastAsia="Times New Roman" w:hAnsi="Arial" w:cs="Arial"/>
          <w:bCs/>
          <w:sz w:val="24"/>
          <w:szCs w:val="24"/>
          <w:u w:val="single"/>
        </w:rPr>
        <w:t>never able</w:t>
      </w:r>
      <w:r w:rsidRPr="001B6523">
        <w:rPr>
          <w:rFonts w:ascii="Arial" w:eastAsia="Times New Roman" w:hAnsi="Arial" w:cs="Arial"/>
          <w:bCs/>
          <w:sz w:val="24"/>
          <w:szCs w:val="24"/>
        </w:rPr>
        <w:t xml:space="preserve"> to aid and assist in his </w:t>
      </w:r>
      <w:r w:rsidR="00AE2A3F">
        <w:rPr>
          <w:rFonts w:ascii="Arial" w:eastAsia="Times New Roman" w:hAnsi="Arial" w:cs="Arial"/>
          <w:bCs/>
          <w:sz w:val="24"/>
          <w:szCs w:val="24"/>
        </w:rPr>
        <w:t xml:space="preserve">or her </w:t>
      </w:r>
      <w:r w:rsidRPr="001B6523">
        <w:rPr>
          <w:rFonts w:ascii="Arial" w:eastAsia="Times New Roman" w:hAnsi="Arial" w:cs="Arial"/>
          <w:bCs/>
          <w:sz w:val="24"/>
          <w:szCs w:val="24"/>
        </w:rPr>
        <w:t xml:space="preserve">defense and cannot move forward in the criminal justice system. Commitment under this section is for two years, and the EDPMI is supervised by the Psychiatric Security Review Board </w:t>
      </w:r>
      <w:r w:rsidRPr="001B6523">
        <w:rPr>
          <w:rFonts w:ascii="Arial" w:eastAsia="Times New Roman" w:hAnsi="Arial" w:cs="Arial"/>
          <w:bCs/>
          <w:sz w:val="24"/>
          <w:szCs w:val="24"/>
        </w:rPr>
        <w:lastRenderedPageBreak/>
        <w:t xml:space="preserve">(PSRB). The EDPMI may be recommitted indefinitely every two years if the court </w:t>
      </w:r>
      <w:r w:rsidR="00227B99">
        <w:rPr>
          <w:rFonts w:ascii="Arial" w:eastAsia="Times New Roman" w:hAnsi="Arial" w:cs="Arial"/>
          <w:bCs/>
          <w:sz w:val="24"/>
          <w:szCs w:val="24"/>
        </w:rPr>
        <w:t xml:space="preserve">where the person currently resides </w:t>
      </w:r>
      <w:r w:rsidRPr="001B6523">
        <w:rPr>
          <w:rFonts w:ascii="Arial" w:eastAsia="Times New Roman" w:hAnsi="Arial" w:cs="Arial"/>
          <w:bCs/>
          <w:sz w:val="24"/>
          <w:szCs w:val="24"/>
        </w:rPr>
        <w:t xml:space="preserve">finds he or she continues to meet jurisdictional criteria. </w:t>
      </w:r>
      <w:r w:rsidR="00DC4106">
        <w:rPr>
          <w:rFonts w:ascii="Arial" w:eastAsia="Times New Roman" w:hAnsi="Arial" w:cs="Arial"/>
          <w:bCs/>
          <w:sz w:val="24"/>
          <w:szCs w:val="24"/>
        </w:rPr>
        <w:t>For purposes of the commitment hearing, the court wil</w:t>
      </w:r>
      <w:r w:rsidR="00650BCC">
        <w:rPr>
          <w:rFonts w:ascii="Arial" w:eastAsia="Times New Roman" w:hAnsi="Arial" w:cs="Arial"/>
          <w:bCs/>
          <w:sz w:val="24"/>
          <w:szCs w:val="24"/>
        </w:rPr>
        <w:t>l</w:t>
      </w:r>
      <w:r w:rsidR="00DC4106">
        <w:rPr>
          <w:rFonts w:ascii="Arial" w:eastAsia="Times New Roman" w:hAnsi="Arial" w:cs="Arial"/>
          <w:bCs/>
          <w:sz w:val="24"/>
          <w:szCs w:val="24"/>
        </w:rPr>
        <w:t xml:space="preserve"> appoint a certified evaluator. A list of qualified service providers may be found </w:t>
      </w:r>
      <w:hyperlink r:id="rId40" w:history="1">
        <w:r w:rsidR="00DC4106" w:rsidRPr="00DC4106">
          <w:rPr>
            <w:rStyle w:val="Hyperlink"/>
            <w:rFonts w:ascii="Arial" w:eastAsia="Times New Roman" w:hAnsi="Arial" w:cs="Arial"/>
            <w:bCs/>
            <w:sz w:val="24"/>
            <w:szCs w:val="24"/>
          </w:rPr>
          <w:t>here</w:t>
        </w:r>
      </w:hyperlink>
      <w:r w:rsidR="00DC4106">
        <w:rPr>
          <w:rFonts w:ascii="Arial" w:eastAsia="Times New Roman" w:hAnsi="Arial" w:cs="Arial"/>
          <w:bCs/>
          <w:sz w:val="24"/>
          <w:szCs w:val="24"/>
        </w:rPr>
        <w:t xml:space="preserve">. </w:t>
      </w:r>
      <w:r w:rsidRPr="001B6523">
        <w:rPr>
          <w:rFonts w:ascii="Arial" w:eastAsia="Times New Roman" w:hAnsi="Arial" w:cs="Arial"/>
          <w:bCs/>
          <w:sz w:val="24"/>
          <w:szCs w:val="24"/>
        </w:rPr>
        <w:t xml:space="preserve">Conditional Release is permitted. See </w:t>
      </w:r>
      <w:hyperlink r:id="rId41" w:history="1">
        <w:r w:rsidR="00E46343">
          <w:rPr>
            <w:rStyle w:val="Hyperlink"/>
            <w:rFonts w:ascii="Arial" w:eastAsia="Times New Roman" w:hAnsi="Arial" w:cs="Arial"/>
            <w:bCs/>
            <w:sz w:val="24"/>
            <w:szCs w:val="24"/>
          </w:rPr>
          <w:t>this link</w:t>
        </w:r>
      </w:hyperlink>
      <w:r w:rsidR="00711B6C" w:rsidRPr="001B6523">
        <w:rPr>
          <w:rFonts w:ascii="Arial" w:eastAsia="Times New Roman" w:hAnsi="Arial" w:cs="Arial"/>
          <w:bCs/>
          <w:sz w:val="24"/>
          <w:szCs w:val="24"/>
        </w:rPr>
        <w:t xml:space="preserve"> </w:t>
      </w:r>
      <w:r w:rsidRPr="001B6523">
        <w:rPr>
          <w:rFonts w:ascii="Arial" w:eastAsia="Times New Roman" w:hAnsi="Arial" w:cs="Arial"/>
          <w:bCs/>
          <w:sz w:val="24"/>
          <w:szCs w:val="24"/>
        </w:rPr>
        <w:t>for a fact sheet on this program.</w:t>
      </w:r>
      <w:r w:rsidR="00E35B7B" w:rsidRPr="001B6523">
        <w:rPr>
          <w:rFonts w:ascii="Arial" w:eastAsia="Times New Roman" w:hAnsi="Arial" w:cs="Arial"/>
          <w:bCs/>
          <w:sz w:val="24"/>
          <w:szCs w:val="24"/>
        </w:rPr>
        <w:t xml:space="preserve"> Only a handful of </w:t>
      </w:r>
      <w:r w:rsidR="00AE2A3F">
        <w:rPr>
          <w:rFonts w:ascii="Arial" w:eastAsia="Times New Roman" w:hAnsi="Arial" w:cs="Arial"/>
          <w:bCs/>
          <w:sz w:val="24"/>
          <w:szCs w:val="24"/>
        </w:rPr>
        <w:t xml:space="preserve">those subject to </w:t>
      </w:r>
      <w:r w:rsidR="00E35B7B" w:rsidRPr="001B6523">
        <w:rPr>
          <w:rFonts w:ascii="Arial" w:eastAsia="Times New Roman" w:hAnsi="Arial" w:cs="Arial"/>
          <w:bCs/>
          <w:sz w:val="24"/>
          <w:szCs w:val="24"/>
        </w:rPr>
        <w:t xml:space="preserve">civil commitment have been placed under PSRB supervision under this </w:t>
      </w:r>
      <w:r w:rsidR="00AE2A3F">
        <w:rPr>
          <w:rFonts w:ascii="Arial" w:eastAsia="Times New Roman" w:hAnsi="Arial" w:cs="Arial"/>
          <w:bCs/>
          <w:sz w:val="24"/>
          <w:szCs w:val="24"/>
        </w:rPr>
        <w:t xml:space="preserve">relatively </w:t>
      </w:r>
      <w:r w:rsidR="00E35B7B" w:rsidRPr="001B6523">
        <w:rPr>
          <w:rFonts w:ascii="Arial" w:eastAsia="Times New Roman" w:hAnsi="Arial" w:cs="Arial"/>
          <w:bCs/>
          <w:sz w:val="24"/>
          <w:szCs w:val="24"/>
        </w:rPr>
        <w:t xml:space="preserve">new law. </w:t>
      </w:r>
      <w:r w:rsidR="00711B6C" w:rsidRPr="001B6523">
        <w:rPr>
          <w:rFonts w:ascii="Arial" w:eastAsia="Times New Roman" w:hAnsi="Arial" w:cs="Arial"/>
          <w:bCs/>
          <w:sz w:val="24"/>
          <w:szCs w:val="24"/>
        </w:rPr>
        <w:t xml:space="preserve">See </w:t>
      </w:r>
      <w:hyperlink r:id="rId42" w:history="1">
        <w:r w:rsidR="00E46343" w:rsidRPr="00E46343">
          <w:rPr>
            <w:rStyle w:val="Hyperlink"/>
            <w:rFonts w:ascii="Arial" w:eastAsia="Times New Roman" w:hAnsi="Arial" w:cs="Arial"/>
            <w:bCs/>
            <w:sz w:val="24"/>
            <w:szCs w:val="24"/>
          </w:rPr>
          <w:t>this link</w:t>
        </w:r>
      </w:hyperlink>
      <w:r w:rsidR="00711B6C" w:rsidRPr="001B6523">
        <w:rPr>
          <w:rFonts w:ascii="Arial" w:eastAsia="Times New Roman" w:hAnsi="Arial" w:cs="Arial"/>
          <w:bCs/>
          <w:sz w:val="24"/>
          <w:szCs w:val="24"/>
        </w:rPr>
        <w:t xml:space="preserve"> for sample orders. </w:t>
      </w:r>
      <w:r w:rsidR="00227B99">
        <w:rPr>
          <w:rFonts w:ascii="Arial" w:eastAsia="Times New Roman" w:hAnsi="Arial" w:cs="Arial"/>
          <w:bCs/>
          <w:sz w:val="24"/>
          <w:szCs w:val="24"/>
        </w:rPr>
        <w:t xml:space="preserve">This law does not apply to those who are solely diagnosed with a developmental and intellectual disability. </w:t>
      </w:r>
    </w:p>
    <w:p w:rsidR="00597856" w:rsidRDefault="00597856" w:rsidP="00E6649A">
      <w:pPr>
        <w:spacing w:after="0" w:line="240" w:lineRule="auto"/>
        <w:ind w:left="-180"/>
        <w:jc w:val="both"/>
        <w:rPr>
          <w:rFonts w:ascii="Arial" w:eastAsia="Times New Roman" w:hAnsi="Arial" w:cs="Arial"/>
          <w:b/>
          <w:bCs/>
          <w:sz w:val="24"/>
          <w:szCs w:val="24"/>
        </w:rPr>
      </w:pPr>
    </w:p>
    <w:p w:rsidR="00597856" w:rsidRPr="006E7ECE" w:rsidRDefault="00902484" w:rsidP="00C97FD1">
      <w:pPr>
        <w:pStyle w:val="Heading1"/>
        <w:spacing w:before="0" w:line="240" w:lineRule="auto"/>
        <w:jc w:val="center"/>
        <w:rPr>
          <w:rFonts w:ascii="Arial" w:eastAsia="Times New Roman" w:hAnsi="Arial" w:cs="Arial"/>
          <w:bCs w:val="0"/>
          <w:color w:val="auto"/>
          <w:sz w:val="24"/>
          <w:szCs w:val="24"/>
          <w:u w:val="single"/>
        </w:rPr>
      </w:pPr>
      <w:bookmarkStart w:id="26" w:name="_Toc481668278"/>
      <w:bookmarkStart w:id="27" w:name="GUN_RELIEF"/>
      <w:r w:rsidRPr="006E7ECE">
        <w:rPr>
          <w:rFonts w:ascii="Arial" w:eastAsia="Times New Roman" w:hAnsi="Arial" w:cs="Arial"/>
          <w:bCs w:val="0"/>
          <w:color w:val="auto"/>
          <w:sz w:val="24"/>
          <w:szCs w:val="24"/>
          <w:u w:val="single"/>
        </w:rPr>
        <w:t>Gun Relief Program</w:t>
      </w:r>
      <w:bookmarkEnd w:id="26"/>
    </w:p>
    <w:bookmarkEnd w:id="27"/>
    <w:p w:rsidR="00597856" w:rsidRDefault="00597856" w:rsidP="00E6649A">
      <w:pPr>
        <w:spacing w:after="0" w:line="240" w:lineRule="auto"/>
        <w:ind w:left="-180"/>
        <w:jc w:val="both"/>
        <w:rPr>
          <w:rFonts w:ascii="Arial" w:eastAsia="Times New Roman" w:hAnsi="Arial" w:cs="Arial"/>
          <w:bCs/>
          <w:sz w:val="24"/>
          <w:szCs w:val="24"/>
        </w:rPr>
      </w:pPr>
    </w:p>
    <w:p w:rsidR="00597856" w:rsidRPr="006E7ECE" w:rsidRDefault="00833B09" w:rsidP="00E6649A">
      <w:pPr>
        <w:spacing w:after="0" w:line="240" w:lineRule="auto"/>
        <w:jc w:val="both"/>
        <w:rPr>
          <w:rFonts w:ascii="Arial" w:eastAsia="Times New Roman" w:hAnsi="Arial" w:cs="Arial"/>
          <w:b/>
          <w:bCs/>
          <w:sz w:val="24"/>
          <w:szCs w:val="24"/>
          <w:u w:val="single"/>
        </w:rPr>
      </w:pPr>
      <w:r w:rsidRPr="006E7ECE">
        <w:rPr>
          <w:rFonts w:ascii="Arial" w:eastAsia="Times New Roman" w:hAnsi="Arial" w:cs="Arial"/>
          <w:b/>
          <w:bCs/>
          <w:sz w:val="24"/>
          <w:szCs w:val="24"/>
          <w:u w:val="single"/>
        </w:rPr>
        <w:t>Program Background</w:t>
      </w:r>
    </w:p>
    <w:p w:rsidR="00597856" w:rsidRDefault="00597856" w:rsidP="00E6649A">
      <w:pPr>
        <w:spacing w:after="0" w:line="240" w:lineRule="auto"/>
        <w:jc w:val="both"/>
        <w:rPr>
          <w:rFonts w:ascii="Arial" w:eastAsia="Times New Roman" w:hAnsi="Arial" w:cs="Arial"/>
          <w:bCs/>
          <w:sz w:val="24"/>
          <w:szCs w:val="24"/>
        </w:rPr>
      </w:pPr>
    </w:p>
    <w:p w:rsidR="00597856"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The Gun Relief Program was established as a direct result of the investigation arising from the Virginia Tech tragedy. It revealed that a majority of states, including Oregon, were not sending the names of people barred from purchasing a firearm to the federal (NICS) database. All federally licensed firearm dealers and law enforcement agencies use NICS to conduct background checks when individuals apply to purchase firearms. </w:t>
      </w:r>
    </w:p>
    <w:p w:rsidR="00597856" w:rsidRDefault="00597856" w:rsidP="00E6649A">
      <w:pPr>
        <w:spacing w:after="0" w:line="240" w:lineRule="auto"/>
        <w:ind w:firstLine="360"/>
        <w:jc w:val="both"/>
        <w:rPr>
          <w:rFonts w:ascii="Arial" w:eastAsia="Times New Roman" w:hAnsi="Arial" w:cs="Arial"/>
          <w:bCs/>
          <w:sz w:val="24"/>
          <w:szCs w:val="24"/>
        </w:rPr>
      </w:pPr>
    </w:p>
    <w:p w:rsidR="00597856"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Congress passed legislation requiring states to provide those names for inclusion in the federal database or risk losing some federal criminal justice grant funding. To address various concerns, Congress included a provision requiring states to establish "relief" programs whereby individuals previously barred from purchasing or possessing a firearm could petition to have that right restored and their name removed from the NICS database.</w:t>
      </w:r>
    </w:p>
    <w:p w:rsidR="00597856" w:rsidRDefault="00597856" w:rsidP="00E6649A">
      <w:pPr>
        <w:spacing w:after="0" w:line="240" w:lineRule="auto"/>
        <w:jc w:val="both"/>
        <w:rPr>
          <w:rFonts w:ascii="Arial" w:eastAsia="Times New Roman" w:hAnsi="Arial" w:cs="Arial"/>
          <w:bCs/>
          <w:sz w:val="24"/>
          <w:szCs w:val="24"/>
        </w:rPr>
      </w:pPr>
    </w:p>
    <w:p w:rsidR="00597856"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As a result</w:t>
      </w:r>
      <w:r w:rsidR="00E36FBE">
        <w:rPr>
          <w:rFonts w:ascii="Arial" w:eastAsia="Times New Roman" w:hAnsi="Arial" w:cs="Arial"/>
          <w:bCs/>
          <w:sz w:val="24"/>
          <w:szCs w:val="24"/>
        </w:rPr>
        <w:t xml:space="preserve"> of the federal gun relief requirement</w:t>
      </w:r>
      <w:r w:rsidRPr="001B6523">
        <w:rPr>
          <w:rFonts w:ascii="Arial" w:eastAsia="Times New Roman" w:hAnsi="Arial" w:cs="Arial"/>
          <w:bCs/>
          <w:sz w:val="24"/>
          <w:szCs w:val="24"/>
        </w:rPr>
        <w:t>, the 2009 Oregon Legislature enacted HB 2853, which in part directed the Oregon State Police to submit the names of firearm</w:t>
      </w:r>
      <w:r w:rsidR="00C0129D">
        <w:rPr>
          <w:rFonts w:ascii="Arial" w:eastAsia="Times New Roman" w:hAnsi="Arial" w:cs="Arial"/>
          <w:bCs/>
          <w:sz w:val="24"/>
          <w:szCs w:val="24"/>
        </w:rPr>
        <w:t>-</w:t>
      </w:r>
      <w:r w:rsidRPr="001B6523">
        <w:rPr>
          <w:rFonts w:ascii="Arial" w:eastAsia="Times New Roman" w:hAnsi="Arial" w:cs="Arial"/>
          <w:bCs/>
          <w:sz w:val="24"/>
          <w:szCs w:val="24"/>
        </w:rPr>
        <w:t xml:space="preserve">disqualified individuals to the NICS database. HB 2853 also directed the Psychiatric Security Review Board to conduct relief hearings, given the mental health expertise of its Board members. The Board will only hear relief </w:t>
      </w:r>
      <w:r w:rsidR="00C0129D">
        <w:rPr>
          <w:rFonts w:ascii="Arial" w:eastAsia="Times New Roman" w:hAnsi="Arial" w:cs="Arial"/>
          <w:bCs/>
          <w:sz w:val="24"/>
          <w:szCs w:val="24"/>
        </w:rPr>
        <w:t>requests</w:t>
      </w:r>
      <w:r w:rsidRPr="001B6523">
        <w:rPr>
          <w:rFonts w:ascii="Arial" w:eastAsia="Times New Roman" w:hAnsi="Arial" w:cs="Arial"/>
          <w:bCs/>
          <w:sz w:val="24"/>
          <w:szCs w:val="24"/>
        </w:rPr>
        <w:t xml:space="preserve"> from individuals who are barred from possessing a firearm due to an Oregon mental health determination, including civil commits, persons found guilty except for insanity (GEI) and persons who were found unable to aid and assist in a criminal proceeding. Persons </w:t>
      </w:r>
      <w:r w:rsidR="00C0129D">
        <w:rPr>
          <w:rFonts w:ascii="Arial" w:eastAsia="Times New Roman" w:hAnsi="Arial" w:cs="Arial"/>
          <w:bCs/>
          <w:sz w:val="24"/>
          <w:szCs w:val="24"/>
        </w:rPr>
        <w:t xml:space="preserve">who </w:t>
      </w:r>
      <w:r w:rsidR="00C0129D" w:rsidRPr="001B6523">
        <w:rPr>
          <w:rFonts w:ascii="Arial" w:eastAsia="Times New Roman" w:hAnsi="Arial" w:cs="Arial"/>
          <w:bCs/>
          <w:sz w:val="24"/>
          <w:szCs w:val="24"/>
        </w:rPr>
        <w:t xml:space="preserve">have received one of these mental health determinations </w:t>
      </w:r>
      <w:r w:rsidRPr="001B6523">
        <w:rPr>
          <w:rFonts w:ascii="Arial" w:eastAsia="Times New Roman" w:hAnsi="Arial" w:cs="Arial"/>
          <w:bCs/>
          <w:sz w:val="24"/>
          <w:szCs w:val="24"/>
        </w:rPr>
        <w:t>are barred from purchasing or possessing firearms.</w:t>
      </w:r>
    </w:p>
    <w:p w:rsidR="00597856" w:rsidRDefault="00597856" w:rsidP="00E6649A">
      <w:pPr>
        <w:spacing w:after="0" w:line="240" w:lineRule="auto"/>
        <w:jc w:val="both"/>
        <w:rPr>
          <w:rFonts w:ascii="Arial" w:eastAsia="Times New Roman" w:hAnsi="Arial" w:cs="Arial"/>
          <w:bCs/>
          <w:sz w:val="24"/>
          <w:szCs w:val="24"/>
        </w:rPr>
      </w:pPr>
    </w:p>
    <w:p w:rsidR="00597856" w:rsidRDefault="00902484" w:rsidP="00E6649A">
      <w:pPr>
        <w:spacing w:after="0" w:line="240" w:lineRule="auto"/>
        <w:jc w:val="both"/>
        <w:rPr>
          <w:rFonts w:ascii="Arial" w:eastAsia="Times New Roman" w:hAnsi="Arial" w:cs="Arial"/>
          <w:bCs/>
          <w:sz w:val="24"/>
          <w:szCs w:val="24"/>
        </w:rPr>
      </w:pPr>
      <w:r w:rsidRPr="001B6523">
        <w:rPr>
          <w:rFonts w:ascii="Arial" w:eastAsia="Times New Roman" w:hAnsi="Arial" w:cs="Arial"/>
          <w:bCs/>
          <w:sz w:val="24"/>
          <w:szCs w:val="24"/>
        </w:rPr>
        <w:t xml:space="preserve">Persons who previously received judicial relief under ORS 166.274 remain barred from possessing a firearm under federal law. The PSRB’s relief program is certified by the Bureau of Alcohol, Tobacco, Firearms and Explosives (ATF) and is recognized under federal law as having the authority to lift a federal mental health prohibitor. </w:t>
      </w:r>
    </w:p>
    <w:p w:rsidR="00597856" w:rsidRDefault="00597856" w:rsidP="00E6649A">
      <w:pPr>
        <w:spacing w:after="0" w:line="240" w:lineRule="auto"/>
        <w:jc w:val="both"/>
        <w:rPr>
          <w:rFonts w:ascii="Arial" w:eastAsia="Times New Roman" w:hAnsi="Arial" w:cs="Arial"/>
          <w:bCs/>
          <w:sz w:val="24"/>
          <w:szCs w:val="24"/>
        </w:rPr>
      </w:pPr>
    </w:p>
    <w:p w:rsidR="00597856" w:rsidRPr="00E6649A" w:rsidRDefault="00833B09" w:rsidP="00E6649A">
      <w:pPr>
        <w:spacing w:after="0" w:line="240" w:lineRule="auto"/>
        <w:jc w:val="both"/>
        <w:rPr>
          <w:rFonts w:ascii="Arial" w:hAnsi="Arial" w:cs="Arial"/>
          <w:b/>
          <w:bCs/>
          <w:u w:val="single"/>
        </w:rPr>
      </w:pPr>
      <w:r w:rsidRPr="00E6649A">
        <w:rPr>
          <w:rFonts w:ascii="Arial" w:eastAsia="Times New Roman" w:hAnsi="Arial" w:cs="Arial"/>
          <w:b/>
          <w:bCs/>
          <w:sz w:val="24"/>
          <w:szCs w:val="24"/>
          <w:u w:val="single"/>
        </w:rPr>
        <w:t>Gun Relief Hearings (See ORS 166.273)</w:t>
      </w:r>
    </w:p>
    <w:p w:rsidR="00597856" w:rsidRDefault="00597856" w:rsidP="00E6649A">
      <w:pPr>
        <w:spacing w:after="0" w:line="240" w:lineRule="auto"/>
        <w:jc w:val="both"/>
        <w:rPr>
          <w:rFonts w:ascii="Arial" w:hAnsi="Arial" w:cs="Arial"/>
          <w:bCs/>
          <w:u w:val="single"/>
        </w:rPr>
      </w:pPr>
    </w:p>
    <w:p w:rsidR="00414451" w:rsidRDefault="00414451" w:rsidP="00E6649A">
      <w:pPr>
        <w:pStyle w:val="NormalWeb"/>
        <w:spacing w:before="0" w:beforeAutospacing="0" w:after="0" w:afterAutospacing="0"/>
        <w:jc w:val="both"/>
        <w:rPr>
          <w:rFonts w:ascii="Arial" w:hAnsi="Arial" w:cs="Arial"/>
        </w:rPr>
      </w:pPr>
      <w:r w:rsidRPr="001B6523">
        <w:rPr>
          <w:rFonts w:ascii="Arial" w:hAnsi="Arial" w:cs="Arial"/>
        </w:rPr>
        <w:t xml:space="preserve">A petitioner may request relief no more than once every two years. </w:t>
      </w:r>
      <w:r w:rsidR="00833B09" w:rsidRPr="00833B09">
        <w:rPr>
          <w:rFonts w:ascii="Arial" w:hAnsi="Arial" w:cs="Arial"/>
        </w:rPr>
        <w:t>The petitioner has the burden</w:t>
      </w:r>
      <w:r w:rsidRPr="001B6523">
        <w:rPr>
          <w:rFonts w:ascii="Arial" w:hAnsi="Arial" w:cs="Arial"/>
        </w:rPr>
        <w:t xml:space="preserve"> to prove by </w:t>
      </w:r>
      <w:r w:rsidR="00833B09" w:rsidRPr="00833B09">
        <w:rPr>
          <w:rFonts w:ascii="Arial" w:hAnsi="Arial" w:cs="Arial"/>
        </w:rPr>
        <w:t xml:space="preserve">clear and convincing evidence that he/she will not be likely to act </w:t>
      </w:r>
      <w:r w:rsidR="00833B09" w:rsidRPr="00833B09">
        <w:rPr>
          <w:rFonts w:ascii="Arial" w:hAnsi="Arial" w:cs="Arial"/>
        </w:rPr>
        <w:lastRenderedPageBreak/>
        <w:t>in a manner that is dangerous to public safety and that granting relief will not be contrary to the public interest. The PSRB consider</w:t>
      </w:r>
      <w:r w:rsidRPr="001B6523">
        <w:rPr>
          <w:rFonts w:ascii="Arial" w:hAnsi="Arial" w:cs="Arial"/>
        </w:rPr>
        <w:t>s</w:t>
      </w:r>
      <w:r w:rsidR="00833B09" w:rsidRPr="00833B09">
        <w:rPr>
          <w:rFonts w:ascii="Arial" w:hAnsi="Arial" w:cs="Arial"/>
        </w:rPr>
        <w:t xml:space="preserve"> the petitioner’s reputation, records, the circumstances surrounding the firearm disability, and any other </w:t>
      </w:r>
      <w:r w:rsidR="00B738E2">
        <w:rPr>
          <w:rFonts w:ascii="Arial" w:hAnsi="Arial" w:cs="Arial"/>
        </w:rPr>
        <w:t xml:space="preserve">evidence </w:t>
      </w:r>
      <w:r w:rsidR="00833B09" w:rsidRPr="00833B09">
        <w:rPr>
          <w:rFonts w:ascii="Arial" w:hAnsi="Arial" w:cs="Arial"/>
        </w:rPr>
        <w:t xml:space="preserve">presented at the hearing. </w:t>
      </w:r>
    </w:p>
    <w:p w:rsidR="006E7ECE" w:rsidRPr="001B6523" w:rsidRDefault="006E7ECE" w:rsidP="00E6649A">
      <w:pPr>
        <w:pStyle w:val="NormalWeb"/>
        <w:spacing w:before="0" w:beforeAutospacing="0" w:after="0" w:afterAutospacing="0"/>
        <w:jc w:val="both"/>
        <w:rPr>
          <w:rFonts w:ascii="Arial" w:hAnsi="Arial" w:cs="Arial"/>
        </w:rPr>
      </w:pPr>
    </w:p>
    <w:p w:rsidR="00597856" w:rsidRDefault="00EA5D5B" w:rsidP="00E6649A">
      <w:pPr>
        <w:spacing w:after="0" w:line="240" w:lineRule="auto"/>
        <w:jc w:val="both"/>
        <w:rPr>
          <w:rFonts w:ascii="Arial" w:hAnsi="Arial" w:cs="Arial"/>
          <w:sz w:val="24"/>
          <w:szCs w:val="24"/>
        </w:rPr>
      </w:pPr>
      <w:r>
        <w:rPr>
          <w:rFonts w:ascii="Arial" w:hAnsi="Arial" w:cs="Arial"/>
          <w:b/>
          <w:sz w:val="24"/>
          <w:szCs w:val="24"/>
        </w:rPr>
        <w:t>T</w:t>
      </w:r>
      <w:r w:rsidR="00833B09" w:rsidRPr="00833B09">
        <w:rPr>
          <w:rFonts w:ascii="Arial" w:hAnsi="Arial" w:cs="Arial"/>
          <w:b/>
          <w:sz w:val="24"/>
          <w:szCs w:val="24"/>
        </w:rPr>
        <w:t xml:space="preserve">he District Attorney and Law Enforcement Agencies in the county of </w:t>
      </w:r>
      <w:r w:rsidR="00676A58">
        <w:rPr>
          <w:rFonts w:ascii="Arial" w:hAnsi="Arial" w:cs="Arial"/>
          <w:b/>
          <w:sz w:val="24"/>
          <w:szCs w:val="24"/>
        </w:rPr>
        <w:t xml:space="preserve">the patient’s </w:t>
      </w:r>
      <w:r w:rsidR="00833B09" w:rsidRPr="00833B09">
        <w:rPr>
          <w:rFonts w:ascii="Arial" w:hAnsi="Arial" w:cs="Arial"/>
          <w:b/>
          <w:sz w:val="24"/>
          <w:szCs w:val="24"/>
        </w:rPr>
        <w:t xml:space="preserve">current residence and where the mental health determination was made are notified of the hearing. </w:t>
      </w:r>
      <w:r w:rsidR="00833B09" w:rsidRPr="00833B09">
        <w:rPr>
          <w:rFonts w:ascii="Arial" w:hAnsi="Arial" w:cs="Arial"/>
          <w:sz w:val="24"/>
          <w:szCs w:val="24"/>
        </w:rPr>
        <w:t xml:space="preserve">The District Attorney in the county of the mental health determination may choose to represent that State at the hearing. </w:t>
      </w:r>
    </w:p>
    <w:p w:rsidR="006E7ECE" w:rsidRDefault="006E7ECE" w:rsidP="00E6649A">
      <w:pPr>
        <w:spacing w:after="0" w:line="240" w:lineRule="auto"/>
        <w:jc w:val="both"/>
        <w:rPr>
          <w:rFonts w:ascii="Arial" w:hAnsi="Arial" w:cs="Arial"/>
        </w:rPr>
      </w:pPr>
    </w:p>
    <w:p w:rsidR="00597856" w:rsidRDefault="00833B09" w:rsidP="00E6649A">
      <w:pPr>
        <w:spacing w:after="0" w:line="240" w:lineRule="auto"/>
        <w:jc w:val="both"/>
        <w:rPr>
          <w:rFonts w:ascii="Arial" w:hAnsi="Arial" w:cs="Arial"/>
          <w:b/>
        </w:rPr>
      </w:pPr>
      <w:r w:rsidRPr="00833B09">
        <w:rPr>
          <w:rFonts w:ascii="Arial" w:hAnsi="Arial" w:cs="Arial"/>
          <w:sz w:val="24"/>
          <w:szCs w:val="24"/>
        </w:rPr>
        <w:t>You can find Oregon Administrative Rules 859-300-0001 to 859-300-0230, pertaining to Gun Relief hearings at</w:t>
      </w:r>
      <w:r w:rsidR="00687688">
        <w:rPr>
          <w:rFonts w:ascii="Arial" w:hAnsi="Arial" w:cs="Arial"/>
          <w:sz w:val="24"/>
          <w:szCs w:val="24"/>
        </w:rPr>
        <w:t xml:space="preserve"> </w:t>
      </w:r>
      <w:hyperlink r:id="rId43" w:history="1">
        <w:r w:rsidR="00687688">
          <w:rPr>
            <w:rStyle w:val="Hyperlink"/>
            <w:rFonts w:ascii="Arial" w:hAnsi="Arial" w:cs="Arial"/>
            <w:sz w:val="24"/>
            <w:szCs w:val="24"/>
          </w:rPr>
          <w:t>the Secretary of State's page</w:t>
        </w:r>
      </w:hyperlink>
      <w:r w:rsidR="004D4C3E">
        <w:rPr>
          <w:rFonts w:ascii="Arial" w:hAnsi="Arial" w:cs="Arial"/>
          <w:b/>
          <w:sz w:val="24"/>
          <w:szCs w:val="24"/>
        </w:rPr>
        <w:t>.</w:t>
      </w:r>
    </w:p>
    <w:p w:rsidR="00597856" w:rsidRDefault="00597856" w:rsidP="00E6649A">
      <w:pPr>
        <w:spacing w:after="0" w:line="240" w:lineRule="auto"/>
        <w:jc w:val="both"/>
        <w:rPr>
          <w:rFonts w:ascii="Arial" w:hAnsi="Arial" w:cs="Arial"/>
          <w:sz w:val="24"/>
          <w:szCs w:val="24"/>
        </w:rPr>
      </w:pPr>
    </w:p>
    <w:p w:rsidR="00BC42CD" w:rsidRPr="00BC42CD" w:rsidRDefault="00BC42CD" w:rsidP="00BC42CD">
      <w:pPr>
        <w:pStyle w:val="Heading1"/>
        <w:spacing w:before="0" w:line="240" w:lineRule="auto"/>
        <w:jc w:val="center"/>
        <w:rPr>
          <w:rFonts w:ascii="Arial" w:eastAsia="Times New Roman" w:hAnsi="Arial" w:cs="Arial"/>
          <w:bCs w:val="0"/>
          <w:color w:val="auto"/>
          <w:sz w:val="24"/>
          <w:szCs w:val="24"/>
          <w:u w:val="single"/>
        </w:rPr>
      </w:pPr>
      <w:bookmarkStart w:id="28" w:name="_Toc481668279"/>
      <w:r w:rsidRPr="00BC42CD">
        <w:rPr>
          <w:rFonts w:ascii="Arial" w:eastAsia="Times New Roman" w:hAnsi="Arial" w:cs="Arial"/>
          <w:bCs w:val="0"/>
          <w:color w:val="auto"/>
          <w:sz w:val="24"/>
          <w:szCs w:val="24"/>
          <w:u w:val="single"/>
        </w:rPr>
        <w:t>Sex Offender Program</w:t>
      </w:r>
      <w:bookmarkEnd w:id="28"/>
    </w:p>
    <w:p w:rsidR="00BC42CD" w:rsidRDefault="00BC42CD" w:rsidP="00E6649A">
      <w:pPr>
        <w:spacing w:after="0" w:line="240" w:lineRule="auto"/>
        <w:jc w:val="both"/>
        <w:rPr>
          <w:rFonts w:ascii="Arial" w:hAnsi="Arial" w:cs="Arial"/>
          <w:sz w:val="24"/>
          <w:szCs w:val="24"/>
        </w:rPr>
      </w:pPr>
    </w:p>
    <w:p w:rsidR="00BC42CD" w:rsidRPr="00BC42CD" w:rsidRDefault="00BC42CD" w:rsidP="00E6649A">
      <w:pPr>
        <w:spacing w:after="0" w:line="240" w:lineRule="auto"/>
        <w:jc w:val="both"/>
        <w:rPr>
          <w:rFonts w:ascii="Arial" w:eastAsia="Times New Roman" w:hAnsi="Arial" w:cs="Arial"/>
          <w:b/>
          <w:bCs/>
          <w:sz w:val="24"/>
          <w:szCs w:val="24"/>
          <w:u w:val="single"/>
        </w:rPr>
      </w:pPr>
      <w:r w:rsidRPr="00BC42CD">
        <w:rPr>
          <w:rFonts w:ascii="Arial" w:eastAsia="Times New Roman" w:hAnsi="Arial" w:cs="Arial"/>
          <w:b/>
          <w:bCs/>
          <w:sz w:val="24"/>
          <w:szCs w:val="24"/>
          <w:u w:val="single"/>
        </w:rPr>
        <w:t>Program Background</w:t>
      </w:r>
    </w:p>
    <w:p w:rsidR="00BC42CD" w:rsidRDefault="00BC42CD" w:rsidP="00E6649A">
      <w:pPr>
        <w:spacing w:after="0" w:line="240" w:lineRule="auto"/>
        <w:jc w:val="both"/>
        <w:rPr>
          <w:rFonts w:ascii="Arial" w:hAnsi="Arial" w:cs="Arial"/>
          <w:sz w:val="24"/>
          <w:szCs w:val="24"/>
        </w:rPr>
      </w:pPr>
    </w:p>
    <w:p w:rsidR="00002260" w:rsidRDefault="00002260" w:rsidP="0016724B">
      <w:pPr>
        <w:spacing w:after="0" w:line="240" w:lineRule="auto"/>
        <w:rPr>
          <w:rFonts w:ascii="Arial" w:eastAsia="Times New Roman" w:hAnsi="Arial" w:cs="Arial"/>
          <w:color w:val="000000"/>
        </w:rPr>
      </w:pPr>
      <w:r w:rsidRPr="00E24549">
        <w:rPr>
          <w:rFonts w:ascii="Arial" w:eastAsia="Times New Roman" w:hAnsi="Arial" w:cs="Arial"/>
          <w:color w:val="000000"/>
        </w:rPr>
        <w:t>For a fact sheet concerning notification, please click </w:t>
      </w:r>
      <w:hyperlink r:id="rId44" w:history="1">
        <w:r w:rsidRPr="00E24549">
          <w:rPr>
            <w:rFonts w:ascii="Arial" w:eastAsia="Times New Roman" w:hAnsi="Arial" w:cs="Arial"/>
            <w:b/>
            <w:bCs/>
            <w:color w:val="0000FF"/>
            <w:u w:val="single"/>
          </w:rPr>
          <w:t>here</w:t>
        </w:r>
      </w:hyperlink>
      <w:r>
        <w:rPr>
          <w:rFonts w:ascii="Arial" w:eastAsia="Times New Roman" w:hAnsi="Arial" w:cs="Arial"/>
          <w:bCs/>
        </w:rPr>
        <w:t>.</w:t>
      </w:r>
      <w:r w:rsidRPr="00002260">
        <w:rPr>
          <w:rFonts w:ascii="Arial" w:eastAsia="Times New Roman" w:hAnsi="Arial" w:cs="Arial"/>
          <w:bCs/>
          <w:color w:val="000000"/>
        </w:rPr>
        <w:t> </w:t>
      </w:r>
      <w:r w:rsidRPr="00E24549">
        <w:rPr>
          <w:rFonts w:ascii="Arial" w:eastAsia="Times New Roman" w:hAnsi="Arial" w:cs="Arial"/>
          <w:color w:val="000000"/>
        </w:rPr>
        <w:br/>
      </w:r>
      <w:r w:rsidRPr="00E24549">
        <w:rPr>
          <w:rFonts w:ascii="Arial" w:eastAsia="Times New Roman" w:hAnsi="Arial" w:cs="Arial"/>
        </w:rPr>
        <w:t> </w:t>
      </w:r>
      <w:r w:rsidRPr="00E24549">
        <w:rPr>
          <w:rFonts w:ascii="Arial" w:eastAsia="Times New Roman" w:hAnsi="Arial" w:cs="Arial"/>
          <w:color w:val="000000"/>
        </w:rPr>
        <w:br/>
      </w:r>
      <w:r w:rsidR="0016724B">
        <w:rPr>
          <w:rFonts w:ascii="Arial" w:eastAsia="Times New Roman" w:hAnsi="Arial" w:cs="Arial"/>
          <w:color w:val="000000"/>
        </w:rPr>
        <w:t>By December of 2018, PSRB is required by law (chapter 163A) to</w:t>
      </w:r>
      <w:r>
        <w:rPr>
          <w:rFonts w:ascii="Arial" w:eastAsia="Times New Roman" w:hAnsi="Arial" w:cs="Arial"/>
          <w:color w:val="000000"/>
        </w:rPr>
        <w:t xml:space="preserve"> classify </w:t>
      </w:r>
      <w:r w:rsidRPr="00E24549">
        <w:rPr>
          <w:rFonts w:ascii="Arial" w:eastAsia="Times New Roman" w:hAnsi="Arial" w:cs="Arial"/>
          <w:color w:val="000000"/>
        </w:rPr>
        <w:t>all adults who have successfully asserted the Guilty Except for Insanity defense (GEI) and who are required to register as sex offender</w:t>
      </w:r>
      <w:r>
        <w:rPr>
          <w:rFonts w:ascii="Arial" w:eastAsia="Times New Roman" w:hAnsi="Arial" w:cs="Arial"/>
          <w:color w:val="000000"/>
        </w:rPr>
        <w:t>s</w:t>
      </w:r>
      <w:r w:rsidRPr="00E24549">
        <w:rPr>
          <w:rFonts w:ascii="Arial" w:eastAsia="Times New Roman" w:hAnsi="Arial" w:cs="Arial"/>
          <w:color w:val="000000"/>
        </w:rPr>
        <w:t xml:space="preserve"> based on </w:t>
      </w:r>
      <w:r>
        <w:rPr>
          <w:rFonts w:ascii="Arial" w:eastAsia="Times New Roman" w:hAnsi="Arial" w:cs="Arial"/>
          <w:color w:val="000000"/>
        </w:rPr>
        <w:t xml:space="preserve">their level of </w:t>
      </w:r>
      <w:r w:rsidRPr="00E24549">
        <w:rPr>
          <w:rFonts w:ascii="Arial" w:eastAsia="Times New Roman" w:hAnsi="Arial" w:cs="Arial"/>
          <w:color w:val="000000"/>
        </w:rPr>
        <w:t>risk to the public</w:t>
      </w:r>
      <w:r>
        <w:rPr>
          <w:rFonts w:ascii="Arial" w:eastAsia="Times New Roman" w:hAnsi="Arial" w:cs="Arial"/>
          <w:color w:val="000000"/>
        </w:rPr>
        <w:t>.</w:t>
      </w:r>
      <w:r w:rsidR="0016724B">
        <w:rPr>
          <w:rFonts w:ascii="Arial" w:eastAsia="Times New Roman" w:hAnsi="Arial" w:cs="Arial"/>
          <w:color w:val="000000"/>
        </w:rPr>
        <w:t xml:space="preserve"> </w:t>
      </w:r>
      <w:r w:rsidRPr="00E24549">
        <w:rPr>
          <w:rFonts w:ascii="Arial" w:eastAsia="Times New Roman" w:hAnsi="Arial" w:cs="Arial"/>
          <w:color w:val="000000"/>
        </w:rPr>
        <w:t xml:space="preserve">Each registrant will be </w:t>
      </w:r>
      <w:r w:rsidR="0016724B">
        <w:rPr>
          <w:rFonts w:ascii="Arial" w:eastAsia="Times New Roman" w:hAnsi="Arial" w:cs="Arial"/>
          <w:color w:val="000000"/>
        </w:rPr>
        <w:t>assigned</w:t>
      </w:r>
      <w:r w:rsidRPr="00E24549">
        <w:rPr>
          <w:rFonts w:ascii="Arial" w:eastAsia="Times New Roman" w:hAnsi="Arial" w:cs="Arial"/>
          <w:color w:val="000000"/>
        </w:rPr>
        <w:t xml:space="preserve"> </w:t>
      </w:r>
      <w:r w:rsidR="0016724B">
        <w:rPr>
          <w:rFonts w:ascii="Arial" w:eastAsia="Times New Roman" w:hAnsi="Arial" w:cs="Arial"/>
          <w:color w:val="000000"/>
        </w:rPr>
        <w:t xml:space="preserve">a risk level of </w:t>
      </w:r>
      <w:r>
        <w:rPr>
          <w:rFonts w:ascii="Arial" w:eastAsia="Times New Roman" w:hAnsi="Arial" w:cs="Arial"/>
          <w:color w:val="000000"/>
        </w:rPr>
        <w:t>1</w:t>
      </w:r>
      <w:r w:rsidRPr="00E24549">
        <w:rPr>
          <w:rFonts w:ascii="Arial" w:eastAsia="Times New Roman" w:hAnsi="Arial" w:cs="Arial"/>
          <w:color w:val="000000"/>
        </w:rPr>
        <w:t xml:space="preserve">, </w:t>
      </w:r>
      <w:r>
        <w:rPr>
          <w:rFonts w:ascii="Arial" w:eastAsia="Times New Roman" w:hAnsi="Arial" w:cs="Arial"/>
          <w:color w:val="000000"/>
        </w:rPr>
        <w:t>2,</w:t>
      </w:r>
      <w:r w:rsidRPr="00E24549">
        <w:rPr>
          <w:rFonts w:ascii="Arial" w:eastAsia="Times New Roman" w:hAnsi="Arial" w:cs="Arial"/>
          <w:color w:val="000000"/>
        </w:rPr>
        <w:t xml:space="preserve"> or </w:t>
      </w:r>
      <w:r>
        <w:rPr>
          <w:rFonts w:ascii="Arial" w:eastAsia="Times New Roman" w:hAnsi="Arial" w:cs="Arial"/>
          <w:color w:val="000000"/>
        </w:rPr>
        <w:t>3</w:t>
      </w:r>
      <w:r w:rsidR="0016724B">
        <w:rPr>
          <w:rFonts w:ascii="Arial" w:eastAsia="Times New Roman" w:hAnsi="Arial" w:cs="Arial"/>
          <w:color w:val="000000"/>
        </w:rPr>
        <w:t xml:space="preserve">, with </w:t>
      </w:r>
      <w:r>
        <w:rPr>
          <w:rFonts w:ascii="Arial" w:eastAsia="Times New Roman" w:hAnsi="Arial" w:cs="Arial"/>
          <w:color w:val="000000"/>
        </w:rPr>
        <w:t>level 3</w:t>
      </w:r>
      <w:r w:rsidRPr="00E24549">
        <w:rPr>
          <w:rFonts w:ascii="Arial" w:eastAsia="Times New Roman" w:hAnsi="Arial" w:cs="Arial"/>
          <w:color w:val="000000"/>
        </w:rPr>
        <w:t xml:space="preserve"> </w:t>
      </w:r>
      <w:r>
        <w:rPr>
          <w:rFonts w:ascii="Arial" w:eastAsia="Times New Roman" w:hAnsi="Arial" w:cs="Arial"/>
          <w:color w:val="000000"/>
        </w:rPr>
        <w:t>represent</w:t>
      </w:r>
      <w:r w:rsidR="0016724B">
        <w:rPr>
          <w:rFonts w:ascii="Arial" w:eastAsia="Times New Roman" w:hAnsi="Arial" w:cs="Arial"/>
          <w:color w:val="000000"/>
        </w:rPr>
        <w:t>ing</w:t>
      </w:r>
      <w:r>
        <w:rPr>
          <w:rFonts w:ascii="Arial" w:eastAsia="Times New Roman" w:hAnsi="Arial" w:cs="Arial"/>
          <w:color w:val="000000"/>
        </w:rPr>
        <w:t xml:space="preserve"> those </w:t>
      </w:r>
      <w:r w:rsidR="0024648F">
        <w:rPr>
          <w:rFonts w:ascii="Arial" w:eastAsia="Times New Roman" w:hAnsi="Arial" w:cs="Arial"/>
          <w:color w:val="000000"/>
        </w:rPr>
        <w:t>at</w:t>
      </w:r>
      <w:r>
        <w:rPr>
          <w:rFonts w:ascii="Arial" w:eastAsia="Times New Roman" w:hAnsi="Arial" w:cs="Arial"/>
          <w:color w:val="000000"/>
        </w:rPr>
        <w:t xml:space="preserve"> the </w:t>
      </w:r>
      <w:r w:rsidRPr="00E24549">
        <w:rPr>
          <w:rFonts w:ascii="Arial" w:eastAsia="Times New Roman" w:hAnsi="Arial" w:cs="Arial"/>
          <w:color w:val="000000"/>
        </w:rPr>
        <w:t xml:space="preserve">highest </w:t>
      </w:r>
      <w:r w:rsidR="0024648F">
        <w:rPr>
          <w:rFonts w:ascii="Arial" w:eastAsia="Times New Roman" w:hAnsi="Arial" w:cs="Arial"/>
          <w:color w:val="000000"/>
        </w:rPr>
        <w:t>re-offense risk</w:t>
      </w:r>
      <w:r w:rsidRPr="00E24549">
        <w:rPr>
          <w:rFonts w:ascii="Arial" w:eastAsia="Times New Roman" w:hAnsi="Arial" w:cs="Arial"/>
          <w:color w:val="000000"/>
        </w:rPr>
        <w:t>. </w:t>
      </w:r>
    </w:p>
    <w:p w:rsidR="00002260" w:rsidRPr="00E24549" w:rsidRDefault="003367F1" w:rsidP="00002260">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Once Board staff arrives at a risk level for an individual registrant, it</w:t>
      </w:r>
      <w:r w:rsidR="00002260">
        <w:rPr>
          <w:rFonts w:ascii="Arial" w:eastAsia="Times New Roman" w:hAnsi="Arial" w:cs="Arial"/>
          <w:color w:val="000000"/>
        </w:rPr>
        <w:t xml:space="preserve"> mails </w:t>
      </w:r>
      <w:r>
        <w:rPr>
          <w:rFonts w:ascii="Arial" w:eastAsia="Times New Roman" w:hAnsi="Arial" w:cs="Arial"/>
          <w:color w:val="000000"/>
        </w:rPr>
        <w:t>th</w:t>
      </w:r>
      <w:r w:rsidR="00841023">
        <w:rPr>
          <w:rFonts w:ascii="Arial" w:eastAsia="Times New Roman" w:hAnsi="Arial" w:cs="Arial"/>
          <w:color w:val="000000"/>
        </w:rPr>
        <w:t>e</w:t>
      </w:r>
      <w:r w:rsidR="00002260" w:rsidRPr="00E24549">
        <w:rPr>
          <w:rFonts w:ascii="Arial" w:eastAsia="Times New Roman" w:hAnsi="Arial" w:cs="Arial"/>
          <w:color w:val="000000"/>
        </w:rPr>
        <w:t xml:space="preserve"> registrant </w:t>
      </w:r>
      <w:r w:rsidR="00841023">
        <w:rPr>
          <w:rFonts w:ascii="Arial" w:eastAsia="Times New Roman" w:hAnsi="Arial" w:cs="Arial"/>
          <w:color w:val="000000"/>
        </w:rPr>
        <w:t>his/</w:t>
      </w:r>
      <w:r w:rsidR="00002260" w:rsidRPr="00E24549">
        <w:rPr>
          <w:rFonts w:ascii="Arial" w:eastAsia="Times New Roman" w:hAnsi="Arial" w:cs="Arial"/>
          <w:color w:val="000000"/>
        </w:rPr>
        <w:t xml:space="preserve">her </w:t>
      </w:r>
      <w:r w:rsidR="00002260">
        <w:rPr>
          <w:rFonts w:ascii="Arial" w:eastAsia="Times New Roman" w:hAnsi="Arial" w:cs="Arial"/>
          <w:color w:val="000000"/>
        </w:rPr>
        <w:t>assessment</w:t>
      </w:r>
      <w:r w:rsidR="00002260" w:rsidRPr="00E24549">
        <w:rPr>
          <w:rFonts w:ascii="Arial" w:eastAsia="Times New Roman" w:hAnsi="Arial" w:cs="Arial"/>
          <w:color w:val="000000"/>
        </w:rPr>
        <w:t xml:space="preserve"> </w:t>
      </w:r>
      <w:r w:rsidR="00002260">
        <w:rPr>
          <w:rFonts w:ascii="Arial" w:eastAsia="Times New Roman" w:hAnsi="Arial" w:cs="Arial"/>
          <w:color w:val="000000"/>
        </w:rPr>
        <w:t xml:space="preserve">score, </w:t>
      </w:r>
      <w:r w:rsidR="00841023">
        <w:rPr>
          <w:rFonts w:ascii="Arial" w:eastAsia="Times New Roman" w:hAnsi="Arial" w:cs="Arial"/>
          <w:color w:val="000000"/>
        </w:rPr>
        <w:t>s</w:t>
      </w:r>
      <w:r w:rsidR="00002260">
        <w:rPr>
          <w:rFonts w:ascii="Arial" w:eastAsia="Times New Roman" w:hAnsi="Arial" w:cs="Arial"/>
          <w:color w:val="000000"/>
        </w:rPr>
        <w:t xml:space="preserve">o </w:t>
      </w:r>
      <w:r w:rsidR="00841023">
        <w:rPr>
          <w:rFonts w:ascii="Arial" w:eastAsia="Times New Roman" w:hAnsi="Arial" w:cs="Arial"/>
          <w:color w:val="000000"/>
        </w:rPr>
        <w:t xml:space="preserve">the </w:t>
      </w:r>
      <w:r>
        <w:rPr>
          <w:rFonts w:ascii="Arial" w:eastAsia="Times New Roman" w:hAnsi="Arial" w:cs="Arial"/>
          <w:color w:val="000000"/>
        </w:rPr>
        <w:t>individual</w:t>
      </w:r>
      <w:r w:rsidR="00841023">
        <w:rPr>
          <w:rFonts w:ascii="Arial" w:eastAsia="Times New Roman" w:hAnsi="Arial" w:cs="Arial"/>
          <w:color w:val="000000"/>
        </w:rPr>
        <w:t xml:space="preserve"> has</w:t>
      </w:r>
      <w:r w:rsidR="00002260">
        <w:rPr>
          <w:rFonts w:ascii="Arial" w:eastAsia="Times New Roman" w:hAnsi="Arial" w:cs="Arial"/>
          <w:color w:val="000000"/>
        </w:rPr>
        <w:t xml:space="preserve"> </w:t>
      </w:r>
      <w:r w:rsidR="00002260" w:rsidRPr="00E24549">
        <w:rPr>
          <w:rFonts w:ascii="Arial" w:eastAsia="Times New Roman" w:hAnsi="Arial" w:cs="Arial"/>
          <w:color w:val="000000"/>
        </w:rPr>
        <w:t>an opportunity to submit written objections</w:t>
      </w:r>
      <w:r w:rsidR="00002260">
        <w:rPr>
          <w:rFonts w:ascii="Arial" w:eastAsia="Times New Roman" w:hAnsi="Arial" w:cs="Arial"/>
          <w:color w:val="000000"/>
        </w:rPr>
        <w:t xml:space="preserve"> </w:t>
      </w:r>
      <w:r w:rsidR="00841023">
        <w:rPr>
          <w:rFonts w:ascii="Arial" w:eastAsia="Times New Roman" w:hAnsi="Arial" w:cs="Arial"/>
          <w:color w:val="000000"/>
        </w:rPr>
        <w:t xml:space="preserve">to a </w:t>
      </w:r>
      <w:r w:rsidR="00002260">
        <w:rPr>
          <w:rFonts w:ascii="Arial" w:eastAsia="Times New Roman" w:hAnsi="Arial" w:cs="Arial"/>
          <w:color w:val="000000"/>
        </w:rPr>
        <w:t xml:space="preserve">score </w:t>
      </w:r>
      <w:r w:rsidR="00841023">
        <w:rPr>
          <w:rFonts w:ascii="Arial" w:eastAsia="Times New Roman" w:hAnsi="Arial" w:cs="Arial"/>
          <w:color w:val="000000"/>
        </w:rPr>
        <w:t xml:space="preserve">he/she believes is </w:t>
      </w:r>
      <w:r w:rsidR="00002260">
        <w:rPr>
          <w:rFonts w:ascii="Arial" w:eastAsia="Times New Roman" w:hAnsi="Arial" w:cs="Arial"/>
          <w:color w:val="000000"/>
        </w:rPr>
        <w:t>incorrect.</w:t>
      </w:r>
      <w:r w:rsidR="00002260" w:rsidRPr="00E24549">
        <w:rPr>
          <w:rFonts w:ascii="Arial" w:eastAsia="Times New Roman" w:hAnsi="Arial" w:cs="Arial"/>
          <w:color w:val="000000"/>
        </w:rPr>
        <w:t xml:space="preserve"> </w:t>
      </w:r>
      <w:r w:rsidR="00002260">
        <w:rPr>
          <w:rFonts w:ascii="Arial" w:eastAsia="Times New Roman" w:hAnsi="Arial" w:cs="Arial"/>
          <w:color w:val="000000"/>
        </w:rPr>
        <w:t xml:space="preserve">For this reason, </w:t>
      </w:r>
      <w:r>
        <w:rPr>
          <w:rFonts w:ascii="Arial" w:eastAsia="Times New Roman" w:hAnsi="Arial" w:cs="Arial"/>
          <w:color w:val="000000"/>
        </w:rPr>
        <w:t xml:space="preserve">attorneys should ensure that any clients who are also </w:t>
      </w:r>
      <w:r w:rsidR="00002260">
        <w:rPr>
          <w:rFonts w:ascii="Arial" w:eastAsia="Times New Roman" w:hAnsi="Arial" w:cs="Arial"/>
          <w:color w:val="000000"/>
        </w:rPr>
        <w:t>r</w:t>
      </w:r>
      <w:r w:rsidR="00002260" w:rsidRPr="00E24549">
        <w:rPr>
          <w:rFonts w:ascii="Arial" w:eastAsia="Times New Roman" w:hAnsi="Arial" w:cs="Arial"/>
          <w:color w:val="000000"/>
        </w:rPr>
        <w:t>egistrants keep their address</w:t>
      </w:r>
      <w:r w:rsidR="00002260">
        <w:rPr>
          <w:rFonts w:ascii="Arial" w:eastAsia="Times New Roman" w:hAnsi="Arial" w:cs="Arial"/>
          <w:color w:val="000000"/>
        </w:rPr>
        <w:t>es</w:t>
      </w:r>
      <w:r w:rsidR="00002260" w:rsidRPr="00E24549">
        <w:rPr>
          <w:rFonts w:ascii="Arial" w:eastAsia="Times New Roman" w:hAnsi="Arial" w:cs="Arial"/>
          <w:color w:val="000000"/>
        </w:rPr>
        <w:t xml:space="preserve"> updated through the Oregon State Police Sex Offender Registry</w:t>
      </w:r>
      <w:r>
        <w:rPr>
          <w:rFonts w:ascii="Arial" w:eastAsia="Times New Roman" w:hAnsi="Arial" w:cs="Arial"/>
          <w:color w:val="000000"/>
        </w:rPr>
        <w:t>. Failure to do so exposes the person to the</w:t>
      </w:r>
      <w:r w:rsidR="00002260" w:rsidRPr="00E24549">
        <w:rPr>
          <w:rFonts w:ascii="Arial" w:eastAsia="Times New Roman" w:hAnsi="Arial" w:cs="Arial"/>
          <w:color w:val="000000"/>
        </w:rPr>
        <w:t xml:space="preserve"> risk </w:t>
      </w:r>
      <w:r>
        <w:rPr>
          <w:rFonts w:ascii="Arial" w:eastAsia="Times New Roman" w:hAnsi="Arial" w:cs="Arial"/>
          <w:color w:val="000000"/>
        </w:rPr>
        <w:t xml:space="preserve">of </w:t>
      </w:r>
      <w:r w:rsidR="00002260" w:rsidRPr="00E24549">
        <w:rPr>
          <w:rFonts w:ascii="Arial" w:eastAsia="Times New Roman" w:hAnsi="Arial" w:cs="Arial"/>
          <w:color w:val="000000"/>
        </w:rPr>
        <w:t>not receiving the classification paperwork</w:t>
      </w:r>
      <w:r w:rsidR="00002260">
        <w:rPr>
          <w:rFonts w:ascii="Arial" w:eastAsia="Times New Roman" w:hAnsi="Arial" w:cs="Arial"/>
          <w:color w:val="000000"/>
        </w:rPr>
        <w:t xml:space="preserve">, and </w:t>
      </w:r>
      <w:r>
        <w:rPr>
          <w:rFonts w:ascii="Arial" w:eastAsia="Times New Roman" w:hAnsi="Arial" w:cs="Arial"/>
          <w:color w:val="000000"/>
        </w:rPr>
        <w:t xml:space="preserve">therefore, deprives the person of </w:t>
      </w:r>
      <w:r w:rsidR="00002260">
        <w:rPr>
          <w:rFonts w:ascii="Arial" w:eastAsia="Times New Roman" w:hAnsi="Arial" w:cs="Arial"/>
          <w:color w:val="000000"/>
        </w:rPr>
        <w:t>the opportunity to submit objections</w:t>
      </w:r>
      <w:r w:rsidR="00002260" w:rsidRPr="00E24549">
        <w:rPr>
          <w:rFonts w:ascii="Arial" w:eastAsia="Times New Roman" w:hAnsi="Arial" w:cs="Arial"/>
          <w:color w:val="000000"/>
        </w:rPr>
        <w:t>. I</w:t>
      </w:r>
      <w:r>
        <w:rPr>
          <w:rFonts w:ascii="Arial" w:eastAsia="Times New Roman" w:hAnsi="Arial" w:cs="Arial"/>
          <w:color w:val="000000"/>
        </w:rPr>
        <w:t>n addition, i</w:t>
      </w:r>
      <w:r w:rsidR="00002260" w:rsidRPr="00E24549">
        <w:rPr>
          <w:rFonts w:ascii="Arial" w:eastAsia="Times New Roman" w:hAnsi="Arial" w:cs="Arial"/>
          <w:color w:val="000000"/>
        </w:rPr>
        <w:t xml:space="preserve">f </w:t>
      </w:r>
      <w:r w:rsidR="00002260">
        <w:rPr>
          <w:rFonts w:ascii="Arial" w:eastAsia="Times New Roman" w:hAnsi="Arial" w:cs="Arial"/>
          <w:color w:val="000000"/>
        </w:rPr>
        <w:t xml:space="preserve">the PSRB cannot gather </w:t>
      </w:r>
      <w:r w:rsidR="00002260" w:rsidRPr="00E24549">
        <w:rPr>
          <w:rFonts w:ascii="Arial" w:eastAsia="Times New Roman" w:hAnsi="Arial" w:cs="Arial"/>
          <w:color w:val="000000"/>
        </w:rPr>
        <w:t xml:space="preserve">risk mitigation information from </w:t>
      </w:r>
      <w:r>
        <w:rPr>
          <w:rFonts w:ascii="Arial" w:eastAsia="Times New Roman" w:hAnsi="Arial" w:cs="Arial"/>
          <w:color w:val="000000"/>
        </w:rPr>
        <w:t>a</w:t>
      </w:r>
      <w:r w:rsidR="00002260" w:rsidRPr="00E24549">
        <w:rPr>
          <w:rFonts w:ascii="Arial" w:eastAsia="Times New Roman" w:hAnsi="Arial" w:cs="Arial"/>
          <w:color w:val="000000"/>
        </w:rPr>
        <w:t xml:space="preserve"> registrant</w:t>
      </w:r>
      <w:r w:rsidR="00002260">
        <w:rPr>
          <w:rFonts w:ascii="Arial" w:eastAsia="Times New Roman" w:hAnsi="Arial" w:cs="Arial"/>
          <w:color w:val="000000"/>
        </w:rPr>
        <w:t>, the Board</w:t>
      </w:r>
      <w:r w:rsidR="00002260" w:rsidRPr="00E24549">
        <w:rPr>
          <w:rFonts w:ascii="Arial" w:eastAsia="Times New Roman" w:hAnsi="Arial" w:cs="Arial"/>
          <w:color w:val="000000"/>
        </w:rPr>
        <w:t xml:space="preserve"> cannot complete </w:t>
      </w:r>
      <w:r w:rsidR="00002260">
        <w:rPr>
          <w:rFonts w:ascii="Arial" w:eastAsia="Times New Roman" w:hAnsi="Arial" w:cs="Arial"/>
          <w:color w:val="000000"/>
        </w:rPr>
        <w:t>his/her</w:t>
      </w:r>
      <w:r w:rsidR="00002260" w:rsidRPr="00E24549">
        <w:rPr>
          <w:rFonts w:ascii="Arial" w:eastAsia="Times New Roman" w:hAnsi="Arial" w:cs="Arial"/>
          <w:color w:val="000000"/>
        </w:rPr>
        <w:t xml:space="preserve"> assessment, </w:t>
      </w:r>
      <w:r w:rsidR="00002260">
        <w:rPr>
          <w:rFonts w:ascii="Arial" w:eastAsia="Times New Roman" w:hAnsi="Arial" w:cs="Arial"/>
          <w:color w:val="000000"/>
        </w:rPr>
        <w:t xml:space="preserve">the result of which could be that </w:t>
      </w:r>
      <w:r w:rsidR="00002260" w:rsidRPr="00E24549">
        <w:rPr>
          <w:rFonts w:ascii="Arial" w:eastAsia="Times New Roman" w:hAnsi="Arial" w:cs="Arial"/>
          <w:color w:val="000000"/>
        </w:rPr>
        <w:t xml:space="preserve">the registrant </w:t>
      </w:r>
      <w:r>
        <w:rPr>
          <w:rFonts w:ascii="Arial" w:eastAsia="Times New Roman" w:hAnsi="Arial" w:cs="Arial"/>
          <w:color w:val="000000"/>
        </w:rPr>
        <w:t>is</w:t>
      </w:r>
      <w:r w:rsidR="00002260" w:rsidRPr="00E24549">
        <w:rPr>
          <w:rFonts w:ascii="Arial" w:eastAsia="Times New Roman" w:hAnsi="Arial" w:cs="Arial"/>
          <w:color w:val="000000"/>
        </w:rPr>
        <w:t xml:space="preserve"> classified at a higher risk</w:t>
      </w:r>
      <w:r w:rsidR="00002260">
        <w:rPr>
          <w:rFonts w:ascii="Arial" w:eastAsia="Times New Roman" w:hAnsi="Arial" w:cs="Arial"/>
          <w:color w:val="000000"/>
        </w:rPr>
        <w:t xml:space="preserve"> than he or she would have been</w:t>
      </w:r>
      <w:r w:rsidR="00924322" w:rsidRPr="00924322">
        <w:rPr>
          <w:rFonts w:ascii="Arial" w:eastAsia="Times New Roman" w:hAnsi="Arial" w:cs="Arial"/>
          <w:color w:val="000000"/>
        </w:rPr>
        <w:t xml:space="preserve"> </w:t>
      </w:r>
      <w:r w:rsidR="00924322">
        <w:rPr>
          <w:rFonts w:ascii="Arial" w:eastAsia="Times New Roman" w:hAnsi="Arial" w:cs="Arial"/>
          <w:color w:val="000000"/>
        </w:rPr>
        <w:t>otherwise</w:t>
      </w:r>
      <w:r w:rsidR="00002260">
        <w:rPr>
          <w:rFonts w:ascii="Arial" w:eastAsia="Times New Roman" w:hAnsi="Arial" w:cs="Arial"/>
          <w:color w:val="000000"/>
        </w:rPr>
        <w:t>.</w:t>
      </w:r>
    </w:p>
    <w:p w:rsidR="00002260" w:rsidRDefault="00002260" w:rsidP="00002260">
      <w:pPr>
        <w:spacing w:after="0" w:line="240" w:lineRule="auto"/>
        <w:rPr>
          <w:rFonts w:ascii="Arial" w:hAnsi="Arial" w:cs="Arial"/>
          <w:sz w:val="24"/>
          <w:szCs w:val="24"/>
        </w:rPr>
      </w:pPr>
      <w:r w:rsidRPr="00E24549">
        <w:rPr>
          <w:rFonts w:ascii="Arial" w:eastAsia="Times New Roman" w:hAnsi="Arial" w:cs="Arial"/>
          <w:color w:val="000000"/>
        </w:rPr>
        <w:t xml:space="preserve">Depending on the </w:t>
      </w:r>
      <w:r w:rsidR="00604AB3">
        <w:rPr>
          <w:rFonts w:ascii="Arial" w:eastAsia="Times New Roman" w:hAnsi="Arial" w:cs="Arial"/>
          <w:color w:val="000000"/>
        </w:rPr>
        <w:t xml:space="preserve">registrant’s </w:t>
      </w:r>
      <w:r w:rsidRPr="00E24549">
        <w:rPr>
          <w:rFonts w:ascii="Arial" w:eastAsia="Times New Roman" w:hAnsi="Arial" w:cs="Arial"/>
          <w:color w:val="000000"/>
        </w:rPr>
        <w:t xml:space="preserve">risk </w:t>
      </w:r>
      <w:r w:rsidR="00604AB3">
        <w:rPr>
          <w:rFonts w:ascii="Arial" w:eastAsia="Times New Roman" w:hAnsi="Arial" w:cs="Arial"/>
          <w:color w:val="000000"/>
        </w:rPr>
        <w:t>level</w:t>
      </w:r>
      <w:r w:rsidRPr="00E24549">
        <w:rPr>
          <w:rFonts w:ascii="Arial" w:eastAsia="Times New Roman" w:hAnsi="Arial" w:cs="Arial"/>
          <w:color w:val="000000"/>
        </w:rPr>
        <w:t xml:space="preserve">, information about </w:t>
      </w:r>
      <w:r w:rsidR="00604AB3">
        <w:rPr>
          <w:rFonts w:ascii="Arial" w:eastAsia="Times New Roman" w:hAnsi="Arial" w:cs="Arial"/>
          <w:color w:val="000000"/>
        </w:rPr>
        <w:t xml:space="preserve">him or </w:t>
      </w:r>
      <w:r w:rsidRPr="00E24549">
        <w:rPr>
          <w:rFonts w:ascii="Arial" w:eastAsia="Times New Roman" w:hAnsi="Arial" w:cs="Arial"/>
          <w:color w:val="000000"/>
        </w:rPr>
        <w:t>he</w:t>
      </w:r>
      <w:r w:rsidR="00604AB3">
        <w:rPr>
          <w:rFonts w:ascii="Arial" w:eastAsia="Times New Roman" w:hAnsi="Arial" w:cs="Arial"/>
          <w:color w:val="000000"/>
        </w:rPr>
        <w:t>r</w:t>
      </w:r>
      <w:r w:rsidRPr="00E24549">
        <w:rPr>
          <w:rFonts w:ascii="Arial" w:eastAsia="Times New Roman" w:hAnsi="Arial" w:cs="Arial"/>
          <w:color w:val="000000"/>
        </w:rPr>
        <w:t xml:space="preserve"> may be available to law enforcement and the general public. This could include the registrant's name being posted on a public website, notification </w:t>
      </w:r>
      <w:r w:rsidR="00604AB3">
        <w:rPr>
          <w:rFonts w:ascii="Arial" w:eastAsia="Times New Roman" w:hAnsi="Arial" w:cs="Arial"/>
          <w:color w:val="000000"/>
        </w:rPr>
        <w:t>to</w:t>
      </w:r>
      <w:r w:rsidRPr="00E24549">
        <w:rPr>
          <w:rFonts w:ascii="Arial" w:eastAsia="Times New Roman" w:hAnsi="Arial" w:cs="Arial"/>
          <w:color w:val="000000"/>
        </w:rPr>
        <w:t> family members resid</w:t>
      </w:r>
      <w:r w:rsidR="00604AB3">
        <w:rPr>
          <w:rFonts w:ascii="Arial" w:eastAsia="Times New Roman" w:hAnsi="Arial" w:cs="Arial"/>
          <w:color w:val="000000"/>
        </w:rPr>
        <w:t>ing</w:t>
      </w:r>
      <w:r w:rsidRPr="00E24549">
        <w:rPr>
          <w:rFonts w:ascii="Arial" w:eastAsia="Times New Roman" w:hAnsi="Arial" w:cs="Arial"/>
          <w:color w:val="000000"/>
        </w:rPr>
        <w:t xml:space="preserve"> with the registrant, </w:t>
      </w:r>
      <w:r w:rsidR="00604AB3">
        <w:rPr>
          <w:rFonts w:ascii="Arial" w:eastAsia="Times New Roman" w:hAnsi="Arial" w:cs="Arial"/>
          <w:color w:val="000000"/>
        </w:rPr>
        <w:t xml:space="preserve">or </w:t>
      </w:r>
      <w:r w:rsidRPr="00E24549">
        <w:rPr>
          <w:rFonts w:ascii="Arial" w:eastAsia="Times New Roman" w:hAnsi="Arial" w:cs="Arial"/>
          <w:color w:val="000000"/>
        </w:rPr>
        <w:t>notification of neighbors, schools, churches or establishments where persons are at risk of being victimized.</w:t>
      </w:r>
    </w:p>
    <w:p w:rsidR="00BC42CD" w:rsidRDefault="00BC42CD" w:rsidP="00E6649A">
      <w:pPr>
        <w:spacing w:after="0" w:line="240" w:lineRule="auto"/>
        <w:jc w:val="both"/>
        <w:rPr>
          <w:rFonts w:ascii="Arial" w:hAnsi="Arial" w:cs="Arial"/>
          <w:sz w:val="24"/>
          <w:szCs w:val="24"/>
        </w:rPr>
      </w:pPr>
    </w:p>
    <w:p w:rsidR="00BC42CD" w:rsidRPr="00BC42CD" w:rsidRDefault="00BC42CD" w:rsidP="00E6649A">
      <w:pPr>
        <w:spacing w:after="0" w:line="240" w:lineRule="auto"/>
        <w:jc w:val="both"/>
        <w:rPr>
          <w:rFonts w:ascii="Arial" w:eastAsia="Times New Roman" w:hAnsi="Arial" w:cs="Arial"/>
          <w:b/>
          <w:bCs/>
          <w:sz w:val="24"/>
          <w:szCs w:val="24"/>
          <w:u w:val="single"/>
        </w:rPr>
      </w:pPr>
      <w:r w:rsidRPr="00BC42CD">
        <w:rPr>
          <w:rFonts w:ascii="Arial" w:eastAsia="Times New Roman" w:hAnsi="Arial" w:cs="Arial"/>
          <w:b/>
          <w:bCs/>
          <w:sz w:val="24"/>
          <w:szCs w:val="24"/>
          <w:u w:val="single"/>
        </w:rPr>
        <w:t>Sex Offender Registration</w:t>
      </w:r>
    </w:p>
    <w:p w:rsidR="00BC42CD" w:rsidRDefault="00BC42CD" w:rsidP="00E6649A">
      <w:pPr>
        <w:spacing w:after="0" w:line="240" w:lineRule="auto"/>
        <w:jc w:val="both"/>
        <w:rPr>
          <w:rFonts w:ascii="Arial" w:hAnsi="Arial" w:cs="Arial"/>
          <w:sz w:val="24"/>
          <w:szCs w:val="24"/>
        </w:rPr>
      </w:pPr>
    </w:p>
    <w:p w:rsidR="00604AB3" w:rsidRDefault="00604AB3" w:rsidP="00C55A01">
      <w:pPr>
        <w:spacing w:after="0" w:line="240" w:lineRule="auto"/>
        <w:rPr>
          <w:rFonts w:ascii="Arial" w:eastAsia="Times New Roman" w:hAnsi="Arial" w:cs="Arial"/>
          <w:bCs/>
          <w:color w:val="000000"/>
        </w:rPr>
      </w:pPr>
      <w:r>
        <w:rPr>
          <w:rFonts w:ascii="Arial" w:eastAsia="Times New Roman" w:hAnsi="Arial" w:cs="Arial"/>
          <w:bCs/>
          <w:color w:val="000000"/>
        </w:rPr>
        <w:t>Many i</w:t>
      </w:r>
      <w:r w:rsidRPr="00604AB3">
        <w:rPr>
          <w:rFonts w:ascii="Arial" w:eastAsia="Times New Roman" w:hAnsi="Arial" w:cs="Arial"/>
          <w:bCs/>
          <w:color w:val="000000"/>
        </w:rPr>
        <w:t>ndividuals</w:t>
      </w:r>
      <w:r>
        <w:rPr>
          <w:rFonts w:ascii="Arial" w:eastAsia="Times New Roman" w:hAnsi="Arial" w:cs="Arial"/>
          <w:bCs/>
          <w:color w:val="000000"/>
        </w:rPr>
        <w:t xml:space="preserve"> found GEI of sex offenses are required by Oregon Statute to report (or “register”) as sex offenders with the </w:t>
      </w:r>
      <w:r w:rsidR="00D65FDC">
        <w:rPr>
          <w:rFonts w:ascii="Arial" w:eastAsia="Times New Roman" w:hAnsi="Arial" w:cs="Arial"/>
          <w:bCs/>
          <w:color w:val="000000"/>
        </w:rPr>
        <w:t>Oregon State Police Department. Upon conditional release, PSRB patients mus</w:t>
      </w:r>
      <w:r w:rsidR="00C55A01">
        <w:rPr>
          <w:rFonts w:ascii="Arial" w:eastAsia="Times New Roman" w:hAnsi="Arial" w:cs="Arial"/>
          <w:bCs/>
          <w:color w:val="000000"/>
        </w:rPr>
        <w:t xml:space="preserve">t register as sex offenders after being discharged or placed </w:t>
      </w:r>
      <w:r w:rsidR="00C55A01" w:rsidRPr="00C55A01">
        <w:rPr>
          <w:rFonts w:ascii="Arial" w:eastAsia="Times New Roman" w:hAnsi="Arial" w:cs="Arial"/>
          <w:bCs/>
          <w:color w:val="000000"/>
        </w:rPr>
        <w:t>on any form of supervised or conditional relea</w:t>
      </w:r>
      <w:r w:rsidR="00C55A01">
        <w:rPr>
          <w:rFonts w:ascii="Arial" w:eastAsia="Times New Roman" w:hAnsi="Arial" w:cs="Arial"/>
          <w:bCs/>
          <w:color w:val="000000"/>
        </w:rPr>
        <w:t>se</w:t>
      </w:r>
      <w:r w:rsidR="00CC7E81">
        <w:rPr>
          <w:rFonts w:ascii="Arial" w:eastAsia="Times New Roman" w:hAnsi="Arial" w:cs="Arial"/>
          <w:bCs/>
          <w:color w:val="000000"/>
        </w:rPr>
        <w:t xml:space="preserve"> after having been </w:t>
      </w:r>
      <w:r w:rsidR="004404E0">
        <w:rPr>
          <w:rFonts w:ascii="Arial" w:eastAsia="Times New Roman" w:hAnsi="Arial" w:cs="Arial"/>
          <w:bCs/>
          <w:color w:val="000000"/>
        </w:rPr>
        <w:t>found GEI of a sex crime</w:t>
      </w:r>
      <w:r w:rsidR="00CC7E81">
        <w:rPr>
          <w:rFonts w:ascii="Arial" w:eastAsia="Times New Roman" w:hAnsi="Arial" w:cs="Arial"/>
          <w:bCs/>
          <w:color w:val="000000"/>
        </w:rPr>
        <w:t xml:space="preserve"> in Oregon</w:t>
      </w:r>
      <w:r w:rsidR="00C55A01">
        <w:rPr>
          <w:rFonts w:ascii="Arial" w:eastAsia="Times New Roman" w:hAnsi="Arial" w:cs="Arial"/>
          <w:bCs/>
          <w:color w:val="000000"/>
        </w:rPr>
        <w:t>. The registrant must update his or her registration:</w:t>
      </w:r>
    </w:p>
    <w:p w:rsidR="004404E0" w:rsidRDefault="00C55A01" w:rsidP="004404E0">
      <w:pPr>
        <w:pStyle w:val="ListParagraph"/>
        <w:numPr>
          <w:ilvl w:val="0"/>
          <w:numId w:val="27"/>
        </w:numPr>
        <w:spacing w:after="0" w:line="240" w:lineRule="auto"/>
        <w:rPr>
          <w:rFonts w:ascii="Arial" w:eastAsia="Times New Roman" w:hAnsi="Arial" w:cs="Arial"/>
          <w:bCs/>
          <w:color w:val="000000"/>
        </w:rPr>
      </w:pPr>
      <w:r>
        <w:rPr>
          <w:rFonts w:ascii="Arial" w:eastAsia="Times New Roman" w:hAnsi="Arial" w:cs="Arial"/>
          <w:bCs/>
          <w:color w:val="000000"/>
        </w:rPr>
        <w:t>If the person changes residence</w:t>
      </w:r>
    </w:p>
    <w:p w:rsidR="00C55A01" w:rsidRDefault="00C55A01" w:rsidP="004404E0">
      <w:pPr>
        <w:pStyle w:val="ListParagraph"/>
        <w:numPr>
          <w:ilvl w:val="0"/>
          <w:numId w:val="27"/>
        </w:numPr>
        <w:spacing w:after="0" w:line="240" w:lineRule="auto"/>
        <w:rPr>
          <w:rFonts w:ascii="Arial" w:eastAsia="Times New Roman" w:hAnsi="Arial" w:cs="Arial"/>
          <w:bCs/>
          <w:color w:val="000000"/>
        </w:rPr>
      </w:pPr>
      <w:r>
        <w:rPr>
          <w:rFonts w:ascii="Arial" w:eastAsia="Times New Roman" w:hAnsi="Arial" w:cs="Arial"/>
          <w:bCs/>
          <w:color w:val="000000"/>
        </w:rPr>
        <w:lastRenderedPageBreak/>
        <w:t>When the person has a birthday (registration must take place within 10 days on either side of the birthday</w:t>
      </w:r>
    </w:p>
    <w:p w:rsidR="00C55A01" w:rsidRPr="00B67006" w:rsidRDefault="00C55A01" w:rsidP="00B67006">
      <w:pPr>
        <w:pStyle w:val="ListParagraph"/>
        <w:numPr>
          <w:ilvl w:val="0"/>
          <w:numId w:val="27"/>
        </w:numPr>
        <w:spacing w:after="0" w:line="240" w:lineRule="auto"/>
        <w:rPr>
          <w:rFonts w:ascii="Arial" w:eastAsia="Times New Roman" w:hAnsi="Arial" w:cs="Arial"/>
          <w:bCs/>
          <w:color w:val="000000"/>
        </w:rPr>
      </w:pPr>
      <w:r>
        <w:rPr>
          <w:rFonts w:ascii="Arial" w:eastAsia="Times New Roman" w:hAnsi="Arial" w:cs="Arial"/>
          <w:bCs/>
          <w:color w:val="000000"/>
        </w:rPr>
        <w:t>Within 10 days of the registrant’s first day of work—or a change in work—</w:t>
      </w:r>
      <w:r w:rsidR="00202C09">
        <w:rPr>
          <w:rFonts w:ascii="Arial" w:eastAsia="Times New Roman" w:hAnsi="Arial" w:cs="Arial"/>
          <w:bCs/>
          <w:color w:val="000000"/>
        </w:rPr>
        <w:t xml:space="preserve">at a traditional job, </w:t>
      </w:r>
      <w:r>
        <w:rPr>
          <w:rFonts w:ascii="Arial" w:eastAsia="Times New Roman" w:hAnsi="Arial" w:cs="Arial"/>
          <w:bCs/>
          <w:color w:val="000000"/>
        </w:rPr>
        <w:t xml:space="preserve">in vocational training, or </w:t>
      </w:r>
      <w:r w:rsidR="00202C09">
        <w:rPr>
          <w:rFonts w:ascii="Arial" w:eastAsia="Times New Roman" w:hAnsi="Arial" w:cs="Arial"/>
          <w:bCs/>
          <w:color w:val="000000"/>
        </w:rPr>
        <w:t xml:space="preserve">after </w:t>
      </w:r>
      <w:r>
        <w:rPr>
          <w:rFonts w:ascii="Arial" w:eastAsia="Times New Roman" w:hAnsi="Arial" w:cs="Arial"/>
          <w:bCs/>
          <w:color w:val="000000"/>
        </w:rPr>
        <w:t>matriculation at an institution of higher education</w:t>
      </w:r>
    </w:p>
    <w:p w:rsidR="00604AB3" w:rsidRPr="00604AB3" w:rsidRDefault="00604AB3" w:rsidP="00604AB3">
      <w:pPr>
        <w:spacing w:after="0" w:line="240" w:lineRule="auto"/>
        <w:rPr>
          <w:rFonts w:ascii="Arial" w:eastAsia="Times New Roman" w:hAnsi="Arial" w:cs="Arial"/>
          <w:bCs/>
          <w:color w:val="000000"/>
        </w:rPr>
      </w:pPr>
      <w:r w:rsidRPr="00604AB3">
        <w:rPr>
          <w:rFonts w:ascii="Arial" w:eastAsia="Times New Roman" w:hAnsi="Arial" w:cs="Arial"/>
          <w:bCs/>
          <w:color w:val="000000"/>
        </w:rPr>
        <w:t xml:space="preserve"> </w:t>
      </w:r>
    </w:p>
    <w:p w:rsidR="00267361" w:rsidRPr="00E24549" w:rsidRDefault="00267361" w:rsidP="00604AB3">
      <w:pPr>
        <w:spacing w:after="0" w:line="240" w:lineRule="auto"/>
        <w:rPr>
          <w:rFonts w:ascii="Arial" w:eastAsia="Times New Roman" w:hAnsi="Arial" w:cs="Arial"/>
          <w:color w:val="000000"/>
        </w:rPr>
      </w:pPr>
      <w:r w:rsidRPr="00E24549">
        <w:rPr>
          <w:rFonts w:ascii="Arial" w:eastAsia="Times New Roman" w:hAnsi="Arial" w:cs="Arial"/>
          <w:b/>
          <w:bCs/>
          <w:color w:val="000000"/>
        </w:rPr>
        <w:t>Enabling Legislation: </w:t>
      </w:r>
      <w:hyperlink r:id="rId45" w:history="1">
        <w:r w:rsidRPr="00E24549">
          <w:rPr>
            <w:rFonts w:ascii="Arial" w:eastAsia="Times New Roman" w:hAnsi="Arial" w:cs="Arial"/>
            <w:color w:val="0000FF"/>
            <w:u w:val="single"/>
          </w:rPr>
          <w:t>ORS 163A</w:t>
        </w:r>
      </w:hyperlink>
      <w:r w:rsidRPr="00E24549">
        <w:rPr>
          <w:rFonts w:ascii="Arial" w:eastAsia="Times New Roman" w:hAnsi="Arial" w:cs="Arial"/>
        </w:rPr>
        <w:t xml:space="preserve"> and </w:t>
      </w:r>
      <w:hyperlink r:id="rId46" w:history="1">
        <w:r w:rsidR="00841023">
          <w:rPr>
            <w:rFonts w:ascii="Arial" w:eastAsia="Times New Roman" w:hAnsi="Arial" w:cs="Arial"/>
            <w:color w:val="0000FF"/>
            <w:u w:val="single"/>
          </w:rPr>
          <w:t>OARs 859-400-0001 through 859-400-0045</w:t>
        </w:r>
      </w:hyperlink>
    </w:p>
    <w:p w:rsidR="00267361" w:rsidRPr="00E24549" w:rsidRDefault="00267361" w:rsidP="00974AF0">
      <w:pPr>
        <w:spacing w:after="0" w:line="240" w:lineRule="auto"/>
        <w:jc w:val="both"/>
        <w:rPr>
          <w:rFonts w:ascii="Arial" w:eastAsia="Times New Roman" w:hAnsi="Arial" w:cs="Arial"/>
          <w:color w:val="000000"/>
        </w:rPr>
      </w:pPr>
      <w:r w:rsidRPr="00E24549">
        <w:rPr>
          <w:rFonts w:ascii="Arial" w:eastAsia="Times New Roman" w:hAnsi="Arial" w:cs="Arial"/>
          <w:color w:val="000000"/>
        </w:rPr>
        <w:br/>
        <w:t> </w:t>
      </w:r>
      <w:r w:rsidRPr="00E24549">
        <w:rPr>
          <w:rFonts w:ascii="Arial" w:eastAsia="Times New Roman" w:hAnsi="Arial" w:cs="Arial"/>
          <w:color w:val="000000"/>
        </w:rPr>
        <w:br/>
      </w:r>
      <w:r w:rsidRPr="00974AF0">
        <w:rPr>
          <w:rFonts w:ascii="Arial" w:eastAsia="Times New Roman" w:hAnsi="Arial" w:cs="Arial"/>
          <w:b/>
          <w:bCs/>
          <w:sz w:val="24"/>
          <w:szCs w:val="24"/>
          <w:u w:val="single"/>
        </w:rPr>
        <w:t>Relief and Reclassification of Sex Offenders</w:t>
      </w:r>
    </w:p>
    <w:p w:rsidR="00267361" w:rsidRPr="00E24549" w:rsidRDefault="00267361" w:rsidP="00267361">
      <w:pPr>
        <w:spacing w:after="0" w:line="240" w:lineRule="auto"/>
        <w:rPr>
          <w:rFonts w:ascii="Arial" w:eastAsia="Times New Roman" w:hAnsi="Arial" w:cs="Arial"/>
          <w:color w:val="000000"/>
        </w:rPr>
      </w:pPr>
      <w:r w:rsidRPr="00E24549">
        <w:rPr>
          <w:rFonts w:ascii="Arial" w:eastAsia="Times New Roman" w:hAnsi="Arial" w:cs="Arial"/>
          <w:color w:val="000000"/>
        </w:rPr>
        <w:t> </w:t>
      </w:r>
    </w:p>
    <w:p w:rsidR="00267361" w:rsidRPr="00E24549" w:rsidRDefault="00267361" w:rsidP="00267361">
      <w:pPr>
        <w:spacing w:after="0" w:line="240" w:lineRule="auto"/>
        <w:rPr>
          <w:rFonts w:ascii="Arial" w:eastAsia="Times New Roman" w:hAnsi="Arial" w:cs="Arial"/>
          <w:color w:val="000000"/>
        </w:rPr>
      </w:pPr>
      <w:r w:rsidRPr="00E24549">
        <w:rPr>
          <w:rFonts w:ascii="Arial" w:eastAsia="Times New Roman" w:hAnsi="Arial" w:cs="Arial"/>
          <w:color w:val="000000"/>
        </w:rPr>
        <w:t>ORS 163A also designated the PSRB as the relief authority for those GEI sex offenders who would like to request relief from the</w:t>
      </w:r>
      <w:r w:rsidR="00B67006">
        <w:rPr>
          <w:rFonts w:ascii="Arial" w:eastAsia="Times New Roman" w:hAnsi="Arial" w:cs="Arial"/>
          <w:color w:val="000000"/>
        </w:rPr>
        <w:t>ir sex offender registration</w:t>
      </w:r>
      <w:r w:rsidRPr="00E24549">
        <w:rPr>
          <w:rFonts w:ascii="Arial" w:eastAsia="Times New Roman" w:hAnsi="Arial" w:cs="Arial"/>
          <w:color w:val="000000"/>
        </w:rPr>
        <w:t xml:space="preserve"> obligation or to request that they be reclassified to a lower risk level. Registrants will be able to apply for relief or reclassification </w:t>
      </w:r>
      <w:r w:rsidR="00B67006">
        <w:rPr>
          <w:rFonts w:ascii="Arial" w:eastAsia="Times New Roman" w:hAnsi="Arial" w:cs="Arial"/>
          <w:color w:val="000000"/>
        </w:rPr>
        <w:t xml:space="preserve">through </w:t>
      </w:r>
      <w:r w:rsidRPr="00E24549">
        <w:rPr>
          <w:rFonts w:ascii="Arial" w:eastAsia="Times New Roman" w:hAnsi="Arial" w:cs="Arial"/>
          <w:color w:val="000000"/>
        </w:rPr>
        <w:t xml:space="preserve">the PSRB beginning in </w:t>
      </w:r>
      <w:r w:rsidRPr="00E24549">
        <w:rPr>
          <w:rFonts w:ascii="Arial" w:eastAsia="Times New Roman" w:hAnsi="Arial" w:cs="Arial"/>
          <w:b/>
          <w:bCs/>
          <w:color w:val="000000"/>
        </w:rPr>
        <w:t>January 2019</w:t>
      </w:r>
      <w:r w:rsidRPr="00E24549">
        <w:rPr>
          <w:rFonts w:ascii="Arial" w:eastAsia="Times New Roman" w:hAnsi="Arial" w:cs="Arial"/>
          <w:color w:val="000000"/>
        </w:rPr>
        <w:t xml:space="preserve">. </w:t>
      </w:r>
      <w:r w:rsidR="00B67006">
        <w:rPr>
          <w:rFonts w:ascii="Arial" w:eastAsia="Times New Roman" w:hAnsi="Arial" w:cs="Arial"/>
          <w:color w:val="000000"/>
        </w:rPr>
        <w:t>Please c</w:t>
      </w:r>
      <w:r w:rsidRPr="00E24549">
        <w:rPr>
          <w:rFonts w:ascii="Arial" w:eastAsia="Times New Roman" w:hAnsi="Arial" w:cs="Arial"/>
          <w:color w:val="000000"/>
        </w:rPr>
        <w:t>heck back in 2018 for a link to any rulemaking action for this program. </w:t>
      </w:r>
    </w:p>
    <w:p w:rsidR="00BC42CD" w:rsidRDefault="00BC42CD" w:rsidP="00E6649A">
      <w:pPr>
        <w:spacing w:after="0" w:line="240" w:lineRule="auto"/>
        <w:jc w:val="both"/>
        <w:rPr>
          <w:rFonts w:ascii="Arial" w:hAnsi="Arial" w:cs="Arial"/>
          <w:sz w:val="24"/>
          <w:szCs w:val="24"/>
        </w:rPr>
      </w:pPr>
    </w:p>
    <w:p w:rsidR="00BC42CD" w:rsidRDefault="00BC42CD" w:rsidP="00E6649A">
      <w:pPr>
        <w:spacing w:after="0" w:line="240" w:lineRule="auto"/>
        <w:jc w:val="both"/>
        <w:rPr>
          <w:rFonts w:ascii="Arial" w:eastAsia="Times New Roman" w:hAnsi="Arial" w:cs="Arial"/>
          <w:bCs/>
          <w:sz w:val="24"/>
          <w:szCs w:val="24"/>
        </w:rPr>
      </w:pPr>
      <w:r w:rsidRPr="00BC42CD">
        <w:rPr>
          <w:rFonts w:ascii="Arial" w:eastAsia="Times New Roman" w:hAnsi="Arial" w:cs="Arial"/>
          <w:b/>
          <w:bCs/>
          <w:sz w:val="24"/>
          <w:szCs w:val="24"/>
          <w:u w:val="single"/>
        </w:rPr>
        <w:t>Juvenile Sex Offender Registration</w:t>
      </w:r>
    </w:p>
    <w:p w:rsidR="00BC42CD" w:rsidRDefault="00BC42CD" w:rsidP="00E6649A">
      <w:pPr>
        <w:spacing w:after="0" w:line="240" w:lineRule="auto"/>
        <w:jc w:val="both"/>
        <w:rPr>
          <w:rFonts w:ascii="Arial" w:eastAsia="Times New Roman" w:hAnsi="Arial" w:cs="Arial"/>
          <w:bCs/>
          <w:sz w:val="24"/>
          <w:szCs w:val="24"/>
        </w:rPr>
      </w:pPr>
    </w:p>
    <w:p w:rsidR="00BC42CD" w:rsidRPr="00841023" w:rsidRDefault="00952622" w:rsidP="00BC42CD">
      <w:pPr>
        <w:spacing w:after="0" w:line="240" w:lineRule="auto"/>
        <w:rPr>
          <w:rFonts w:ascii="Arial" w:eastAsia="Times New Roman" w:hAnsi="Arial" w:cs="Arial"/>
          <w:color w:val="000000"/>
        </w:rPr>
      </w:pPr>
      <w:r w:rsidRPr="00841023">
        <w:rPr>
          <w:rFonts w:ascii="Arial" w:eastAsia="Times New Roman" w:hAnsi="Arial" w:cs="Arial"/>
          <w:color w:val="000000"/>
        </w:rPr>
        <w:t xml:space="preserve">Youth found responsible except for insanity (REI), must be classified with different evaluation tools than those used for adults. </w:t>
      </w:r>
      <w:r w:rsidR="00BC42CD" w:rsidRPr="00841023">
        <w:rPr>
          <w:rFonts w:ascii="Arial" w:eastAsia="Times New Roman" w:hAnsi="Arial" w:cs="Arial"/>
          <w:color w:val="000000"/>
        </w:rPr>
        <w:t xml:space="preserve">Effective April 2016, if a youth is convicted or found Responsible Except for Insanity (REI) of a sex crime, he or she will </w:t>
      </w:r>
      <w:r w:rsidR="00BC42CD" w:rsidRPr="00841023">
        <w:rPr>
          <w:rFonts w:ascii="Arial" w:eastAsia="Times New Roman" w:hAnsi="Arial" w:cs="Arial"/>
          <w:b/>
          <w:color w:val="000000"/>
          <w:u w:val="single"/>
        </w:rPr>
        <w:t>not</w:t>
      </w:r>
      <w:r w:rsidR="00BC42CD" w:rsidRPr="00841023">
        <w:rPr>
          <w:rFonts w:ascii="Arial" w:eastAsia="Times New Roman" w:hAnsi="Arial" w:cs="Arial"/>
          <w:color w:val="000000"/>
        </w:rPr>
        <w:t xml:space="preserve"> register as a sex offender while under PSRB or OYA supervision. Six months prior to a PSRB youth’s End of Jurisdiction (EOJ), the PSRB will notify the juvenile court that jurisdiction will end in six months; or, in the case of an early discharge, the Board will notify the court no later than three days after the early discharge hearing. At that point, </w:t>
      </w:r>
      <w:r w:rsidR="00BC42CD" w:rsidRPr="00974AF0">
        <w:rPr>
          <w:rFonts w:ascii="Arial" w:eastAsia="Times New Roman" w:hAnsi="Arial" w:cs="Arial"/>
          <w:color w:val="000000"/>
          <w:u w:val="single"/>
        </w:rPr>
        <w:t>it is the court’s responsibility</w:t>
      </w:r>
      <w:r w:rsidR="00BC42CD" w:rsidRPr="00841023">
        <w:rPr>
          <w:rFonts w:ascii="Arial" w:eastAsia="Times New Roman" w:hAnsi="Arial" w:cs="Arial"/>
          <w:color w:val="000000"/>
        </w:rPr>
        <w:t xml:space="preserve"> to appoint defense counsel, set a “sex offender relief from registration” hearing, and make the appropriate notifications. Once it receives the hearing notice, PSRB will notify the Assistant Attorney General represent</w:t>
      </w:r>
      <w:r w:rsidR="00974AF0">
        <w:rPr>
          <w:rFonts w:ascii="Arial" w:eastAsia="Times New Roman" w:hAnsi="Arial" w:cs="Arial"/>
          <w:color w:val="000000"/>
        </w:rPr>
        <w:t>ing</w:t>
      </w:r>
      <w:r w:rsidR="00BC42CD" w:rsidRPr="00841023">
        <w:rPr>
          <w:rFonts w:ascii="Arial" w:eastAsia="Times New Roman" w:hAnsi="Arial" w:cs="Arial"/>
          <w:color w:val="000000"/>
        </w:rPr>
        <w:t xml:space="preserve"> the State at PSRB hearings, PSRB defense counsel, and the youth’s mental health provider of the hearing. In addition, PSRB staff will upload the entire PSRB exhibit file to the court at least 45 days prior to the scheduled relief hearing. Victims should be notified of the hearing by the county’s District Attorney. At this hearing, the court will consider the evidence presented by the youth and by the State to determine whether to require sex offender registration or whether to grant relief from registration to the youth. PSRB anticipates and expects that community mental health services and those for developmentally delayed individuals, as appropriate, will provide documentation about the juvenile’s compliance while under the Board’s supervision.</w:t>
      </w:r>
    </w:p>
    <w:p w:rsidR="00BC42CD" w:rsidRPr="00841023" w:rsidRDefault="00BC42CD" w:rsidP="00BC42CD">
      <w:pPr>
        <w:spacing w:after="0" w:line="240" w:lineRule="auto"/>
        <w:rPr>
          <w:rFonts w:ascii="Arial" w:eastAsia="Times New Roman" w:hAnsi="Arial" w:cs="Arial"/>
          <w:color w:val="000000"/>
        </w:rPr>
      </w:pPr>
      <w:r w:rsidRPr="00841023">
        <w:rPr>
          <w:rFonts w:ascii="Arial" w:eastAsia="Times New Roman" w:hAnsi="Arial" w:cs="Arial"/>
          <w:color w:val="1F497D"/>
        </w:rPr>
        <w:t> </w:t>
      </w:r>
    </w:p>
    <w:p w:rsidR="00BC42CD" w:rsidRPr="00841023" w:rsidRDefault="00BC42CD" w:rsidP="00BC42CD">
      <w:pPr>
        <w:spacing w:after="0" w:line="240" w:lineRule="auto"/>
        <w:rPr>
          <w:rFonts w:ascii="Arial" w:eastAsia="Times New Roman" w:hAnsi="Arial" w:cs="Arial"/>
          <w:color w:val="000000"/>
        </w:rPr>
      </w:pPr>
      <w:r w:rsidRPr="00841023">
        <w:rPr>
          <w:rFonts w:ascii="Arial" w:eastAsia="Times New Roman" w:hAnsi="Arial" w:cs="Arial"/>
          <w:color w:val="000000"/>
        </w:rPr>
        <w:t xml:space="preserve">This new law came about under </w:t>
      </w:r>
      <w:hyperlink r:id="rId47" w:history="1">
        <w:r w:rsidR="004A5E71" w:rsidRPr="00841023">
          <w:rPr>
            <w:rFonts w:ascii="Arial" w:eastAsia="Times New Roman" w:hAnsi="Arial" w:cs="Arial"/>
            <w:color w:val="0000FF"/>
            <w:u w:val="single"/>
          </w:rPr>
          <w:t>2015 HB 2320</w:t>
        </w:r>
      </w:hyperlink>
      <w:r w:rsidR="004A5E71" w:rsidRPr="00841023">
        <w:rPr>
          <w:rFonts w:ascii="Arial" w:eastAsia="Times New Roman" w:hAnsi="Arial" w:cs="Arial"/>
          <w:color w:val="000000"/>
        </w:rPr>
        <w:t xml:space="preserve"> </w:t>
      </w:r>
      <w:r w:rsidR="004A5E71">
        <w:rPr>
          <w:rFonts w:ascii="Arial" w:eastAsia="Times New Roman" w:hAnsi="Arial" w:cs="Arial"/>
          <w:color w:val="000000"/>
        </w:rPr>
        <w:t xml:space="preserve">and </w:t>
      </w:r>
      <w:hyperlink r:id="rId48" w:history="1">
        <w:r w:rsidR="004A5E71" w:rsidRPr="00841023">
          <w:rPr>
            <w:rFonts w:ascii="Arial" w:eastAsia="Times New Roman" w:hAnsi="Arial" w:cs="Arial"/>
            <w:color w:val="0000FF"/>
            <w:u w:val="single"/>
          </w:rPr>
          <w:t>2016 HB 4074</w:t>
        </w:r>
      </w:hyperlink>
      <w:r w:rsidR="004A5E71" w:rsidRPr="00841023">
        <w:rPr>
          <w:rFonts w:ascii="Arial" w:eastAsia="Times New Roman" w:hAnsi="Arial" w:cs="Arial"/>
          <w:color w:val="000000"/>
        </w:rPr>
        <w:t>, section 2.</w:t>
      </w:r>
      <w:r w:rsidR="004A5E71">
        <w:rPr>
          <w:rFonts w:ascii="Arial" w:eastAsia="Times New Roman" w:hAnsi="Arial" w:cs="Arial"/>
          <w:color w:val="000000"/>
        </w:rPr>
        <w:t xml:space="preserve"> Both bills were</w:t>
      </w:r>
      <w:r w:rsidRPr="00841023">
        <w:rPr>
          <w:rFonts w:ascii="Arial" w:eastAsia="Times New Roman" w:hAnsi="Arial" w:cs="Arial"/>
          <w:color w:val="000000"/>
        </w:rPr>
        <w:t xml:space="preserve"> authorized by </w:t>
      </w:r>
      <w:hyperlink r:id="rId49" w:history="1">
        <w:r w:rsidRPr="00841023">
          <w:rPr>
            <w:rStyle w:val="Hyperlink"/>
            <w:rFonts w:ascii="Arial" w:eastAsia="Times New Roman" w:hAnsi="Arial" w:cs="Arial"/>
          </w:rPr>
          <w:t>ORS 163A.030</w:t>
        </w:r>
      </w:hyperlink>
      <w:r w:rsidRPr="00841023">
        <w:rPr>
          <w:rFonts w:ascii="Arial" w:eastAsia="Times New Roman" w:hAnsi="Arial" w:cs="Arial"/>
          <w:color w:val="000000"/>
        </w:rPr>
        <w:t xml:space="preserve">. </w:t>
      </w:r>
    </w:p>
    <w:p w:rsidR="00BC42CD" w:rsidRPr="00BC42CD" w:rsidRDefault="00BC42CD" w:rsidP="00E6649A">
      <w:pPr>
        <w:spacing w:after="0" w:line="240" w:lineRule="auto"/>
        <w:jc w:val="both"/>
        <w:rPr>
          <w:rFonts w:ascii="Arial" w:eastAsia="Times New Roman" w:hAnsi="Arial" w:cs="Arial"/>
          <w:bCs/>
          <w:sz w:val="24"/>
          <w:szCs w:val="24"/>
        </w:rPr>
      </w:pPr>
    </w:p>
    <w:sectPr w:rsidR="00BC42CD" w:rsidRPr="00BC42CD" w:rsidSect="00ED32E9">
      <w:headerReference w:type="even" r:id="rId50"/>
      <w:headerReference w:type="default" r:id="rId51"/>
      <w:head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F1" w:rsidRDefault="006852F1" w:rsidP="000B5982">
      <w:pPr>
        <w:spacing w:after="0" w:line="240" w:lineRule="auto"/>
      </w:pPr>
      <w:r>
        <w:separator/>
      </w:r>
    </w:p>
  </w:endnote>
  <w:endnote w:type="continuationSeparator" w:id="0">
    <w:p w:rsidR="006852F1" w:rsidRDefault="006852F1" w:rsidP="000B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372095"/>
      <w:docPartObj>
        <w:docPartGallery w:val="Page Numbers (Bottom of Page)"/>
        <w:docPartUnique/>
      </w:docPartObj>
    </w:sdtPr>
    <w:sdtEndPr>
      <w:rPr>
        <w:noProof/>
      </w:rPr>
    </w:sdtEndPr>
    <w:sdtContent>
      <w:p w:rsidR="006852F1" w:rsidRDefault="006852F1">
        <w:pPr>
          <w:pStyle w:val="Footer"/>
          <w:jc w:val="center"/>
          <w:rPr>
            <w:noProof/>
          </w:rPr>
        </w:pPr>
        <w:r>
          <w:fldChar w:fldCharType="begin"/>
        </w:r>
        <w:r>
          <w:instrText xml:space="preserve"> PAGE   \* MERGEFORMAT </w:instrText>
        </w:r>
        <w:r>
          <w:fldChar w:fldCharType="separate"/>
        </w:r>
        <w:r w:rsidR="00C65168">
          <w:rPr>
            <w:noProof/>
          </w:rPr>
          <w:t>10</w:t>
        </w:r>
        <w:r>
          <w:rPr>
            <w:noProof/>
          </w:rPr>
          <w:fldChar w:fldCharType="end"/>
        </w:r>
      </w:p>
      <w:p w:rsidR="006852F1" w:rsidRDefault="00C65168" w:rsidP="000B5982">
        <w:pPr>
          <w:pStyle w:val="Footer"/>
        </w:pPr>
      </w:p>
    </w:sdtContent>
  </w:sdt>
  <w:p w:rsidR="006852F1" w:rsidRDefault="00685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F1" w:rsidRDefault="006852F1">
    <w:pPr>
      <w:pStyle w:val="Footer"/>
      <w:jc w:val="center"/>
    </w:pPr>
  </w:p>
  <w:p w:rsidR="006852F1" w:rsidRDefault="00685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58449"/>
      <w:docPartObj>
        <w:docPartGallery w:val="Page Numbers (Bottom of Page)"/>
        <w:docPartUnique/>
      </w:docPartObj>
    </w:sdtPr>
    <w:sdtEndPr>
      <w:rPr>
        <w:noProof/>
      </w:rPr>
    </w:sdtEndPr>
    <w:sdtContent>
      <w:p w:rsidR="006852F1" w:rsidRDefault="006852F1">
        <w:pPr>
          <w:pStyle w:val="Footer"/>
          <w:jc w:val="center"/>
        </w:pPr>
        <w:r>
          <w:fldChar w:fldCharType="begin"/>
        </w:r>
        <w:r>
          <w:instrText xml:space="preserve"> PAGE   \* MERGEFORMAT </w:instrText>
        </w:r>
        <w:r>
          <w:fldChar w:fldCharType="separate"/>
        </w:r>
        <w:r w:rsidR="00C65168">
          <w:rPr>
            <w:noProof/>
          </w:rPr>
          <w:t>3</w:t>
        </w:r>
        <w:r>
          <w:rPr>
            <w:noProof/>
          </w:rPr>
          <w:fldChar w:fldCharType="end"/>
        </w:r>
      </w:p>
    </w:sdtContent>
  </w:sdt>
  <w:p w:rsidR="006852F1" w:rsidRDefault="00685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F1" w:rsidRDefault="006852F1" w:rsidP="000B5982">
      <w:pPr>
        <w:spacing w:after="0" w:line="240" w:lineRule="auto"/>
      </w:pPr>
      <w:r>
        <w:separator/>
      </w:r>
    </w:p>
  </w:footnote>
  <w:footnote w:type="continuationSeparator" w:id="0">
    <w:p w:rsidR="006852F1" w:rsidRDefault="006852F1" w:rsidP="000B5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F7" w:rsidRDefault="006B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F7" w:rsidRDefault="006B0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F7" w:rsidRDefault="006B0D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F7" w:rsidRDefault="006B0DF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F1" w:rsidRPr="00AB3EC2" w:rsidRDefault="006852F1" w:rsidP="00AB3EC2">
    <w:pPr>
      <w:pStyle w:val="Header"/>
    </w:pPr>
    <w:r w:rsidRPr="00AB3EC2">
      <w:rPr>
        <w:noProof/>
      </w:rPr>
      <mc:AlternateContent>
        <mc:Choice Requires="wps">
          <w:drawing>
            <wp:anchor distT="0" distB="0" distL="114300" distR="114300" simplePos="0" relativeHeight="251667456" behindDoc="0" locked="0" layoutInCell="1" allowOverlap="1" wp14:anchorId="3E76EB92" wp14:editId="73380678">
              <wp:simplePos x="0" y="0"/>
              <wp:positionH relativeFrom="column">
                <wp:posOffset>614045</wp:posOffset>
              </wp:positionH>
              <wp:positionV relativeFrom="paragraph">
                <wp:posOffset>60325</wp:posOffset>
              </wp:positionV>
              <wp:extent cx="137160" cy="17780"/>
              <wp:effectExtent l="0" t="0" r="0" b="1270"/>
              <wp:wrapNone/>
              <wp:docPr id="1" name="Rectangle 1"/>
              <wp:cNvGraphicFramePr/>
              <a:graphic xmlns:a="http://schemas.openxmlformats.org/drawingml/2006/main">
                <a:graphicData uri="http://schemas.microsoft.com/office/word/2010/wordprocessingShape">
                  <wps:wsp>
                    <wps:cNvSpPr/>
                    <wps:spPr>
                      <a:xfrm>
                        <a:off x="0" y="0"/>
                        <a:ext cx="137160" cy="1778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8.35pt;margin-top:4.75pt;width:10.8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xBYwIAAMMEAAAOAAAAZHJzL2Uyb0RvYy54bWysVMFOGzEQvVfqP1i+l82mgdCIDYpAVJUQ&#10;IKDiPHjt7Epe27WdbNKv77N3A5T2VJWD8eyMZ968eZOz812n2Vb60FpT8fJowpk0wtatWVf8++PV&#10;p1POQiRTk7ZGVnwvAz9ffvxw1ruFnNrG6lp6hiQmLHpX8SZGtyiKIBrZUTiyTho4lfUdRZh+XdSe&#10;emTvdDGdTE6K3vraeStkCPh6OTj5MudXSop4q1SQkemKA1vMp8/nczqL5Rkt1p5c04oRBv0Dio5a&#10;g6IvqS4pEtv49o9UXSu8DVbFI2G7wirVCpl7QDfl5F03Dw05mXsBOcG90BT+X1pxs73zrK0xO84M&#10;dRjRPUgjs9aSlYme3oUFoh7cnR+tgGvqdad8l/6jC7bLlO5fKJW7yAQ+lp/n5QmIF3CV8/lpZrx4&#10;fet8iF+l7Vi6VNyjduaRttchoh5CDyGpVLC6ra9arbOxDxfasy1htpBEbftHlOVMU4hwAEv+S00g&#10;zW9PtWF9xafHs0nCRhCe0oSnonOgIpg1Z6TXULSIPuMxNlVFpgHPJYVmKJzTjiW0SX6ZZTfCT+wN&#10;fKXbs633oNvbQYfBiasWfV8D8B15CA9osEzxFofSFhDteOOssf7n376neOgBXs56CBnwf2zIS/Dw&#10;zUApX8rZLCk/G7Pj+RSGf+t5fusxm+7Cgk+oAejyNcVHfbgqb7sn7NwqVYWLjEDtgajRuIjDgmFr&#10;hVytchjU7ihemwcnUvIDj4+7J/JuHH7E9G7sQfS0eKeBITa9NHa1iVa1WSCvvGLMycCm5IGPW51W&#10;8a2do15/e5a/AAAA//8DAFBLAwQUAAYACAAAACEAumhcRtwAAAAHAQAADwAAAGRycy9kb3ducmV2&#10;LnhtbEyOwU7DMBBE70j8g7VI3KiTthQT4lSA1BMnCqrgto2XJCK2k9hpwt+zPcFpdjSj2ZdvZ9uK&#10;Ew2h8U5DukhAkCu9aVyl4f1td6NAhIjOYOsdafihANvi8iLHzPjJvdJpHyvBIy5kqKGOscukDGVN&#10;FsPCd+Q4+/KDxch2qKQZcOJx28plkmykxcbxhxo7eq6p/N6PVoPafT6NY4/9pPq1/VjPB/WSHrS+&#10;vpofH0BEmuNfGc74jA4FMx396EwQrYb7zR03WW9BnONUrUAc+ViuQBa5/M9f/AIAAP//AwBQSwEC&#10;LQAUAAYACAAAACEAtoM4kv4AAADhAQAAEwAAAAAAAAAAAAAAAAAAAAAAW0NvbnRlbnRfVHlwZXNd&#10;LnhtbFBLAQItABQABgAIAAAAIQA4/SH/1gAAAJQBAAALAAAAAAAAAAAAAAAAAC8BAABfcmVscy8u&#10;cmVsc1BLAQItABQABgAIAAAAIQAkLTxBYwIAAMMEAAAOAAAAAAAAAAAAAAAAAC4CAABkcnMvZTJv&#10;RG9jLnhtbFBLAQItABQABgAIAAAAIQC6aFxG3AAAAAcBAAAPAAAAAAAAAAAAAAAAAL0EAABkcnMv&#10;ZG93bnJldi54bWxQSwUGAAAAAAQABADzAAAAxgUAAAAA&#10;" fillcolor="windowText" stroked="f" strokeweight="2pt"/>
          </w:pict>
        </mc:Fallback>
      </mc:AlternateContent>
    </w:r>
    <w:r w:rsidRPr="00AB3EC2">
      <w:rPr>
        <w:noProof/>
      </w:rPr>
      <mc:AlternateContent>
        <mc:Choice Requires="wps">
          <w:drawing>
            <wp:anchor distT="0" distB="0" distL="114300" distR="114300" simplePos="0" relativeHeight="251666432" behindDoc="0" locked="0" layoutInCell="1" allowOverlap="1" wp14:anchorId="475D1FE8" wp14:editId="5A9DD9ED">
              <wp:simplePos x="0" y="0"/>
              <wp:positionH relativeFrom="column">
                <wp:posOffset>1007745</wp:posOffset>
              </wp:positionH>
              <wp:positionV relativeFrom="paragraph">
                <wp:posOffset>57688</wp:posOffset>
              </wp:positionV>
              <wp:extent cx="5524500" cy="17780"/>
              <wp:effectExtent l="0" t="0" r="0" b="1270"/>
              <wp:wrapNone/>
              <wp:docPr id="4" name="Rectangle 4"/>
              <wp:cNvGraphicFramePr/>
              <a:graphic xmlns:a="http://schemas.openxmlformats.org/drawingml/2006/main">
                <a:graphicData uri="http://schemas.microsoft.com/office/word/2010/wordprocessingShape">
                  <wps:wsp>
                    <wps:cNvSpPr/>
                    <wps:spPr>
                      <a:xfrm>
                        <a:off x="0" y="0"/>
                        <a:ext cx="5524500" cy="1778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79.35pt;margin-top:4.55pt;width:435pt;height:1.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rBZAIAAMQEAAAOAAAAZHJzL2Uyb0RvYy54bWysVE1v2zAMvQ/YfxB0X50EydoFdYqgRYcB&#10;RVesHXpmZTk2IIuapMTJfv2eZKftup2G5aCQIsWPx0efX+w7I3bah5ZtKacnEym0VVy1dlPK7w/X&#10;H86kCJFsRYatLuVBB3mxev/uvHdLPeOGTaW9QBAblr0rZROjWxZFUI3uKJyw0xbGmn1HEarfFJWn&#10;HtE7U8wmk49Fz75ynpUOAbdXg1Gucvy61ip+reugozClRG0xnz6fT+ksVue03HhyTavGMugfquio&#10;tUj6HOqKIomtb/8I1bXKc+A6nijuCq7rVuncA7qZTt50c9+Q07kXgBPcM0zh/4VVt7s7L9qqlHMp&#10;LHUY0TeARnZjtJgneHoXlvC6d3d+1ALE1Ou+9l36RxdinyE9PEOq91EoXC4Ws/liAuQVbNPT07MM&#10;efHy2PkQP2vuRBJK6ZE8A0m7mxCREK5Hl5QrsGmr69aYrBzCpfFiRxguOFFx/4C8UhgKEQYUk3+p&#10;C4T57amxoi/lbDHPtRGYVxvCU9U5YBHsRgoyG1BaRZ/rsZyyItJQzxWFZkicw44pjE12nXk3lp/g&#10;GwBL0hNXB+DteSBicOq6Rd83KPiOPJgHpLBN8SuO2jBK5FGSomH/82/3yR+EgFWKHkxG+T+25DVw&#10;+GJBlU/T+TxRPyvzxekMin9teXptsdvukoHnFHvrVBaTfzRHsfbcPWLp1ikrTGQVcg9AjcplHDYM&#10;a6v0ep3dQHdH8cbeO5WCH3F82D+Sd+PwI6Z3y0fW0/INBwbf9NLyehu5bjNBXnDFmJOCVckDH9c6&#10;7eJrPXu9fHxWvwAAAP//AwBQSwMEFAAGAAgAAAAhAJMnozfcAAAACQEAAA8AAABkcnMvZG93bnJl&#10;di54bWxMj0FPwzAMhe9I/IfISNxY2mlAVppOgLQTJwaa4JY1pq1onLZJ1/LvcU9w8/N7ev6c72bX&#10;ijMOofGkIV0lIJBKbxuqNLy/7W8UiBANWdN6Qg0/GGBXXF7kJrN+olc8H2IluIRCZjTUMXaZlKGs&#10;0Zmw8h0Se19+cCayHCppBzNxuWvlOknupDMN8YXadPhcY/l9GJ0Gtf98Gsfe9JPqN+5jMx/VS3rU&#10;+vpqfnwAEXGOf2FY8BkdCmY6+ZFsEC3rW3XPUQ3bFMTiJ+tlceIp3YIscvn/g+IXAAD//wMAUEsB&#10;Ai0AFAAGAAgAAAAhALaDOJL+AAAA4QEAABMAAAAAAAAAAAAAAAAAAAAAAFtDb250ZW50X1R5cGVz&#10;XS54bWxQSwECLQAUAAYACAAAACEAOP0h/9YAAACUAQAACwAAAAAAAAAAAAAAAAAvAQAAX3JlbHMv&#10;LnJlbHNQSwECLQAUAAYACAAAACEAhiu6wWQCAADEBAAADgAAAAAAAAAAAAAAAAAuAgAAZHJzL2Uy&#10;b0RvYy54bWxQSwECLQAUAAYACAAAACEAkyejN9wAAAAJAQAADwAAAAAAAAAAAAAAAAC+BAAAZHJz&#10;L2Rvd25yZXYueG1sUEsFBgAAAAAEAAQA8wAAAMcFAAAAAA==&#10;" fillcolor="windowText" stroked="f" strokeweight="2pt"/>
          </w:pict>
        </mc:Fallback>
      </mc:AlternateContent>
    </w:r>
    <w:r w:rsidRPr="00AB3EC2">
      <w:rPr>
        <w:noProof/>
      </w:rPr>
      <w:drawing>
        <wp:anchor distT="0" distB="0" distL="114300" distR="114300" simplePos="0" relativeHeight="251665408" behindDoc="1" locked="1" layoutInCell="1" allowOverlap="1" wp14:anchorId="74BE4059" wp14:editId="41B77BB6">
          <wp:simplePos x="0" y="0"/>
          <wp:positionH relativeFrom="page">
            <wp:posOffset>615950</wp:posOffset>
          </wp:positionH>
          <wp:positionV relativeFrom="page">
            <wp:posOffset>384175</wp:posOffset>
          </wp:positionV>
          <wp:extent cx="2545080" cy="803275"/>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5080" cy="803275"/>
                  </a:xfrm>
                  <a:prstGeom prst="rect">
                    <a:avLst/>
                  </a:prstGeom>
                </pic:spPr>
              </pic:pic>
            </a:graphicData>
          </a:graphic>
          <wp14:sizeRelH relativeFrom="margin">
            <wp14:pctWidth>0</wp14:pctWidth>
          </wp14:sizeRelH>
          <wp14:sizeRelV relativeFrom="margin">
            <wp14:pctHeight>0</wp14:pctHeight>
          </wp14:sizeRelV>
        </wp:anchor>
      </w:drawing>
    </w:r>
    <w:r w:rsidRPr="00AB3EC2">
      <w:rPr>
        <w:noProof/>
      </w:rPr>
      <mc:AlternateContent>
        <mc:Choice Requires="wps">
          <w:drawing>
            <wp:anchor distT="45720" distB="45720" distL="114300" distR="114300" simplePos="0" relativeHeight="251664384" behindDoc="1" locked="1" layoutInCell="1" allowOverlap="1" wp14:anchorId="3711C5D1" wp14:editId="3FDEAE74">
              <wp:simplePos x="0" y="0"/>
              <wp:positionH relativeFrom="column">
                <wp:posOffset>2976880</wp:posOffset>
              </wp:positionH>
              <wp:positionV relativeFrom="page">
                <wp:posOffset>523875</wp:posOffset>
              </wp:positionV>
              <wp:extent cx="3639185" cy="1175385"/>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185" cy="1175385"/>
                      </a:xfrm>
                      <a:prstGeom prst="rect">
                        <a:avLst/>
                      </a:prstGeom>
                      <a:solidFill>
                        <a:srgbClr val="FFFFFF"/>
                      </a:solidFill>
                      <a:ln w="9525">
                        <a:noFill/>
                        <a:miter lim="800000"/>
                        <a:headEnd/>
                        <a:tailEnd/>
                      </a:ln>
                    </wps:spPr>
                    <wps:txbx>
                      <w:txbxContent>
                        <w:p w:rsidR="006852F1" w:rsidRPr="005C60A7" w:rsidRDefault="006852F1" w:rsidP="00815371">
                          <w:pPr>
                            <w:spacing w:after="0" w:line="240" w:lineRule="auto"/>
                            <w:jc w:val="right"/>
                            <w:rPr>
                              <w:rFonts w:ascii="Palatino Linotype" w:hAnsi="Palatino Linotype"/>
                              <w:b/>
                            </w:rPr>
                          </w:pPr>
                          <w:r w:rsidRPr="005C60A7">
                            <w:rPr>
                              <w:rFonts w:ascii="Palatino Linotype" w:hAnsi="Palatino Linotype"/>
                              <w:b/>
                            </w:rPr>
                            <w:t>Psychiatric Security Review Board</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610 SW Alder Street, Suite 420</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Portland, OR 97205</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Phone: 503-229-5596</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Fax: 503-229-5085</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Email: psrb@psrb.org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4pt;margin-top:41.25pt;width:286.55pt;height:92.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gRIAIAABwEAAAOAAAAZHJzL2Uyb0RvYy54bWysU9tu2zAMfR+wfxD0vjjOrYkRp+jSZRjQ&#10;XYB2HyDLcixMEjVJiZ19fSk5TbPtbZgeBFIkj8hDcn3ba0WOwnkJpqT5aEyJMBxqafYl/f60e7ek&#10;xAdmaqbAiJKehKe3m7dv1p0txARaULVwBEGMLzpb0jYEW2SZ563QzI/ACoPGBpxmAVW3z2rHOkTX&#10;KpuMx4usA1dbB1x4j6/3g5FuEn7TCB6+No0XgaiSYm4h3S7dVbyzzZoVe8dsK/k5DfYPWWgmDX56&#10;gbpngZGDk39BackdeGjCiIPOoGkkF6kGrCYf/1HNY8usSLUgOd5eaPL/D5Z/OX5zRNYlXVBimMYW&#10;PYk+kPfQk0lkp7O+QKdHi26hx2fscqrU2wfgPzwxsG2Z2Ys756BrBasxuzxGZlehA46PIFX3GWr8&#10;hh0CJKC+cTpSh2QQRMcunS6dialwfJwupqt8OaeEoy3Pb+ZTVOIfrHgJt86HjwI0iUJJHbY+wbPj&#10;gw+D64tL/M2DkvVOKpUUt6+2ypEjwzHZpXNG/81NGdKVdDWfzBOygRiP0KzQMuAYK6lLuhzHE8NZ&#10;Een4YOokBybVIGPSypz5iZQM5IS+6tExklZBfUKmHAzjiuuFQgvuFyUdjmpJ/c8Dc4IS9ckg26t8&#10;NouznZTZ/GaCiru2VNcWZjhClTRQMojbkPYh5mvgDrvSyMTXaybnXHEEE+PndYkzfq0nr9el3jwD&#10;AAD//wMAUEsDBBQABgAIAAAAIQCu/29L3wAAAAsBAAAPAAAAZHJzL2Rvd25yZXYueG1sTI9BT4NA&#10;FITvJv6HzTPxYuxSQheKLI2aaLy29gc84BWI7FvCbgv9925PepzMZOabYreYQVxocr1lDetVBIK4&#10;tk3PrYbj98dzBsJ55AYHy6ThSg525f1dgXljZ97T5eBbEUrY5aih837MpXR1Rwbdyo7EwTvZyaAP&#10;cmplM+Ecys0g4yhS0mDPYaHDkd47qn8OZ6Ph9DU/bbZz9emP6T5Rb9inlb1q/fiwvL6A8LT4vzDc&#10;8AM6lIGpsmdunBg0JCoL6F5DFm9A3AJRst6CqDTEKlUgy0L+/1D+AgAA//8DAFBLAQItABQABgAI&#10;AAAAIQC2gziS/gAAAOEBAAATAAAAAAAAAAAAAAAAAAAAAABbQ29udGVudF9UeXBlc10ueG1sUEsB&#10;Ai0AFAAGAAgAAAAhADj9If/WAAAAlAEAAAsAAAAAAAAAAAAAAAAALwEAAF9yZWxzLy5yZWxzUEsB&#10;Ai0AFAAGAAgAAAAhANKVCBEgAgAAHAQAAA4AAAAAAAAAAAAAAAAALgIAAGRycy9lMm9Eb2MueG1s&#10;UEsBAi0AFAAGAAgAAAAhAK7/b0vfAAAACwEAAA8AAAAAAAAAAAAAAAAAegQAAGRycy9kb3ducmV2&#10;LnhtbFBLBQYAAAAABAAEAPMAAACGBQAAAAA=&#10;" stroked="f">
              <v:textbox>
                <w:txbxContent>
                  <w:p w:rsidR="006852F1" w:rsidRPr="005C60A7" w:rsidRDefault="006852F1" w:rsidP="00815371">
                    <w:pPr>
                      <w:spacing w:after="0" w:line="240" w:lineRule="auto"/>
                      <w:jc w:val="right"/>
                      <w:rPr>
                        <w:rFonts w:ascii="Palatino Linotype" w:hAnsi="Palatino Linotype"/>
                        <w:b/>
                      </w:rPr>
                    </w:pPr>
                    <w:r w:rsidRPr="005C60A7">
                      <w:rPr>
                        <w:rFonts w:ascii="Palatino Linotype" w:hAnsi="Palatino Linotype"/>
                        <w:b/>
                      </w:rPr>
                      <w:t>Psychiatric Security Review Board</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610 SW Alder Street, Suite 420</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Portland, OR 97205</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Phone: 503-229-5596</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Fax: 503-229-5085</w:t>
                    </w:r>
                  </w:p>
                  <w:p w:rsidR="006852F1" w:rsidRPr="005C60A7" w:rsidRDefault="006852F1" w:rsidP="00815371">
                    <w:pPr>
                      <w:spacing w:after="0" w:line="240" w:lineRule="auto"/>
                      <w:jc w:val="right"/>
                      <w:rPr>
                        <w:rFonts w:ascii="Palatino Linotype" w:hAnsi="Palatino Linotype"/>
                        <w:sz w:val="20"/>
                        <w:szCs w:val="20"/>
                      </w:rPr>
                    </w:pPr>
                    <w:r w:rsidRPr="005C60A7">
                      <w:rPr>
                        <w:rFonts w:ascii="Palatino Linotype" w:hAnsi="Palatino Linotype"/>
                        <w:sz w:val="20"/>
                        <w:szCs w:val="20"/>
                      </w:rPr>
                      <w:t>Email: psrb@psrb.org</w:t>
                    </w:r>
                  </w:p>
                </w:txbxContent>
              </v:textbox>
              <w10:wrap anchory="page"/>
              <w10:anchorlock/>
            </v:shape>
          </w:pict>
        </mc:Fallback>
      </mc:AlternateContent>
    </w:r>
  </w:p>
  <w:p w:rsidR="006852F1" w:rsidRPr="00424652" w:rsidRDefault="006852F1" w:rsidP="0042465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F7" w:rsidRDefault="006B0DF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F7" w:rsidRDefault="006B0DF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2F1" w:rsidRPr="00424652" w:rsidRDefault="006852F1" w:rsidP="0042465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DF7" w:rsidRDefault="006B0D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56F"/>
    <w:multiLevelType w:val="multilevel"/>
    <w:tmpl w:val="B2AAC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90D32"/>
    <w:multiLevelType w:val="hybridMultilevel"/>
    <w:tmpl w:val="B08A49BA"/>
    <w:lvl w:ilvl="0" w:tplc="65AABE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9D5884"/>
    <w:multiLevelType w:val="hybridMultilevel"/>
    <w:tmpl w:val="C51C6B80"/>
    <w:lvl w:ilvl="0" w:tplc="92DA1A18">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A5295F"/>
    <w:multiLevelType w:val="multilevel"/>
    <w:tmpl w:val="B814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B177F"/>
    <w:multiLevelType w:val="hybridMultilevel"/>
    <w:tmpl w:val="12AE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7398F"/>
    <w:multiLevelType w:val="hybridMultilevel"/>
    <w:tmpl w:val="CCD8FCB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2C2E0C3D"/>
    <w:multiLevelType w:val="hybridMultilevel"/>
    <w:tmpl w:val="82B01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122ACF"/>
    <w:multiLevelType w:val="hybridMultilevel"/>
    <w:tmpl w:val="E158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C665C6"/>
    <w:multiLevelType w:val="hybridMultilevel"/>
    <w:tmpl w:val="51A47426"/>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3">
      <w:start w:val="1"/>
      <w:numFmt w:val="bullet"/>
      <w:lvlText w:val="o"/>
      <w:lvlJc w:val="left"/>
      <w:pPr>
        <w:tabs>
          <w:tab w:val="num" w:pos="3240"/>
        </w:tabs>
        <w:ind w:left="3240" w:hanging="360"/>
      </w:pPr>
      <w:rPr>
        <w:rFonts w:ascii="Courier New" w:hAnsi="Courier New" w:cs="Courier New"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5182854"/>
    <w:multiLevelType w:val="multilevel"/>
    <w:tmpl w:val="8FC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9373BE"/>
    <w:multiLevelType w:val="multilevel"/>
    <w:tmpl w:val="FD0A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0A1293"/>
    <w:multiLevelType w:val="hybridMultilevel"/>
    <w:tmpl w:val="AF3AC884"/>
    <w:lvl w:ilvl="0" w:tplc="FC389AEE">
      <w:start w:val="1"/>
      <w:numFmt w:val="decimal"/>
      <w:suff w:val="space"/>
      <w:lvlText w:val="%1."/>
      <w:lvlJc w:val="left"/>
      <w:pPr>
        <w:ind w:left="1350" w:hanging="9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D63516F"/>
    <w:multiLevelType w:val="hybridMultilevel"/>
    <w:tmpl w:val="CD42E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CB6FB2"/>
    <w:multiLevelType w:val="multilevel"/>
    <w:tmpl w:val="A6A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AE2858"/>
    <w:multiLevelType w:val="multilevel"/>
    <w:tmpl w:val="BE88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05F8A"/>
    <w:multiLevelType w:val="multilevel"/>
    <w:tmpl w:val="D7708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5D7306"/>
    <w:multiLevelType w:val="hybridMultilevel"/>
    <w:tmpl w:val="D57ED1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565D53"/>
    <w:multiLevelType w:val="multilevel"/>
    <w:tmpl w:val="21F2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0E4D5D"/>
    <w:multiLevelType w:val="hybridMultilevel"/>
    <w:tmpl w:val="764CC0D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nsid w:val="63376FE6"/>
    <w:multiLevelType w:val="hybridMultilevel"/>
    <w:tmpl w:val="21484A7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0AF4A5D"/>
    <w:multiLevelType w:val="hybridMultilevel"/>
    <w:tmpl w:val="2EB4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9D5E6D"/>
    <w:multiLevelType w:val="hybridMultilevel"/>
    <w:tmpl w:val="A0CE78C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63E6CDA"/>
    <w:multiLevelType w:val="hybridMultilevel"/>
    <w:tmpl w:val="6FCAFD1C"/>
    <w:lvl w:ilvl="0" w:tplc="B338E7F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511D70"/>
    <w:multiLevelType w:val="multilevel"/>
    <w:tmpl w:val="FC2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0D62E6"/>
    <w:multiLevelType w:val="hybridMultilevel"/>
    <w:tmpl w:val="F91A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943608"/>
    <w:multiLevelType w:val="hybridMultilevel"/>
    <w:tmpl w:val="167E4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B344A5"/>
    <w:multiLevelType w:val="hybridMultilevel"/>
    <w:tmpl w:val="BF36182A"/>
    <w:lvl w:ilvl="0" w:tplc="7188C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3"/>
  </w:num>
  <w:num w:numId="3">
    <w:abstractNumId w:val="9"/>
  </w:num>
  <w:num w:numId="4">
    <w:abstractNumId w:val="0"/>
  </w:num>
  <w:num w:numId="5">
    <w:abstractNumId w:val="3"/>
  </w:num>
  <w:num w:numId="6">
    <w:abstractNumId w:val="10"/>
  </w:num>
  <w:num w:numId="7">
    <w:abstractNumId w:val="14"/>
  </w:num>
  <w:num w:numId="8">
    <w:abstractNumId w:val="13"/>
  </w:num>
  <w:num w:numId="9">
    <w:abstractNumId w:val="17"/>
    <w:lvlOverride w:ilvl="0">
      <w:lvl w:ilvl="0">
        <w:numFmt w:val="lowerLetter"/>
        <w:lvlText w:val="%1."/>
        <w:lvlJc w:val="left"/>
      </w:lvl>
    </w:lvlOverride>
  </w:num>
  <w:num w:numId="10">
    <w:abstractNumId w:val="18"/>
  </w:num>
  <w:num w:numId="11">
    <w:abstractNumId w:val="16"/>
  </w:num>
  <w:num w:numId="12">
    <w:abstractNumId w:val="25"/>
  </w:num>
  <w:num w:numId="13">
    <w:abstractNumId w:val="8"/>
  </w:num>
  <w:num w:numId="14">
    <w:abstractNumId w:val="12"/>
  </w:num>
  <w:num w:numId="15">
    <w:abstractNumId w:val="6"/>
  </w:num>
  <w:num w:numId="16">
    <w:abstractNumId w:val="7"/>
  </w:num>
  <w:num w:numId="17">
    <w:abstractNumId w:val="2"/>
  </w:num>
  <w:num w:numId="18">
    <w:abstractNumId w:val="22"/>
  </w:num>
  <w:num w:numId="19">
    <w:abstractNumId w:val="21"/>
  </w:num>
  <w:num w:numId="20">
    <w:abstractNumId w:val="19"/>
  </w:num>
  <w:num w:numId="21">
    <w:abstractNumId w:val="24"/>
  </w:num>
  <w:num w:numId="22">
    <w:abstractNumId w:val="20"/>
  </w:num>
  <w:num w:numId="23">
    <w:abstractNumId w:val="4"/>
  </w:num>
  <w:num w:numId="24">
    <w:abstractNumId w:val="26"/>
  </w:num>
  <w:num w:numId="25">
    <w:abstractNumId w:val="11"/>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CF"/>
    <w:rsid w:val="00000CB2"/>
    <w:rsid w:val="00002260"/>
    <w:rsid w:val="000125F5"/>
    <w:rsid w:val="00027275"/>
    <w:rsid w:val="00030AA3"/>
    <w:rsid w:val="000464C1"/>
    <w:rsid w:val="00055E7D"/>
    <w:rsid w:val="000563B3"/>
    <w:rsid w:val="00065835"/>
    <w:rsid w:val="0006711A"/>
    <w:rsid w:val="000722A6"/>
    <w:rsid w:val="00076985"/>
    <w:rsid w:val="00076C34"/>
    <w:rsid w:val="00081FD8"/>
    <w:rsid w:val="00085F6E"/>
    <w:rsid w:val="00094BCF"/>
    <w:rsid w:val="000B3D14"/>
    <w:rsid w:val="000B5982"/>
    <w:rsid w:val="000C030C"/>
    <w:rsid w:val="000D2BE2"/>
    <w:rsid w:val="000D2EDB"/>
    <w:rsid w:val="000E315F"/>
    <w:rsid w:val="000E3C1B"/>
    <w:rsid w:val="000E3ED6"/>
    <w:rsid w:val="000F7FC5"/>
    <w:rsid w:val="0010380C"/>
    <w:rsid w:val="00117191"/>
    <w:rsid w:val="00135FAA"/>
    <w:rsid w:val="00157837"/>
    <w:rsid w:val="00166937"/>
    <w:rsid w:val="0016724B"/>
    <w:rsid w:val="00172E34"/>
    <w:rsid w:val="0018316A"/>
    <w:rsid w:val="001A5988"/>
    <w:rsid w:val="001B6523"/>
    <w:rsid w:val="001C4A89"/>
    <w:rsid w:val="001D16C1"/>
    <w:rsid w:val="001D2B3D"/>
    <w:rsid w:val="001D7F4C"/>
    <w:rsid w:val="001E06E6"/>
    <w:rsid w:val="001E0791"/>
    <w:rsid w:val="001E1404"/>
    <w:rsid w:val="001E7890"/>
    <w:rsid w:val="00202C09"/>
    <w:rsid w:val="00211AE7"/>
    <w:rsid w:val="00224C55"/>
    <w:rsid w:val="0022696D"/>
    <w:rsid w:val="00227055"/>
    <w:rsid w:val="00227B99"/>
    <w:rsid w:val="00227FB5"/>
    <w:rsid w:val="00237B80"/>
    <w:rsid w:val="00241DC9"/>
    <w:rsid w:val="0024648F"/>
    <w:rsid w:val="00256107"/>
    <w:rsid w:val="00267361"/>
    <w:rsid w:val="002734F9"/>
    <w:rsid w:val="00277DA0"/>
    <w:rsid w:val="00292804"/>
    <w:rsid w:val="002963C4"/>
    <w:rsid w:val="002C27D7"/>
    <w:rsid w:val="002C4420"/>
    <w:rsid w:val="002E4ADA"/>
    <w:rsid w:val="00310CAE"/>
    <w:rsid w:val="00326C8D"/>
    <w:rsid w:val="00330612"/>
    <w:rsid w:val="003367F1"/>
    <w:rsid w:val="00341040"/>
    <w:rsid w:val="00346A9C"/>
    <w:rsid w:val="00360706"/>
    <w:rsid w:val="00364932"/>
    <w:rsid w:val="00365CA1"/>
    <w:rsid w:val="003721F2"/>
    <w:rsid w:val="00395CA7"/>
    <w:rsid w:val="003A0DE0"/>
    <w:rsid w:val="003D354E"/>
    <w:rsid w:val="003E479C"/>
    <w:rsid w:val="003F5D75"/>
    <w:rsid w:val="003F616A"/>
    <w:rsid w:val="0040392E"/>
    <w:rsid w:val="00403D29"/>
    <w:rsid w:val="00405BE1"/>
    <w:rsid w:val="00406775"/>
    <w:rsid w:val="00414451"/>
    <w:rsid w:val="00422529"/>
    <w:rsid w:val="00424652"/>
    <w:rsid w:val="00424BFF"/>
    <w:rsid w:val="004404E0"/>
    <w:rsid w:val="00446BBF"/>
    <w:rsid w:val="004519A1"/>
    <w:rsid w:val="00452404"/>
    <w:rsid w:val="004546C0"/>
    <w:rsid w:val="0047724B"/>
    <w:rsid w:val="00481857"/>
    <w:rsid w:val="004A5E71"/>
    <w:rsid w:val="004C229B"/>
    <w:rsid w:val="004C451B"/>
    <w:rsid w:val="004C6DC2"/>
    <w:rsid w:val="004D3CBD"/>
    <w:rsid w:val="004D4C3E"/>
    <w:rsid w:val="00507A1F"/>
    <w:rsid w:val="00531655"/>
    <w:rsid w:val="00563759"/>
    <w:rsid w:val="005651CC"/>
    <w:rsid w:val="00567A18"/>
    <w:rsid w:val="00574CFC"/>
    <w:rsid w:val="00595C55"/>
    <w:rsid w:val="005974FF"/>
    <w:rsid w:val="00597856"/>
    <w:rsid w:val="005D5576"/>
    <w:rsid w:val="005F1082"/>
    <w:rsid w:val="005F40EF"/>
    <w:rsid w:val="00604AB3"/>
    <w:rsid w:val="00612716"/>
    <w:rsid w:val="006267C6"/>
    <w:rsid w:val="00626D3C"/>
    <w:rsid w:val="00633DF0"/>
    <w:rsid w:val="00642EE9"/>
    <w:rsid w:val="00645925"/>
    <w:rsid w:val="00645B1C"/>
    <w:rsid w:val="00650BCC"/>
    <w:rsid w:val="0066464B"/>
    <w:rsid w:val="006761BF"/>
    <w:rsid w:val="00676A58"/>
    <w:rsid w:val="006804E7"/>
    <w:rsid w:val="00681EA8"/>
    <w:rsid w:val="006852F1"/>
    <w:rsid w:val="00687688"/>
    <w:rsid w:val="00695EDD"/>
    <w:rsid w:val="0069684A"/>
    <w:rsid w:val="006A4329"/>
    <w:rsid w:val="006B0DF7"/>
    <w:rsid w:val="006E7ECE"/>
    <w:rsid w:val="00711B6C"/>
    <w:rsid w:val="00716E35"/>
    <w:rsid w:val="007552D4"/>
    <w:rsid w:val="007608A1"/>
    <w:rsid w:val="00764DA3"/>
    <w:rsid w:val="00764E68"/>
    <w:rsid w:val="00766483"/>
    <w:rsid w:val="00776D21"/>
    <w:rsid w:val="007801CC"/>
    <w:rsid w:val="0079124A"/>
    <w:rsid w:val="007A3C67"/>
    <w:rsid w:val="007C4C47"/>
    <w:rsid w:val="007D7182"/>
    <w:rsid w:val="007E7ABA"/>
    <w:rsid w:val="007F3035"/>
    <w:rsid w:val="00802031"/>
    <w:rsid w:val="00812640"/>
    <w:rsid w:val="00813AAC"/>
    <w:rsid w:val="00815371"/>
    <w:rsid w:val="00833B09"/>
    <w:rsid w:val="008364C8"/>
    <w:rsid w:val="00840ED2"/>
    <w:rsid w:val="00841023"/>
    <w:rsid w:val="0084412C"/>
    <w:rsid w:val="008504CF"/>
    <w:rsid w:val="00861D95"/>
    <w:rsid w:val="00864419"/>
    <w:rsid w:val="00873714"/>
    <w:rsid w:val="0089346F"/>
    <w:rsid w:val="0089362C"/>
    <w:rsid w:val="008947DE"/>
    <w:rsid w:val="008C1E8C"/>
    <w:rsid w:val="008E239C"/>
    <w:rsid w:val="008F3AE6"/>
    <w:rsid w:val="008F6BC5"/>
    <w:rsid w:val="00902484"/>
    <w:rsid w:val="00906198"/>
    <w:rsid w:val="00924322"/>
    <w:rsid w:val="00924D29"/>
    <w:rsid w:val="00927E9E"/>
    <w:rsid w:val="00952622"/>
    <w:rsid w:val="00952C80"/>
    <w:rsid w:val="00974AF0"/>
    <w:rsid w:val="0097619B"/>
    <w:rsid w:val="009B29CD"/>
    <w:rsid w:val="009D3A34"/>
    <w:rsid w:val="00A05409"/>
    <w:rsid w:val="00A41D4F"/>
    <w:rsid w:val="00A47FAE"/>
    <w:rsid w:val="00A54FEE"/>
    <w:rsid w:val="00A6657B"/>
    <w:rsid w:val="00A70E32"/>
    <w:rsid w:val="00A7135A"/>
    <w:rsid w:val="00A741B4"/>
    <w:rsid w:val="00A811A3"/>
    <w:rsid w:val="00A96EA5"/>
    <w:rsid w:val="00AB3EC2"/>
    <w:rsid w:val="00AC0F14"/>
    <w:rsid w:val="00AE1533"/>
    <w:rsid w:val="00AE1CED"/>
    <w:rsid w:val="00AE2A3F"/>
    <w:rsid w:val="00AE40C9"/>
    <w:rsid w:val="00AE7246"/>
    <w:rsid w:val="00AF6212"/>
    <w:rsid w:val="00B07D73"/>
    <w:rsid w:val="00B17FA8"/>
    <w:rsid w:val="00B22447"/>
    <w:rsid w:val="00B55D42"/>
    <w:rsid w:val="00B67006"/>
    <w:rsid w:val="00B738E2"/>
    <w:rsid w:val="00BA2EFD"/>
    <w:rsid w:val="00BB359A"/>
    <w:rsid w:val="00BB39C7"/>
    <w:rsid w:val="00BC42CD"/>
    <w:rsid w:val="00BC7ED3"/>
    <w:rsid w:val="00C00E89"/>
    <w:rsid w:val="00C0129D"/>
    <w:rsid w:val="00C07916"/>
    <w:rsid w:val="00C25776"/>
    <w:rsid w:val="00C4032E"/>
    <w:rsid w:val="00C42AA5"/>
    <w:rsid w:val="00C5461E"/>
    <w:rsid w:val="00C55A01"/>
    <w:rsid w:val="00C63489"/>
    <w:rsid w:val="00C65168"/>
    <w:rsid w:val="00C66E2F"/>
    <w:rsid w:val="00C7370F"/>
    <w:rsid w:val="00C776DC"/>
    <w:rsid w:val="00C95B76"/>
    <w:rsid w:val="00C97FD1"/>
    <w:rsid w:val="00CA3FDA"/>
    <w:rsid w:val="00CC335B"/>
    <w:rsid w:val="00CC7E81"/>
    <w:rsid w:val="00CD6FC6"/>
    <w:rsid w:val="00D14192"/>
    <w:rsid w:val="00D16B54"/>
    <w:rsid w:val="00D20D11"/>
    <w:rsid w:val="00D2291F"/>
    <w:rsid w:val="00D411C3"/>
    <w:rsid w:val="00D55E11"/>
    <w:rsid w:val="00D60C3B"/>
    <w:rsid w:val="00D61AA8"/>
    <w:rsid w:val="00D65FDC"/>
    <w:rsid w:val="00D90C70"/>
    <w:rsid w:val="00DC4106"/>
    <w:rsid w:val="00DF67D5"/>
    <w:rsid w:val="00DF7385"/>
    <w:rsid w:val="00E00A77"/>
    <w:rsid w:val="00E06026"/>
    <w:rsid w:val="00E31967"/>
    <w:rsid w:val="00E342B6"/>
    <w:rsid w:val="00E348A9"/>
    <w:rsid w:val="00E35B7B"/>
    <w:rsid w:val="00E36496"/>
    <w:rsid w:val="00E36FBE"/>
    <w:rsid w:val="00E426EC"/>
    <w:rsid w:val="00E46343"/>
    <w:rsid w:val="00E5281C"/>
    <w:rsid w:val="00E6649A"/>
    <w:rsid w:val="00E80B85"/>
    <w:rsid w:val="00E842EE"/>
    <w:rsid w:val="00EA5D5B"/>
    <w:rsid w:val="00EB711C"/>
    <w:rsid w:val="00EC17BD"/>
    <w:rsid w:val="00EC7EA4"/>
    <w:rsid w:val="00ED1807"/>
    <w:rsid w:val="00ED32E9"/>
    <w:rsid w:val="00ED4FB0"/>
    <w:rsid w:val="00EE50FC"/>
    <w:rsid w:val="00F01E99"/>
    <w:rsid w:val="00F23FA7"/>
    <w:rsid w:val="00F336C3"/>
    <w:rsid w:val="00F555FB"/>
    <w:rsid w:val="00F676D3"/>
    <w:rsid w:val="00F903EB"/>
    <w:rsid w:val="00FB4ACD"/>
    <w:rsid w:val="00FD17AE"/>
    <w:rsid w:val="00FE41C7"/>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2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72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B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4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BCF"/>
    <w:rPr>
      <w:rFonts w:ascii="Tahoma" w:hAnsi="Tahoma" w:cs="Tahoma"/>
      <w:sz w:val="16"/>
      <w:szCs w:val="16"/>
    </w:rPr>
  </w:style>
  <w:style w:type="paragraph" w:styleId="ListParagraph">
    <w:name w:val="List Paragraph"/>
    <w:basedOn w:val="Normal"/>
    <w:uiPriority w:val="34"/>
    <w:qFormat/>
    <w:rsid w:val="00076C34"/>
    <w:pPr>
      <w:ind w:left="720"/>
      <w:contextualSpacing/>
    </w:pPr>
  </w:style>
  <w:style w:type="paragraph" w:styleId="Header">
    <w:name w:val="header"/>
    <w:basedOn w:val="Normal"/>
    <w:link w:val="HeaderChar"/>
    <w:uiPriority w:val="99"/>
    <w:unhideWhenUsed/>
    <w:rsid w:val="000B5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982"/>
  </w:style>
  <w:style w:type="paragraph" w:styleId="Footer">
    <w:name w:val="footer"/>
    <w:basedOn w:val="Normal"/>
    <w:link w:val="FooterChar"/>
    <w:uiPriority w:val="99"/>
    <w:unhideWhenUsed/>
    <w:rsid w:val="000B5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982"/>
  </w:style>
  <w:style w:type="character" w:styleId="Hyperlink">
    <w:name w:val="Hyperlink"/>
    <w:basedOn w:val="DefaultParagraphFont"/>
    <w:uiPriority w:val="99"/>
    <w:unhideWhenUsed/>
    <w:rsid w:val="000563B3"/>
    <w:rPr>
      <w:color w:val="0000FF" w:themeColor="hyperlink"/>
      <w:u w:val="single"/>
    </w:rPr>
  </w:style>
  <w:style w:type="character" w:styleId="FollowedHyperlink">
    <w:name w:val="FollowedHyperlink"/>
    <w:basedOn w:val="DefaultParagraphFont"/>
    <w:uiPriority w:val="99"/>
    <w:semiHidden/>
    <w:unhideWhenUsed/>
    <w:rsid w:val="000563B3"/>
    <w:rPr>
      <w:color w:val="800080" w:themeColor="followedHyperlink"/>
      <w:u w:val="single"/>
    </w:rPr>
  </w:style>
  <w:style w:type="paragraph" w:customStyle="1" w:styleId="Default">
    <w:name w:val="Default"/>
    <w:rsid w:val="004144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r-rtefontsize-31">
    <w:name w:val="or-rtefontsize-31"/>
    <w:basedOn w:val="DefaultParagraphFont"/>
    <w:rsid w:val="00E00A77"/>
    <w:rPr>
      <w:sz w:val="24"/>
      <w:szCs w:val="24"/>
    </w:rPr>
  </w:style>
  <w:style w:type="paragraph" w:styleId="Title">
    <w:name w:val="Title"/>
    <w:basedOn w:val="Normal"/>
    <w:link w:val="TitleChar"/>
    <w:qFormat/>
    <w:rsid w:val="001B652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B6523"/>
    <w:rPr>
      <w:rFonts w:ascii="Times New Roman" w:eastAsia="Times New Roman" w:hAnsi="Times New Roman" w:cs="Times New Roman"/>
      <w:b/>
      <w:bCs/>
      <w:sz w:val="24"/>
      <w:szCs w:val="24"/>
    </w:rPr>
  </w:style>
  <w:style w:type="paragraph" w:styleId="BodyTextIndent">
    <w:name w:val="Body Text Indent"/>
    <w:basedOn w:val="Normal"/>
    <w:link w:val="BodyTextIndentChar"/>
    <w:rsid w:val="001B6523"/>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65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72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727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66937"/>
    <w:rPr>
      <w:sz w:val="16"/>
      <w:szCs w:val="16"/>
    </w:rPr>
  </w:style>
  <w:style w:type="paragraph" w:styleId="CommentText">
    <w:name w:val="annotation text"/>
    <w:basedOn w:val="Normal"/>
    <w:link w:val="CommentTextChar"/>
    <w:uiPriority w:val="99"/>
    <w:semiHidden/>
    <w:unhideWhenUsed/>
    <w:rsid w:val="00166937"/>
    <w:pPr>
      <w:spacing w:line="240" w:lineRule="auto"/>
    </w:pPr>
    <w:rPr>
      <w:sz w:val="20"/>
      <w:szCs w:val="20"/>
    </w:rPr>
  </w:style>
  <w:style w:type="character" w:customStyle="1" w:styleId="CommentTextChar">
    <w:name w:val="Comment Text Char"/>
    <w:basedOn w:val="DefaultParagraphFont"/>
    <w:link w:val="CommentText"/>
    <w:uiPriority w:val="99"/>
    <w:semiHidden/>
    <w:rsid w:val="00166937"/>
    <w:rPr>
      <w:sz w:val="20"/>
      <w:szCs w:val="20"/>
    </w:rPr>
  </w:style>
  <w:style w:type="paragraph" w:styleId="CommentSubject">
    <w:name w:val="annotation subject"/>
    <w:basedOn w:val="CommentText"/>
    <w:next w:val="CommentText"/>
    <w:link w:val="CommentSubjectChar"/>
    <w:uiPriority w:val="99"/>
    <w:semiHidden/>
    <w:unhideWhenUsed/>
    <w:rsid w:val="00166937"/>
    <w:rPr>
      <w:b/>
      <w:bCs/>
    </w:rPr>
  </w:style>
  <w:style w:type="character" w:customStyle="1" w:styleId="CommentSubjectChar">
    <w:name w:val="Comment Subject Char"/>
    <w:basedOn w:val="CommentTextChar"/>
    <w:link w:val="CommentSubject"/>
    <w:uiPriority w:val="99"/>
    <w:semiHidden/>
    <w:rsid w:val="00166937"/>
    <w:rPr>
      <w:b/>
      <w:bCs/>
      <w:sz w:val="20"/>
      <w:szCs w:val="20"/>
    </w:rPr>
  </w:style>
  <w:style w:type="paragraph" w:styleId="TOCHeading">
    <w:name w:val="TOC Heading"/>
    <w:basedOn w:val="Heading1"/>
    <w:next w:val="Normal"/>
    <w:uiPriority w:val="39"/>
    <w:unhideWhenUsed/>
    <w:qFormat/>
    <w:rsid w:val="008504CF"/>
    <w:pPr>
      <w:outlineLvl w:val="9"/>
    </w:pPr>
    <w:rPr>
      <w:lang w:eastAsia="ja-JP"/>
    </w:rPr>
  </w:style>
  <w:style w:type="paragraph" w:styleId="TOC1">
    <w:name w:val="toc 1"/>
    <w:basedOn w:val="Normal"/>
    <w:next w:val="Normal"/>
    <w:autoRedefine/>
    <w:uiPriority w:val="39"/>
    <w:unhideWhenUsed/>
    <w:rsid w:val="008504CF"/>
    <w:pPr>
      <w:spacing w:after="100"/>
    </w:pPr>
  </w:style>
  <w:style w:type="paragraph" w:styleId="TOC2">
    <w:name w:val="toc 2"/>
    <w:basedOn w:val="Normal"/>
    <w:next w:val="Normal"/>
    <w:autoRedefine/>
    <w:uiPriority w:val="39"/>
    <w:unhideWhenUsed/>
    <w:rsid w:val="008504C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72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272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B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4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BCF"/>
    <w:rPr>
      <w:rFonts w:ascii="Tahoma" w:hAnsi="Tahoma" w:cs="Tahoma"/>
      <w:sz w:val="16"/>
      <w:szCs w:val="16"/>
    </w:rPr>
  </w:style>
  <w:style w:type="paragraph" w:styleId="ListParagraph">
    <w:name w:val="List Paragraph"/>
    <w:basedOn w:val="Normal"/>
    <w:uiPriority w:val="34"/>
    <w:qFormat/>
    <w:rsid w:val="00076C34"/>
    <w:pPr>
      <w:ind w:left="720"/>
      <w:contextualSpacing/>
    </w:pPr>
  </w:style>
  <w:style w:type="paragraph" w:styleId="Header">
    <w:name w:val="header"/>
    <w:basedOn w:val="Normal"/>
    <w:link w:val="HeaderChar"/>
    <w:uiPriority w:val="99"/>
    <w:unhideWhenUsed/>
    <w:rsid w:val="000B5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982"/>
  </w:style>
  <w:style w:type="paragraph" w:styleId="Footer">
    <w:name w:val="footer"/>
    <w:basedOn w:val="Normal"/>
    <w:link w:val="FooterChar"/>
    <w:uiPriority w:val="99"/>
    <w:unhideWhenUsed/>
    <w:rsid w:val="000B5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982"/>
  </w:style>
  <w:style w:type="character" w:styleId="Hyperlink">
    <w:name w:val="Hyperlink"/>
    <w:basedOn w:val="DefaultParagraphFont"/>
    <w:uiPriority w:val="99"/>
    <w:unhideWhenUsed/>
    <w:rsid w:val="000563B3"/>
    <w:rPr>
      <w:color w:val="0000FF" w:themeColor="hyperlink"/>
      <w:u w:val="single"/>
    </w:rPr>
  </w:style>
  <w:style w:type="character" w:styleId="FollowedHyperlink">
    <w:name w:val="FollowedHyperlink"/>
    <w:basedOn w:val="DefaultParagraphFont"/>
    <w:uiPriority w:val="99"/>
    <w:semiHidden/>
    <w:unhideWhenUsed/>
    <w:rsid w:val="000563B3"/>
    <w:rPr>
      <w:color w:val="800080" w:themeColor="followedHyperlink"/>
      <w:u w:val="single"/>
    </w:rPr>
  </w:style>
  <w:style w:type="paragraph" w:customStyle="1" w:styleId="Default">
    <w:name w:val="Default"/>
    <w:rsid w:val="004144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or-rtefontsize-31">
    <w:name w:val="or-rtefontsize-31"/>
    <w:basedOn w:val="DefaultParagraphFont"/>
    <w:rsid w:val="00E00A77"/>
    <w:rPr>
      <w:sz w:val="24"/>
      <w:szCs w:val="24"/>
    </w:rPr>
  </w:style>
  <w:style w:type="paragraph" w:styleId="Title">
    <w:name w:val="Title"/>
    <w:basedOn w:val="Normal"/>
    <w:link w:val="TitleChar"/>
    <w:qFormat/>
    <w:rsid w:val="001B652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B6523"/>
    <w:rPr>
      <w:rFonts w:ascii="Times New Roman" w:eastAsia="Times New Roman" w:hAnsi="Times New Roman" w:cs="Times New Roman"/>
      <w:b/>
      <w:bCs/>
      <w:sz w:val="24"/>
      <w:szCs w:val="24"/>
    </w:rPr>
  </w:style>
  <w:style w:type="paragraph" w:styleId="BodyTextIndent">
    <w:name w:val="Body Text Indent"/>
    <w:basedOn w:val="Normal"/>
    <w:link w:val="BodyTextIndentChar"/>
    <w:rsid w:val="001B6523"/>
    <w:pPr>
      <w:tabs>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B65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72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2727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66937"/>
    <w:rPr>
      <w:sz w:val="16"/>
      <w:szCs w:val="16"/>
    </w:rPr>
  </w:style>
  <w:style w:type="paragraph" w:styleId="CommentText">
    <w:name w:val="annotation text"/>
    <w:basedOn w:val="Normal"/>
    <w:link w:val="CommentTextChar"/>
    <w:uiPriority w:val="99"/>
    <w:semiHidden/>
    <w:unhideWhenUsed/>
    <w:rsid w:val="00166937"/>
    <w:pPr>
      <w:spacing w:line="240" w:lineRule="auto"/>
    </w:pPr>
    <w:rPr>
      <w:sz w:val="20"/>
      <w:szCs w:val="20"/>
    </w:rPr>
  </w:style>
  <w:style w:type="character" w:customStyle="1" w:styleId="CommentTextChar">
    <w:name w:val="Comment Text Char"/>
    <w:basedOn w:val="DefaultParagraphFont"/>
    <w:link w:val="CommentText"/>
    <w:uiPriority w:val="99"/>
    <w:semiHidden/>
    <w:rsid w:val="00166937"/>
    <w:rPr>
      <w:sz w:val="20"/>
      <w:szCs w:val="20"/>
    </w:rPr>
  </w:style>
  <w:style w:type="paragraph" w:styleId="CommentSubject">
    <w:name w:val="annotation subject"/>
    <w:basedOn w:val="CommentText"/>
    <w:next w:val="CommentText"/>
    <w:link w:val="CommentSubjectChar"/>
    <w:uiPriority w:val="99"/>
    <w:semiHidden/>
    <w:unhideWhenUsed/>
    <w:rsid w:val="00166937"/>
    <w:rPr>
      <w:b/>
      <w:bCs/>
    </w:rPr>
  </w:style>
  <w:style w:type="character" w:customStyle="1" w:styleId="CommentSubjectChar">
    <w:name w:val="Comment Subject Char"/>
    <w:basedOn w:val="CommentTextChar"/>
    <w:link w:val="CommentSubject"/>
    <w:uiPriority w:val="99"/>
    <w:semiHidden/>
    <w:rsid w:val="00166937"/>
    <w:rPr>
      <w:b/>
      <w:bCs/>
      <w:sz w:val="20"/>
      <w:szCs w:val="20"/>
    </w:rPr>
  </w:style>
  <w:style w:type="paragraph" w:styleId="TOCHeading">
    <w:name w:val="TOC Heading"/>
    <w:basedOn w:val="Heading1"/>
    <w:next w:val="Normal"/>
    <w:uiPriority w:val="39"/>
    <w:unhideWhenUsed/>
    <w:qFormat/>
    <w:rsid w:val="008504CF"/>
    <w:pPr>
      <w:outlineLvl w:val="9"/>
    </w:pPr>
    <w:rPr>
      <w:lang w:eastAsia="ja-JP"/>
    </w:rPr>
  </w:style>
  <w:style w:type="paragraph" w:styleId="TOC1">
    <w:name w:val="toc 1"/>
    <w:basedOn w:val="Normal"/>
    <w:next w:val="Normal"/>
    <w:autoRedefine/>
    <w:uiPriority w:val="39"/>
    <w:unhideWhenUsed/>
    <w:rsid w:val="008504CF"/>
    <w:pPr>
      <w:spacing w:after="100"/>
    </w:pPr>
  </w:style>
  <w:style w:type="paragraph" w:styleId="TOC2">
    <w:name w:val="toc 2"/>
    <w:basedOn w:val="Normal"/>
    <w:next w:val="Normal"/>
    <w:autoRedefine/>
    <w:uiPriority w:val="39"/>
    <w:unhideWhenUsed/>
    <w:rsid w:val="008504C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9587">
      <w:bodyDiv w:val="1"/>
      <w:marLeft w:val="0"/>
      <w:marRight w:val="0"/>
      <w:marTop w:val="0"/>
      <w:marBottom w:val="0"/>
      <w:divBdr>
        <w:top w:val="none" w:sz="0" w:space="0" w:color="auto"/>
        <w:left w:val="none" w:sz="0" w:space="0" w:color="auto"/>
        <w:bottom w:val="none" w:sz="0" w:space="0" w:color="auto"/>
        <w:right w:val="none" w:sz="0" w:space="0" w:color="auto"/>
      </w:divBdr>
      <w:divsChild>
        <w:div w:id="1326667089">
          <w:marLeft w:val="0"/>
          <w:marRight w:val="0"/>
          <w:marTop w:val="0"/>
          <w:marBottom w:val="0"/>
          <w:divBdr>
            <w:top w:val="none" w:sz="0" w:space="0" w:color="auto"/>
            <w:left w:val="none" w:sz="0" w:space="0" w:color="auto"/>
            <w:bottom w:val="none" w:sz="0" w:space="0" w:color="auto"/>
            <w:right w:val="none" w:sz="0" w:space="0" w:color="auto"/>
          </w:divBdr>
        </w:div>
        <w:div w:id="692344202">
          <w:marLeft w:val="0"/>
          <w:marRight w:val="0"/>
          <w:marTop w:val="0"/>
          <w:marBottom w:val="0"/>
          <w:divBdr>
            <w:top w:val="none" w:sz="0" w:space="0" w:color="auto"/>
            <w:left w:val="none" w:sz="0" w:space="0" w:color="auto"/>
            <w:bottom w:val="none" w:sz="0" w:space="0" w:color="auto"/>
            <w:right w:val="none" w:sz="0" w:space="0" w:color="auto"/>
          </w:divBdr>
        </w:div>
        <w:div w:id="941719156">
          <w:marLeft w:val="0"/>
          <w:marRight w:val="0"/>
          <w:marTop w:val="0"/>
          <w:marBottom w:val="0"/>
          <w:divBdr>
            <w:top w:val="none" w:sz="0" w:space="0" w:color="auto"/>
            <w:left w:val="none" w:sz="0" w:space="0" w:color="auto"/>
            <w:bottom w:val="none" w:sz="0" w:space="0" w:color="auto"/>
            <w:right w:val="none" w:sz="0" w:space="0" w:color="auto"/>
          </w:divBdr>
        </w:div>
        <w:div w:id="1312755452">
          <w:marLeft w:val="0"/>
          <w:marRight w:val="0"/>
          <w:marTop w:val="0"/>
          <w:marBottom w:val="0"/>
          <w:divBdr>
            <w:top w:val="none" w:sz="0" w:space="0" w:color="auto"/>
            <w:left w:val="none" w:sz="0" w:space="0" w:color="auto"/>
            <w:bottom w:val="none" w:sz="0" w:space="0" w:color="auto"/>
            <w:right w:val="none" w:sz="0" w:space="0" w:color="auto"/>
          </w:divBdr>
        </w:div>
        <w:div w:id="456070782">
          <w:marLeft w:val="0"/>
          <w:marRight w:val="0"/>
          <w:marTop w:val="0"/>
          <w:marBottom w:val="0"/>
          <w:divBdr>
            <w:top w:val="none" w:sz="0" w:space="0" w:color="auto"/>
            <w:left w:val="none" w:sz="0" w:space="0" w:color="auto"/>
            <w:bottom w:val="none" w:sz="0" w:space="0" w:color="auto"/>
            <w:right w:val="none" w:sz="0" w:space="0" w:color="auto"/>
          </w:divBdr>
        </w:div>
        <w:div w:id="1899974963">
          <w:marLeft w:val="0"/>
          <w:marRight w:val="0"/>
          <w:marTop w:val="0"/>
          <w:marBottom w:val="0"/>
          <w:divBdr>
            <w:top w:val="none" w:sz="0" w:space="0" w:color="auto"/>
            <w:left w:val="none" w:sz="0" w:space="0" w:color="auto"/>
            <w:bottom w:val="none" w:sz="0" w:space="0" w:color="auto"/>
            <w:right w:val="none" w:sz="0" w:space="0" w:color="auto"/>
          </w:divBdr>
        </w:div>
        <w:div w:id="2077437114">
          <w:marLeft w:val="0"/>
          <w:marRight w:val="0"/>
          <w:marTop w:val="0"/>
          <w:marBottom w:val="0"/>
          <w:divBdr>
            <w:top w:val="none" w:sz="0" w:space="0" w:color="auto"/>
            <w:left w:val="none" w:sz="0" w:space="0" w:color="auto"/>
            <w:bottom w:val="none" w:sz="0" w:space="0" w:color="auto"/>
            <w:right w:val="none" w:sz="0" w:space="0" w:color="auto"/>
          </w:divBdr>
        </w:div>
        <w:div w:id="60639547">
          <w:marLeft w:val="0"/>
          <w:marRight w:val="0"/>
          <w:marTop w:val="0"/>
          <w:marBottom w:val="0"/>
          <w:divBdr>
            <w:top w:val="none" w:sz="0" w:space="0" w:color="auto"/>
            <w:left w:val="none" w:sz="0" w:space="0" w:color="auto"/>
            <w:bottom w:val="none" w:sz="0" w:space="0" w:color="auto"/>
            <w:right w:val="none" w:sz="0" w:space="0" w:color="auto"/>
          </w:divBdr>
        </w:div>
        <w:div w:id="1742869868">
          <w:marLeft w:val="0"/>
          <w:marRight w:val="0"/>
          <w:marTop w:val="0"/>
          <w:marBottom w:val="0"/>
          <w:divBdr>
            <w:top w:val="none" w:sz="0" w:space="0" w:color="auto"/>
            <w:left w:val="none" w:sz="0" w:space="0" w:color="auto"/>
            <w:bottom w:val="none" w:sz="0" w:space="0" w:color="auto"/>
            <w:right w:val="none" w:sz="0" w:space="0" w:color="auto"/>
          </w:divBdr>
        </w:div>
        <w:div w:id="1282879138">
          <w:marLeft w:val="0"/>
          <w:marRight w:val="0"/>
          <w:marTop w:val="0"/>
          <w:marBottom w:val="0"/>
          <w:divBdr>
            <w:top w:val="none" w:sz="0" w:space="0" w:color="auto"/>
            <w:left w:val="none" w:sz="0" w:space="0" w:color="auto"/>
            <w:bottom w:val="none" w:sz="0" w:space="0" w:color="auto"/>
            <w:right w:val="none" w:sz="0" w:space="0" w:color="auto"/>
          </w:divBdr>
        </w:div>
        <w:div w:id="510680702">
          <w:marLeft w:val="0"/>
          <w:marRight w:val="0"/>
          <w:marTop w:val="0"/>
          <w:marBottom w:val="0"/>
          <w:divBdr>
            <w:top w:val="none" w:sz="0" w:space="0" w:color="auto"/>
            <w:left w:val="none" w:sz="0" w:space="0" w:color="auto"/>
            <w:bottom w:val="none" w:sz="0" w:space="0" w:color="auto"/>
            <w:right w:val="none" w:sz="0" w:space="0" w:color="auto"/>
          </w:divBdr>
        </w:div>
        <w:div w:id="134031454">
          <w:marLeft w:val="720"/>
          <w:marRight w:val="0"/>
          <w:marTop w:val="0"/>
          <w:marBottom w:val="0"/>
          <w:divBdr>
            <w:top w:val="none" w:sz="0" w:space="0" w:color="auto"/>
            <w:left w:val="none" w:sz="0" w:space="0" w:color="auto"/>
            <w:bottom w:val="none" w:sz="0" w:space="0" w:color="auto"/>
            <w:right w:val="none" w:sz="0" w:space="0" w:color="auto"/>
          </w:divBdr>
        </w:div>
        <w:div w:id="987591459">
          <w:marLeft w:val="720"/>
          <w:marRight w:val="0"/>
          <w:marTop w:val="0"/>
          <w:marBottom w:val="0"/>
          <w:divBdr>
            <w:top w:val="none" w:sz="0" w:space="0" w:color="auto"/>
            <w:left w:val="none" w:sz="0" w:space="0" w:color="auto"/>
            <w:bottom w:val="none" w:sz="0" w:space="0" w:color="auto"/>
            <w:right w:val="none" w:sz="0" w:space="0" w:color="auto"/>
          </w:divBdr>
        </w:div>
        <w:div w:id="512307451">
          <w:marLeft w:val="0"/>
          <w:marRight w:val="0"/>
          <w:marTop w:val="0"/>
          <w:marBottom w:val="0"/>
          <w:divBdr>
            <w:top w:val="none" w:sz="0" w:space="0" w:color="auto"/>
            <w:left w:val="none" w:sz="0" w:space="0" w:color="auto"/>
            <w:bottom w:val="none" w:sz="0" w:space="0" w:color="auto"/>
            <w:right w:val="none" w:sz="0" w:space="0" w:color="auto"/>
          </w:divBdr>
        </w:div>
        <w:div w:id="336736447">
          <w:marLeft w:val="0"/>
          <w:marRight w:val="0"/>
          <w:marTop w:val="0"/>
          <w:marBottom w:val="0"/>
          <w:divBdr>
            <w:top w:val="none" w:sz="0" w:space="0" w:color="auto"/>
            <w:left w:val="none" w:sz="0" w:space="0" w:color="auto"/>
            <w:bottom w:val="none" w:sz="0" w:space="0" w:color="auto"/>
            <w:right w:val="none" w:sz="0" w:space="0" w:color="auto"/>
          </w:divBdr>
        </w:div>
        <w:div w:id="502163185">
          <w:marLeft w:val="0"/>
          <w:marRight w:val="0"/>
          <w:marTop w:val="0"/>
          <w:marBottom w:val="0"/>
          <w:divBdr>
            <w:top w:val="none" w:sz="0" w:space="0" w:color="auto"/>
            <w:left w:val="none" w:sz="0" w:space="0" w:color="auto"/>
            <w:bottom w:val="none" w:sz="0" w:space="0" w:color="auto"/>
            <w:right w:val="none" w:sz="0" w:space="0" w:color="auto"/>
          </w:divBdr>
        </w:div>
        <w:div w:id="1683630854">
          <w:marLeft w:val="0"/>
          <w:marRight w:val="0"/>
          <w:marTop w:val="0"/>
          <w:marBottom w:val="0"/>
          <w:divBdr>
            <w:top w:val="none" w:sz="0" w:space="0" w:color="auto"/>
            <w:left w:val="none" w:sz="0" w:space="0" w:color="auto"/>
            <w:bottom w:val="none" w:sz="0" w:space="0" w:color="auto"/>
            <w:right w:val="none" w:sz="0" w:space="0" w:color="auto"/>
          </w:divBdr>
        </w:div>
        <w:div w:id="515387883">
          <w:marLeft w:val="0"/>
          <w:marRight w:val="0"/>
          <w:marTop w:val="0"/>
          <w:marBottom w:val="0"/>
          <w:divBdr>
            <w:top w:val="none" w:sz="0" w:space="0" w:color="auto"/>
            <w:left w:val="none" w:sz="0" w:space="0" w:color="auto"/>
            <w:bottom w:val="none" w:sz="0" w:space="0" w:color="auto"/>
            <w:right w:val="none" w:sz="0" w:space="0" w:color="auto"/>
          </w:divBdr>
        </w:div>
        <w:div w:id="750590512">
          <w:marLeft w:val="0"/>
          <w:marRight w:val="0"/>
          <w:marTop w:val="0"/>
          <w:marBottom w:val="0"/>
          <w:divBdr>
            <w:top w:val="none" w:sz="0" w:space="0" w:color="auto"/>
            <w:left w:val="none" w:sz="0" w:space="0" w:color="auto"/>
            <w:bottom w:val="none" w:sz="0" w:space="0" w:color="auto"/>
            <w:right w:val="none" w:sz="0" w:space="0" w:color="auto"/>
          </w:divBdr>
        </w:div>
        <w:div w:id="655037678">
          <w:marLeft w:val="0"/>
          <w:marRight w:val="0"/>
          <w:marTop w:val="0"/>
          <w:marBottom w:val="0"/>
          <w:divBdr>
            <w:top w:val="none" w:sz="0" w:space="0" w:color="auto"/>
            <w:left w:val="none" w:sz="0" w:space="0" w:color="auto"/>
            <w:bottom w:val="none" w:sz="0" w:space="0" w:color="auto"/>
            <w:right w:val="none" w:sz="0" w:space="0" w:color="auto"/>
          </w:divBdr>
        </w:div>
      </w:divsChild>
    </w:div>
    <w:div w:id="408163807">
      <w:bodyDiv w:val="1"/>
      <w:marLeft w:val="0"/>
      <w:marRight w:val="0"/>
      <w:marTop w:val="0"/>
      <w:marBottom w:val="0"/>
      <w:divBdr>
        <w:top w:val="none" w:sz="0" w:space="0" w:color="auto"/>
        <w:left w:val="none" w:sz="0" w:space="0" w:color="auto"/>
        <w:bottom w:val="none" w:sz="0" w:space="0" w:color="auto"/>
        <w:right w:val="none" w:sz="0" w:space="0" w:color="auto"/>
      </w:divBdr>
    </w:div>
    <w:div w:id="1062025080">
      <w:bodyDiv w:val="1"/>
      <w:marLeft w:val="0"/>
      <w:marRight w:val="0"/>
      <w:marTop w:val="0"/>
      <w:marBottom w:val="0"/>
      <w:divBdr>
        <w:top w:val="none" w:sz="0" w:space="0" w:color="auto"/>
        <w:left w:val="none" w:sz="0" w:space="0" w:color="auto"/>
        <w:bottom w:val="none" w:sz="0" w:space="0" w:color="auto"/>
        <w:right w:val="none" w:sz="0" w:space="0" w:color="auto"/>
      </w:divBdr>
    </w:div>
    <w:div w:id="12006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oregon.gov/prb/Pages/index.aspx" TargetMode="External"/><Relationship Id="rId26" Type="http://schemas.openxmlformats.org/officeDocument/2006/relationships/hyperlink" Target="http://www.oregon.gov/oha/amh/forensic-eval/Pages/index.aspx/" TargetMode="External"/><Relationship Id="rId39" Type="http://schemas.openxmlformats.org/officeDocument/2006/relationships/hyperlink" Target="mailto:CrimeVictimsServices@doj.state.or.us" TargetMode="External"/><Relationship Id="rId21" Type="http://schemas.openxmlformats.org/officeDocument/2006/relationships/image" Target="media/image3.png"/><Relationship Id="rId34" Type="http://schemas.openxmlformats.org/officeDocument/2006/relationships/hyperlink" Target="mailto:psrb@oregon.gov" TargetMode="External"/><Relationship Id="rId42" Type="http://schemas.openxmlformats.org/officeDocument/2006/relationships/hyperlink" Target="http://www.oregon.gov/prb/Pages/resources_attorneys_judges.aspx" TargetMode="External"/><Relationship Id="rId47" Type="http://schemas.openxmlformats.org/officeDocument/2006/relationships/hyperlink" Target="https://olis.leg.state.or.us/liz/2015R1/Downloads/MeasureDocument/HB2320/Enrolled" TargetMode="External"/><Relationship Id="rId50" Type="http://schemas.openxmlformats.org/officeDocument/2006/relationships/header" Target="header7.xml"/><Relationship Id="rId55"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oregon.gov/prb/Pages/resources_attorneys_judges.aspx" TargetMode="External"/><Relationship Id="rId11" Type="http://schemas.openxmlformats.org/officeDocument/2006/relationships/hyperlink" Target="https://www.google.com/url?sa=i&amp;rct=j&amp;q=&amp;esrc=s&amp;source=images&amp;cd=&amp;cad=rja&amp;uact=8&amp;ved=0ahUKEwiwtvnDycDRAhUisFQKHZYSBLIQjRwIBw&amp;url=https://pixabay.com/en/crater-lake-oregon-mountains-winter-1751456/&amp;bvm=bv.144224172,d.cGw&amp;psig=AFQjCNF3ZeL-T_6kPMPEplt-Y4uvG6vl9g&amp;ust=1484446776617917" TargetMode="External"/><Relationship Id="rId24" Type="http://schemas.openxmlformats.org/officeDocument/2006/relationships/header" Target="header6.xml"/><Relationship Id="rId32" Type="http://schemas.openxmlformats.org/officeDocument/2006/relationships/hyperlink" Target="http://www.oregon.gov/prb/Pages/resources_attorneys_judges.aspx" TargetMode="External"/><Relationship Id="rId37" Type="http://schemas.openxmlformats.org/officeDocument/2006/relationships/hyperlink" Target="http://www.oregon.gov/prb/Documents/CR%20Guide.pdf" TargetMode="External"/><Relationship Id="rId40" Type="http://schemas.openxmlformats.org/officeDocument/2006/relationships/hyperlink" Target="http://www.oregon.gov/oha/amh/forensic-eval/Documents/FEC%20Court%20Lists.pdf" TargetMode="External"/><Relationship Id="rId45" Type="http://schemas.openxmlformats.org/officeDocument/2006/relationships/hyperlink" Target="https://www.oregonlegislature.gov/bills_laws/ors/ors163A.html" TargetMode="External"/><Relationship Id="rId53"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mailto:juliet.britton@oregon.gov" TargetMode="External"/><Relationship Id="rId4" Type="http://schemas.microsoft.com/office/2007/relationships/stylesWithEffects" Target="stylesWithEffects.xml"/><Relationship Id="rId9" Type="http://schemas.openxmlformats.org/officeDocument/2006/relationships/hyperlink" Target="http://www.oregon.gov/prb/Documents/CR%20Guide.pdf?sa=i&amp;rct=j&amp;q=&amp;esrc=s&amp;source=images&amp;cd=&amp;cad=rja&amp;uact=8&amp;ved=0ahUKEwihppHVysDRAhVDzVQKHUgVAdoQjRwIBw&amp;url=http://www.sos.state.or.us/bbook/kids/focus/seal.htm&amp;bvm=bv.144224172,d.cGw&amp;psig=AFQjCNE1UMgzaZsWYSxHoKG_Y5pS4c0otw&amp;ust=1484447103793367"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www.oregon.gov/prb/Documents/HB%202549%20SEX%20OFFENDER%20NOTIFICATION%20LEVEL%20SYSTEM.pdf" TargetMode="External"/><Relationship Id="rId30" Type="http://schemas.openxmlformats.org/officeDocument/2006/relationships/hyperlink" Target="http://www.google.com/url" TargetMode="External"/><Relationship Id="rId35" Type="http://schemas.openxmlformats.org/officeDocument/2006/relationships/hyperlink" Target="http://www.oregon.gov/oha/osh/fls/Pages/order-templates.aspx" TargetMode="External"/><Relationship Id="rId43" Type="http://schemas.openxmlformats.org/officeDocument/2006/relationships/hyperlink" Target="http://www.oregon.gov/prb/Pages/index.aspx" TargetMode="External"/><Relationship Id="rId48" Type="http://schemas.openxmlformats.org/officeDocument/2006/relationships/hyperlink" Target="http://www.oregon.gov/prb/Pages/resources_attorneys_judges.aspx" TargetMode="External"/><Relationship Id="rId56"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eader" Target="header8.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yperlink" Target="http://arcweb.sos.state.or.us/pages/rules/oars_800/oar_859/859_300.html" TargetMode="External"/><Relationship Id="rId38" Type="http://schemas.openxmlformats.org/officeDocument/2006/relationships/hyperlink" Target="https://olis.leg.state.or.us/liz/2016R1/Downloads/MeasureDocument/HB4074/Enrolled" TargetMode="External"/><Relationship Id="rId46" Type="http://schemas.openxmlformats.org/officeDocument/2006/relationships/hyperlink" Target="http://www.oregon.gov/prb/Documents/PSRB%20No-Contact%20Best%20Practices%20Memo-corrected%20email%20address.pdf" TargetMode="External"/><Relationship Id="rId20" Type="http://schemas.openxmlformats.org/officeDocument/2006/relationships/hyperlink" Target="http://www.doj.state.or.us/victims/pages/advocacy.aspx" TargetMode="External"/><Relationship Id="rId41" Type="http://schemas.openxmlformats.org/officeDocument/2006/relationships/hyperlink" Target="http://arcweb.sos.state.or.us/pages/rules/oars_800/oar_859/859_tofc.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mailto:psrb@oregon.gov" TargetMode="External"/><Relationship Id="rId36" Type="http://schemas.openxmlformats.org/officeDocument/2006/relationships/hyperlink" Target="http://www.oregon.gov/prb/Pages/civil_commitment.aspx" TargetMode="External"/><Relationship Id="rId49" Type="http://schemas.openxmlformats.org/officeDocument/2006/relationships/hyperlink" Target="http://www.oregon.gov/prb/pages/index.aspx" TargetMode="External"/><Relationship Id="rId57" Type="http://schemas.openxmlformats.org/officeDocument/2006/relationships/customXml" Target="../customXml/item4.xml"/><Relationship Id="rId10" Type="http://schemas.openxmlformats.org/officeDocument/2006/relationships/image" Target="media/image1.jpeg"/><Relationship Id="rId31" Type="http://schemas.openxmlformats.org/officeDocument/2006/relationships/hyperlink" Target="http://www.oregon.gov/prb/Pages/resources_attorneys_judges.aspx" TargetMode="External"/><Relationship Id="rId44" Type="http://schemas.openxmlformats.org/officeDocument/2006/relationships/hyperlink" Target="https://www.oregonlegislature.gov/bills_laws/ors/ors163A.html" TargetMode="External"/><Relationship Id="rId52" Type="http://schemas.openxmlformats.org/officeDocument/2006/relationships/header" Target="header9.xml"/></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documentManagement>
</p:properties>
</file>

<file path=customXml/itemProps1.xml><?xml version="1.0" encoding="utf-8"?>
<ds:datastoreItem xmlns:ds="http://schemas.openxmlformats.org/officeDocument/2006/customXml" ds:itemID="{ACBFC6B0-EC0B-4CCE-8064-3AEF2B535914}">
  <ds:schemaRefs>
    <ds:schemaRef ds:uri="http://schemas.openxmlformats.org/officeDocument/2006/bibliography"/>
  </ds:schemaRefs>
</ds:datastoreItem>
</file>

<file path=customXml/itemProps2.xml><?xml version="1.0" encoding="utf-8"?>
<ds:datastoreItem xmlns:ds="http://schemas.openxmlformats.org/officeDocument/2006/customXml" ds:itemID="{27FE7C03-6895-4523-B770-892A3F8AF26C}"/>
</file>

<file path=customXml/itemProps3.xml><?xml version="1.0" encoding="utf-8"?>
<ds:datastoreItem xmlns:ds="http://schemas.openxmlformats.org/officeDocument/2006/customXml" ds:itemID="{1B9A2CB7-F8F6-4C6A-A866-680F8B332F3B}"/>
</file>

<file path=customXml/itemProps4.xml><?xml version="1.0" encoding="utf-8"?>
<ds:datastoreItem xmlns:ds="http://schemas.openxmlformats.org/officeDocument/2006/customXml" ds:itemID="{8A28A8F6-2CEA-43A4-A6D4-477405E1B613}"/>
</file>

<file path=docProps/app.xml><?xml version="1.0" encoding="utf-8"?>
<Properties xmlns="http://schemas.openxmlformats.org/officeDocument/2006/extended-properties" xmlns:vt="http://schemas.openxmlformats.org/officeDocument/2006/docPropsVTypes">
  <Template>Normal.dotm</Template>
  <TotalTime>0</TotalTime>
  <Pages>20</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Attorneys Handbook 7-7-17</dc:title>
  <dc:creator>Sid Moore</dc:creator>
  <cp:lastModifiedBy>Sid Moore</cp:lastModifiedBy>
  <cp:revision>2</cp:revision>
  <dcterms:created xsi:type="dcterms:W3CDTF">2017-07-08T06:50:00Z</dcterms:created>
  <dcterms:modified xsi:type="dcterms:W3CDTF">2017-07-08T06:50:00Z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