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C674" w14:textId="77777777" w:rsidR="00D02169" w:rsidRPr="001767F0" w:rsidRDefault="00D02169" w:rsidP="00D02169">
      <w:pPr>
        <w:spacing w:after="0"/>
        <w:rPr>
          <w:rFonts w:asciiTheme="majorHAnsi" w:hAnsiTheme="majorHAnsi"/>
          <w:sz w:val="24"/>
          <w:szCs w:val="24"/>
        </w:rPr>
      </w:pPr>
    </w:p>
    <w:p w14:paraId="6547C2E2" w14:textId="6EB7179F" w:rsidR="00BF7A8C" w:rsidRPr="001767F0" w:rsidRDefault="00D02169" w:rsidP="00D02169">
      <w:pPr>
        <w:rPr>
          <w:rFonts w:asciiTheme="majorHAnsi" w:hAnsiTheme="majorHAnsi"/>
          <w:sz w:val="24"/>
          <w:szCs w:val="24"/>
        </w:rPr>
      </w:pPr>
      <w:r w:rsidRPr="001767F0">
        <w:rPr>
          <w:rFonts w:asciiTheme="majorHAnsi" w:hAnsiTheme="majorHAnsi"/>
          <w:b/>
          <w:bCs/>
          <w:sz w:val="24"/>
          <w:szCs w:val="24"/>
        </w:rPr>
        <w:t>Date</w:t>
      </w:r>
      <w:r w:rsidR="001F1508">
        <w:rPr>
          <w:rFonts w:asciiTheme="majorHAnsi" w:hAnsiTheme="majorHAnsi"/>
          <w:b/>
          <w:bCs/>
          <w:sz w:val="24"/>
          <w:szCs w:val="24"/>
        </w:rPr>
        <w:t>/Time</w:t>
      </w:r>
      <w:r w:rsidRPr="001767F0">
        <w:rPr>
          <w:rFonts w:asciiTheme="majorHAnsi" w:hAnsiTheme="majorHAnsi"/>
          <w:b/>
          <w:bCs/>
          <w:sz w:val="24"/>
          <w:szCs w:val="24"/>
        </w:rPr>
        <w:t>:</w:t>
      </w:r>
      <w:r w:rsidRPr="001767F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F7A8C" w:rsidRPr="007315C6">
        <w:rPr>
          <w:sz w:val="24"/>
          <w:szCs w:val="24"/>
        </w:rPr>
        <w:t xml:space="preserve">June </w:t>
      </w:r>
      <w:r w:rsidR="004A00A8">
        <w:rPr>
          <w:sz w:val="24"/>
          <w:szCs w:val="24"/>
        </w:rPr>
        <w:t>17</w:t>
      </w:r>
      <w:r w:rsidR="00BF7A8C" w:rsidRPr="007315C6">
        <w:rPr>
          <w:sz w:val="24"/>
          <w:szCs w:val="24"/>
        </w:rPr>
        <w:t>, 2026, 2:00 – 4:00pm</w:t>
      </w:r>
    </w:p>
    <w:p w14:paraId="1E4761FB" w14:textId="1548334F" w:rsidR="00DE09B4" w:rsidRDefault="00DE09B4" w:rsidP="00D0216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Meeting </w:t>
      </w:r>
      <w:r w:rsidR="00F42861">
        <w:rPr>
          <w:rFonts w:asciiTheme="majorHAnsi" w:hAnsiTheme="majorHAnsi"/>
          <w:b/>
          <w:bCs/>
          <w:sz w:val="24"/>
          <w:szCs w:val="24"/>
        </w:rPr>
        <w:t>Summary</w:t>
      </w:r>
      <w:r>
        <w:rPr>
          <w:rFonts w:asciiTheme="majorHAnsi" w:hAnsiTheme="majorHAnsi"/>
          <w:b/>
          <w:bCs/>
          <w:sz w:val="24"/>
          <w:szCs w:val="24"/>
        </w:rPr>
        <w:t>:</w:t>
      </w:r>
      <w:r w:rsidR="00210814">
        <w:rPr>
          <w:rFonts w:asciiTheme="majorHAnsi" w:hAnsiTheme="majorHAnsi"/>
          <w:b/>
          <w:bCs/>
          <w:sz w:val="24"/>
          <w:szCs w:val="24"/>
        </w:rPr>
        <w:tab/>
      </w:r>
      <w:r w:rsidR="00A840D0" w:rsidRPr="007315C6">
        <w:rPr>
          <w:sz w:val="24"/>
          <w:szCs w:val="24"/>
        </w:rPr>
        <w:t xml:space="preserve">The Victims’ Issues Rules Advisory Committee (RAC) convened on June </w:t>
      </w:r>
      <w:r w:rsidR="00F42A17">
        <w:rPr>
          <w:sz w:val="24"/>
          <w:szCs w:val="24"/>
        </w:rPr>
        <w:t xml:space="preserve">17, </w:t>
      </w:r>
      <w:proofErr w:type="gramStart"/>
      <w:r w:rsidR="00F42A17">
        <w:rPr>
          <w:sz w:val="24"/>
          <w:szCs w:val="24"/>
        </w:rPr>
        <w:t>2026</w:t>
      </w:r>
      <w:proofErr w:type="gramEnd"/>
      <w:r w:rsidR="00A840D0" w:rsidRPr="007315C6">
        <w:rPr>
          <w:sz w:val="24"/>
          <w:szCs w:val="24"/>
        </w:rPr>
        <w:t xml:space="preserve"> via Microsoft Teams. </w:t>
      </w:r>
      <w:r w:rsidR="00DC37C4" w:rsidRPr="007315C6">
        <w:rPr>
          <w:sz w:val="24"/>
          <w:szCs w:val="24"/>
        </w:rPr>
        <w:t>The PSRB presented</w:t>
      </w:r>
      <w:r w:rsidR="00952500">
        <w:rPr>
          <w:sz w:val="24"/>
          <w:szCs w:val="24"/>
        </w:rPr>
        <w:t xml:space="preserve"> two proposed rules and questions for analysis </w:t>
      </w:r>
      <w:r w:rsidR="00AD500E">
        <w:rPr>
          <w:sz w:val="24"/>
          <w:szCs w:val="24"/>
        </w:rPr>
        <w:t xml:space="preserve">that reflected the memo shared with the RAC </w:t>
      </w:r>
      <w:r w:rsidR="00FF3B62">
        <w:rPr>
          <w:sz w:val="24"/>
          <w:szCs w:val="24"/>
        </w:rPr>
        <w:t xml:space="preserve">members on June 9. </w:t>
      </w:r>
      <w:r w:rsidR="003D716F" w:rsidRPr="007315C6">
        <w:rPr>
          <w:sz w:val="24"/>
          <w:szCs w:val="24"/>
        </w:rPr>
        <w:t xml:space="preserve">The meeting </w:t>
      </w:r>
      <w:r w:rsidR="00FF3B62">
        <w:rPr>
          <w:sz w:val="24"/>
          <w:szCs w:val="24"/>
        </w:rPr>
        <w:t>focused on the proposed rule language</w:t>
      </w:r>
      <w:r w:rsidR="006E458B">
        <w:rPr>
          <w:sz w:val="24"/>
          <w:szCs w:val="24"/>
        </w:rPr>
        <w:t xml:space="preserve"> for </w:t>
      </w:r>
      <w:proofErr w:type="gramStart"/>
      <w:r w:rsidR="006E458B">
        <w:rPr>
          <w:sz w:val="24"/>
          <w:szCs w:val="24"/>
        </w:rPr>
        <w:t>considerations</w:t>
      </w:r>
      <w:proofErr w:type="gramEnd"/>
      <w:r w:rsidR="00AC0444">
        <w:rPr>
          <w:sz w:val="24"/>
          <w:szCs w:val="24"/>
        </w:rPr>
        <w:t xml:space="preserve"> of victim-safety concerns</w:t>
      </w:r>
      <w:r w:rsidR="006E458B">
        <w:rPr>
          <w:sz w:val="24"/>
          <w:szCs w:val="24"/>
        </w:rPr>
        <w:t xml:space="preserve"> </w:t>
      </w:r>
      <w:r w:rsidR="00AC0444">
        <w:rPr>
          <w:sz w:val="24"/>
          <w:szCs w:val="24"/>
        </w:rPr>
        <w:t>during</w:t>
      </w:r>
      <w:r w:rsidR="006E458B">
        <w:rPr>
          <w:sz w:val="24"/>
          <w:szCs w:val="24"/>
        </w:rPr>
        <w:t xml:space="preserve"> conditional release planning and </w:t>
      </w:r>
      <w:r w:rsidR="00AC0444">
        <w:rPr>
          <w:sz w:val="24"/>
          <w:szCs w:val="24"/>
        </w:rPr>
        <w:t xml:space="preserve">a </w:t>
      </w:r>
      <w:r w:rsidR="006E458B">
        <w:rPr>
          <w:sz w:val="24"/>
          <w:szCs w:val="24"/>
        </w:rPr>
        <w:t>state-requested modificatio</w:t>
      </w:r>
      <w:r w:rsidR="00AC0444">
        <w:rPr>
          <w:sz w:val="24"/>
          <w:szCs w:val="24"/>
        </w:rPr>
        <w:t>n process</w:t>
      </w:r>
      <w:r w:rsidR="006E458B">
        <w:rPr>
          <w:sz w:val="24"/>
          <w:szCs w:val="24"/>
        </w:rPr>
        <w:t xml:space="preserve">. The RAC agreed to a third meeting on June 29, 2:00-4:00pm. </w:t>
      </w:r>
    </w:p>
    <w:p w14:paraId="0344D9F2" w14:textId="77777777" w:rsidR="00210814" w:rsidRDefault="00210814" w:rsidP="00D02169">
      <w:pPr>
        <w:spacing w:after="0"/>
        <w:rPr>
          <w:rFonts w:asciiTheme="majorHAnsi" w:hAnsiTheme="majorHAnsi"/>
          <w:sz w:val="24"/>
          <w:szCs w:val="24"/>
        </w:rPr>
      </w:pPr>
    </w:p>
    <w:p w14:paraId="1724BF33" w14:textId="578FC87A" w:rsidR="007120F5" w:rsidRPr="007120F5" w:rsidRDefault="007120F5" w:rsidP="00D02169">
      <w:p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RAC Members &amp;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374"/>
        <w:gridCol w:w="1011"/>
      </w:tblGrid>
      <w:tr w:rsidR="007120F5" w14:paraId="575BE1F4" w14:textId="77777777" w:rsidTr="00EF2E3A">
        <w:tc>
          <w:tcPr>
            <w:tcW w:w="4405" w:type="dxa"/>
            <w:shd w:val="clear" w:color="auto" w:fill="83CAEB" w:themeFill="accent1" w:themeFillTint="66"/>
          </w:tcPr>
          <w:p w14:paraId="5FC9B806" w14:textId="124D33DA" w:rsidR="007120F5" w:rsidRPr="007120F5" w:rsidRDefault="007120F5" w:rsidP="00D0216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374" w:type="dxa"/>
            <w:shd w:val="clear" w:color="auto" w:fill="83CAEB" w:themeFill="accent1" w:themeFillTint="66"/>
          </w:tcPr>
          <w:p w14:paraId="58A5952C" w14:textId="5FC92DC3" w:rsidR="007120F5" w:rsidRPr="007120F5" w:rsidRDefault="007120F5" w:rsidP="00D0216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011" w:type="dxa"/>
            <w:shd w:val="clear" w:color="auto" w:fill="83CAEB" w:themeFill="accent1" w:themeFillTint="66"/>
          </w:tcPr>
          <w:p w14:paraId="63588E67" w14:textId="3B1707D6" w:rsidR="007120F5" w:rsidRPr="007120F5" w:rsidRDefault="007120F5" w:rsidP="008A0AB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Present</w:t>
            </w:r>
          </w:p>
        </w:tc>
      </w:tr>
      <w:tr w:rsidR="00EF2E3A" w14:paraId="31972ACB" w14:textId="77777777" w:rsidTr="00EF2E3A">
        <w:tc>
          <w:tcPr>
            <w:tcW w:w="10790" w:type="dxa"/>
            <w:gridSpan w:val="3"/>
            <w:shd w:val="clear" w:color="auto" w:fill="C1E4F5" w:themeFill="accent1" w:themeFillTint="33"/>
          </w:tcPr>
          <w:p w14:paraId="4AFEF203" w14:textId="2450858B" w:rsidR="00EF2E3A" w:rsidRDefault="00EF2E3A" w:rsidP="00D0216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Members</w:t>
            </w:r>
          </w:p>
        </w:tc>
      </w:tr>
      <w:tr w:rsidR="003532B6" w14:paraId="067CBB2E" w14:textId="77777777">
        <w:tc>
          <w:tcPr>
            <w:tcW w:w="4405" w:type="dxa"/>
            <w:vAlign w:val="bottom"/>
          </w:tcPr>
          <w:p w14:paraId="298F1A4C" w14:textId="1B285783" w:rsidR="003532B6" w:rsidRPr="007315C6" w:rsidRDefault="003532B6" w:rsidP="00E666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Bailey Squires</w:t>
            </w:r>
            <w:r w:rsidR="00567DE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Moody</w:t>
            </w:r>
          </w:p>
        </w:tc>
        <w:tc>
          <w:tcPr>
            <w:tcW w:w="5374" w:type="dxa"/>
          </w:tcPr>
          <w:p w14:paraId="71F08BDB" w14:textId="695D17B9" w:rsidR="003532B6" w:rsidRPr="007315C6" w:rsidRDefault="00567DE9" w:rsidP="00E66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 Public Defender Services</w:t>
            </w:r>
          </w:p>
        </w:tc>
        <w:tc>
          <w:tcPr>
            <w:tcW w:w="1011" w:type="dxa"/>
          </w:tcPr>
          <w:p w14:paraId="34323DE1" w14:textId="77777777" w:rsidR="003532B6" w:rsidRPr="007315C6" w:rsidRDefault="003532B6" w:rsidP="00E66627">
            <w:pPr>
              <w:jc w:val="center"/>
              <w:rPr>
                <w:sz w:val="24"/>
                <w:szCs w:val="24"/>
              </w:rPr>
            </w:pPr>
          </w:p>
        </w:tc>
      </w:tr>
      <w:tr w:rsidR="00E66627" w14:paraId="110A4ABD" w14:textId="77777777">
        <w:tc>
          <w:tcPr>
            <w:tcW w:w="4405" w:type="dxa"/>
            <w:vAlign w:val="bottom"/>
          </w:tcPr>
          <w:p w14:paraId="7AF833FD" w14:textId="7DBF3CE7" w:rsidR="00E66627" w:rsidRPr="007315C6" w:rsidRDefault="00E66627" w:rsidP="00E66627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>Cheryl Meyers</w:t>
            </w:r>
          </w:p>
        </w:tc>
        <w:tc>
          <w:tcPr>
            <w:tcW w:w="5374" w:type="dxa"/>
          </w:tcPr>
          <w:p w14:paraId="1EEF75C3" w14:textId="161D2147" w:rsidR="00E66627" w:rsidRPr="007315C6" w:rsidRDefault="00B13FD5" w:rsidP="00E66627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 xml:space="preserve">Oregon State Hospital </w:t>
            </w:r>
          </w:p>
        </w:tc>
        <w:tc>
          <w:tcPr>
            <w:tcW w:w="1011" w:type="dxa"/>
          </w:tcPr>
          <w:p w14:paraId="63856F43" w14:textId="3FA9F275" w:rsidR="00E66627" w:rsidRPr="007315C6" w:rsidRDefault="00E66627" w:rsidP="00E66627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E66627" w14:paraId="349A7090" w14:textId="77777777">
        <w:tc>
          <w:tcPr>
            <w:tcW w:w="4405" w:type="dxa"/>
            <w:vAlign w:val="center"/>
          </w:tcPr>
          <w:p w14:paraId="52E1EFA1" w14:textId="38CB9576" w:rsidR="00E66627" w:rsidRPr="007315C6" w:rsidRDefault="00E66627" w:rsidP="00E66627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>Claire Graves</w:t>
            </w:r>
          </w:p>
        </w:tc>
        <w:tc>
          <w:tcPr>
            <w:tcW w:w="5374" w:type="dxa"/>
          </w:tcPr>
          <w:p w14:paraId="40B2CB74" w14:textId="27BA2B52" w:rsidR="00E66627" w:rsidRPr="007315C6" w:rsidRDefault="00B13FD5" w:rsidP="00E66627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Polk County DA Office</w:t>
            </w:r>
          </w:p>
        </w:tc>
        <w:tc>
          <w:tcPr>
            <w:tcW w:w="1011" w:type="dxa"/>
          </w:tcPr>
          <w:p w14:paraId="2634046C" w14:textId="5F4C94BC" w:rsidR="00E66627" w:rsidRPr="007315C6" w:rsidRDefault="00E66627" w:rsidP="00E66627">
            <w:pPr>
              <w:jc w:val="center"/>
              <w:rPr>
                <w:sz w:val="24"/>
                <w:szCs w:val="24"/>
              </w:rPr>
            </w:pPr>
          </w:p>
        </w:tc>
      </w:tr>
      <w:tr w:rsidR="00E66627" w14:paraId="5BBA91A9" w14:textId="77777777">
        <w:tc>
          <w:tcPr>
            <w:tcW w:w="4405" w:type="dxa"/>
            <w:vAlign w:val="bottom"/>
          </w:tcPr>
          <w:p w14:paraId="23DD092C" w14:textId="0C26037E" w:rsidR="00E66627" w:rsidRPr="007315C6" w:rsidRDefault="00E66627" w:rsidP="00E66627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 xml:space="preserve">Dana Goetz </w:t>
            </w:r>
          </w:p>
        </w:tc>
        <w:tc>
          <w:tcPr>
            <w:tcW w:w="5374" w:type="dxa"/>
          </w:tcPr>
          <w:p w14:paraId="71B5B40C" w14:textId="0E173A11" w:rsidR="00E66627" w:rsidRPr="007315C6" w:rsidRDefault="00B13FD5" w:rsidP="00E66627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 xml:space="preserve">Oregon Health Authority </w:t>
            </w:r>
            <w:r w:rsidR="00C63939" w:rsidRPr="007315C6">
              <w:rPr>
                <w:sz w:val="24"/>
                <w:szCs w:val="24"/>
              </w:rPr>
              <w:t>Forensic Evaluator Certification Program</w:t>
            </w:r>
          </w:p>
        </w:tc>
        <w:tc>
          <w:tcPr>
            <w:tcW w:w="1011" w:type="dxa"/>
          </w:tcPr>
          <w:p w14:paraId="62C9331C" w14:textId="2CB4411C" w:rsidR="00E66627" w:rsidRPr="007315C6" w:rsidRDefault="00C63939" w:rsidP="00E66627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E66627" w14:paraId="40A00970" w14:textId="77777777">
        <w:tc>
          <w:tcPr>
            <w:tcW w:w="4405" w:type="dxa"/>
            <w:vAlign w:val="bottom"/>
          </w:tcPr>
          <w:p w14:paraId="47AAF383" w14:textId="2960A61B" w:rsidR="00E66627" w:rsidRPr="007315C6" w:rsidRDefault="00E66627" w:rsidP="00E66627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 xml:space="preserve">Della Hoffman </w:t>
            </w:r>
          </w:p>
        </w:tc>
        <w:tc>
          <w:tcPr>
            <w:tcW w:w="5374" w:type="dxa"/>
          </w:tcPr>
          <w:p w14:paraId="044CD41E" w14:textId="700FAE7E" w:rsidR="00E66627" w:rsidRPr="007315C6" w:rsidRDefault="00374ADF" w:rsidP="00E66627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Oregon State Hospital</w:t>
            </w:r>
            <w:r w:rsidR="006E4546" w:rsidRPr="007315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</w:tcPr>
          <w:p w14:paraId="1272291D" w14:textId="0B7D41A9" w:rsidR="00E66627" w:rsidRPr="007315C6" w:rsidRDefault="00E66627" w:rsidP="00E66627">
            <w:pPr>
              <w:jc w:val="center"/>
              <w:rPr>
                <w:sz w:val="24"/>
                <w:szCs w:val="24"/>
              </w:rPr>
            </w:pPr>
          </w:p>
        </w:tc>
      </w:tr>
      <w:tr w:rsidR="00C63939" w14:paraId="1B7DB511" w14:textId="77777777">
        <w:tc>
          <w:tcPr>
            <w:tcW w:w="4405" w:type="dxa"/>
            <w:vAlign w:val="bottom"/>
          </w:tcPr>
          <w:p w14:paraId="17928998" w14:textId="7BD12F86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 xml:space="preserve">Elisabeth Waner </w:t>
            </w:r>
          </w:p>
        </w:tc>
        <w:tc>
          <w:tcPr>
            <w:tcW w:w="5374" w:type="dxa"/>
          </w:tcPr>
          <w:p w14:paraId="6BB53C05" w14:textId="5EC7783A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Oregon DOJ Appellate Advocacy Program</w:t>
            </w:r>
          </w:p>
        </w:tc>
        <w:tc>
          <w:tcPr>
            <w:tcW w:w="1011" w:type="dxa"/>
          </w:tcPr>
          <w:p w14:paraId="22CC87AD" w14:textId="090E2C6E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C63939" w14:paraId="7593A837" w14:textId="77777777">
        <w:tc>
          <w:tcPr>
            <w:tcW w:w="4405" w:type="dxa"/>
            <w:vAlign w:val="bottom"/>
          </w:tcPr>
          <w:p w14:paraId="5B68F06D" w14:textId="23192017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 xml:space="preserve">Emily La </w:t>
            </w:r>
            <w:proofErr w:type="spellStart"/>
            <w:r w:rsidRPr="007315C6">
              <w:rPr>
                <w:color w:val="000000"/>
                <w:sz w:val="24"/>
                <w:szCs w:val="24"/>
              </w:rPr>
              <w:t>Brecque</w:t>
            </w:r>
            <w:proofErr w:type="spellEnd"/>
          </w:p>
        </w:tc>
        <w:tc>
          <w:tcPr>
            <w:tcW w:w="5374" w:type="dxa"/>
          </w:tcPr>
          <w:p w14:paraId="63DC7EAE" w14:textId="6FE131AA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Oregon Crime Victims Law Center</w:t>
            </w:r>
          </w:p>
        </w:tc>
        <w:tc>
          <w:tcPr>
            <w:tcW w:w="1011" w:type="dxa"/>
          </w:tcPr>
          <w:p w14:paraId="1CF4C76F" w14:textId="7FCB1B8C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C63939" w14:paraId="18A1C398" w14:textId="77777777">
        <w:tc>
          <w:tcPr>
            <w:tcW w:w="4405" w:type="dxa"/>
            <w:vAlign w:val="bottom"/>
          </w:tcPr>
          <w:p w14:paraId="3A26C47C" w14:textId="15F0E84D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>Jennifer Braaten</w:t>
            </w:r>
          </w:p>
        </w:tc>
        <w:tc>
          <w:tcPr>
            <w:tcW w:w="5374" w:type="dxa"/>
          </w:tcPr>
          <w:p w14:paraId="7C4C8EBA" w14:textId="044FB528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Oregon DOJ Appellate Advocacy Program</w:t>
            </w:r>
          </w:p>
        </w:tc>
        <w:tc>
          <w:tcPr>
            <w:tcW w:w="1011" w:type="dxa"/>
          </w:tcPr>
          <w:p w14:paraId="200C72ED" w14:textId="77777777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</w:p>
        </w:tc>
      </w:tr>
      <w:tr w:rsidR="00567DE9" w14:paraId="56989A0D" w14:textId="77777777">
        <w:tc>
          <w:tcPr>
            <w:tcW w:w="4405" w:type="dxa"/>
            <w:vAlign w:val="bottom"/>
          </w:tcPr>
          <w:p w14:paraId="1179DE51" w14:textId="25D676B5" w:rsidR="00567DE9" w:rsidRPr="007315C6" w:rsidRDefault="00567DE9" w:rsidP="00C639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Harris Matar</w:t>
            </w:r>
            <w:r w:rsidR="00783CE2">
              <w:rPr>
                <w:color w:val="000000"/>
                <w:sz w:val="24"/>
                <w:szCs w:val="24"/>
              </w:rPr>
              <w:t>azz</w:t>
            </w:r>
            <w:r>
              <w:rPr>
                <w:color w:val="000000"/>
                <w:sz w:val="24"/>
                <w:szCs w:val="24"/>
              </w:rPr>
              <w:t>o</w:t>
            </w:r>
          </w:p>
        </w:tc>
        <w:tc>
          <w:tcPr>
            <w:tcW w:w="5374" w:type="dxa"/>
          </w:tcPr>
          <w:p w14:paraId="0B5290E9" w14:textId="1D35539D" w:rsidR="00567DE9" w:rsidRPr="007315C6" w:rsidRDefault="00751B69" w:rsidP="00C63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Defense Attorney </w:t>
            </w:r>
          </w:p>
        </w:tc>
        <w:tc>
          <w:tcPr>
            <w:tcW w:w="1011" w:type="dxa"/>
          </w:tcPr>
          <w:p w14:paraId="798DF90E" w14:textId="77777777" w:rsidR="00567DE9" w:rsidRPr="007315C6" w:rsidRDefault="00567DE9" w:rsidP="00C63939">
            <w:pPr>
              <w:jc w:val="center"/>
              <w:rPr>
                <w:sz w:val="24"/>
                <w:szCs w:val="24"/>
              </w:rPr>
            </w:pPr>
          </w:p>
        </w:tc>
      </w:tr>
      <w:tr w:rsidR="00F21853" w14:paraId="6ACD4544" w14:textId="77777777">
        <w:tc>
          <w:tcPr>
            <w:tcW w:w="4405" w:type="dxa"/>
            <w:vAlign w:val="bottom"/>
          </w:tcPr>
          <w:p w14:paraId="48D665AC" w14:textId="5450DC79" w:rsidR="00F21853" w:rsidRPr="007315C6" w:rsidRDefault="00F21853" w:rsidP="00C639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Reid Kajikawa</w:t>
            </w:r>
          </w:p>
        </w:tc>
        <w:tc>
          <w:tcPr>
            <w:tcW w:w="5374" w:type="dxa"/>
          </w:tcPr>
          <w:p w14:paraId="64075F8F" w14:textId="70E4804B" w:rsidR="00F21853" w:rsidRPr="007315C6" w:rsidRDefault="00F21853" w:rsidP="00C63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Lane </w:t>
            </w:r>
            <w:r w:rsidR="003532B6">
              <w:rPr>
                <w:sz w:val="24"/>
                <w:szCs w:val="24"/>
              </w:rPr>
              <w:t>Public Defenders Services</w:t>
            </w:r>
          </w:p>
        </w:tc>
        <w:tc>
          <w:tcPr>
            <w:tcW w:w="1011" w:type="dxa"/>
          </w:tcPr>
          <w:p w14:paraId="09E9D642" w14:textId="77777777" w:rsidR="00F21853" w:rsidRPr="007315C6" w:rsidRDefault="00F21853" w:rsidP="00C63939">
            <w:pPr>
              <w:jc w:val="center"/>
              <w:rPr>
                <w:sz w:val="24"/>
                <w:szCs w:val="24"/>
              </w:rPr>
            </w:pPr>
          </w:p>
        </w:tc>
      </w:tr>
      <w:tr w:rsidR="00C63939" w14:paraId="3AABE32C" w14:textId="77777777">
        <w:tc>
          <w:tcPr>
            <w:tcW w:w="4405" w:type="dxa"/>
            <w:vAlign w:val="bottom"/>
          </w:tcPr>
          <w:p w14:paraId="49694E62" w14:textId="560C928F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>Sandra (Sandi) Flowers</w:t>
            </w:r>
          </w:p>
        </w:tc>
        <w:tc>
          <w:tcPr>
            <w:tcW w:w="5374" w:type="dxa"/>
          </w:tcPr>
          <w:p w14:paraId="67F0E55C" w14:textId="3FFBA987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Oregon State Hospital</w:t>
            </w:r>
          </w:p>
        </w:tc>
        <w:tc>
          <w:tcPr>
            <w:tcW w:w="1011" w:type="dxa"/>
          </w:tcPr>
          <w:p w14:paraId="1F9BE4F9" w14:textId="2DECD4C7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C63939" w14:paraId="71FBCED8" w14:textId="77777777">
        <w:tc>
          <w:tcPr>
            <w:tcW w:w="4405" w:type="dxa"/>
            <w:vAlign w:val="bottom"/>
          </w:tcPr>
          <w:p w14:paraId="6A21D309" w14:textId="3B5F67D1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>Shannon Sivell</w:t>
            </w:r>
          </w:p>
        </w:tc>
        <w:tc>
          <w:tcPr>
            <w:tcW w:w="5374" w:type="dxa"/>
          </w:tcPr>
          <w:p w14:paraId="2EA9FF20" w14:textId="7C03F1AB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Oregon DOJ Crime Victim Survivor Services</w:t>
            </w:r>
          </w:p>
        </w:tc>
        <w:tc>
          <w:tcPr>
            <w:tcW w:w="1011" w:type="dxa"/>
          </w:tcPr>
          <w:p w14:paraId="4AAD35F5" w14:textId="60A74134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</w:p>
        </w:tc>
      </w:tr>
      <w:tr w:rsidR="00C63939" w14:paraId="43B38D04" w14:textId="77777777">
        <w:tc>
          <w:tcPr>
            <w:tcW w:w="4405" w:type="dxa"/>
            <w:vAlign w:val="bottom"/>
          </w:tcPr>
          <w:p w14:paraId="3AC3B510" w14:textId="561E9E08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color w:val="000000"/>
                <w:sz w:val="24"/>
                <w:szCs w:val="24"/>
              </w:rPr>
              <w:t>Stephanie Stocks</w:t>
            </w:r>
          </w:p>
        </w:tc>
        <w:tc>
          <w:tcPr>
            <w:tcW w:w="5374" w:type="dxa"/>
          </w:tcPr>
          <w:p w14:paraId="01060620" w14:textId="26ABDB91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Oregon DOJ Appellate Advocacy Program</w:t>
            </w:r>
          </w:p>
        </w:tc>
        <w:tc>
          <w:tcPr>
            <w:tcW w:w="1011" w:type="dxa"/>
          </w:tcPr>
          <w:p w14:paraId="5F25AEE6" w14:textId="6137E98A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C63939" w14:paraId="3630A887" w14:textId="77777777" w:rsidTr="004E7611">
        <w:tc>
          <w:tcPr>
            <w:tcW w:w="10790" w:type="dxa"/>
            <w:gridSpan w:val="3"/>
            <w:shd w:val="clear" w:color="auto" w:fill="C1E4F5" w:themeFill="accent1" w:themeFillTint="33"/>
          </w:tcPr>
          <w:p w14:paraId="170BAE76" w14:textId="0628FFAD" w:rsidR="00C63939" w:rsidRPr="00AB3DAE" w:rsidRDefault="00C63939" w:rsidP="00C6393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Rules Coordinators</w:t>
            </w:r>
          </w:p>
        </w:tc>
      </w:tr>
      <w:tr w:rsidR="00C63939" w14:paraId="642F7BC1" w14:textId="77777777" w:rsidTr="007120F5">
        <w:tc>
          <w:tcPr>
            <w:tcW w:w="4405" w:type="dxa"/>
          </w:tcPr>
          <w:p w14:paraId="7A01CE3E" w14:textId="157045BB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Alysson Bocciolatt</w:t>
            </w:r>
          </w:p>
        </w:tc>
        <w:tc>
          <w:tcPr>
            <w:tcW w:w="5374" w:type="dxa"/>
          </w:tcPr>
          <w:p w14:paraId="32521244" w14:textId="0C736EB3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PSRB</w:t>
            </w:r>
          </w:p>
        </w:tc>
        <w:tc>
          <w:tcPr>
            <w:tcW w:w="1011" w:type="dxa"/>
          </w:tcPr>
          <w:p w14:paraId="11938A5B" w14:textId="4BA9D9FB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C63939" w14:paraId="09296357" w14:textId="77777777" w:rsidTr="007120F5">
        <w:tc>
          <w:tcPr>
            <w:tcW w:w="4405" w:type="dxa"/>
          </w:tcPr>
          <w:p w14:paraId="4F390269" w14:textId="262F301B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Alison Bort</w:t>
            </w:r>
          </w:p>
        </w:tc>
        <w:tc>
          <w:tcPr>
            <w:tcW w:w="5374" w:type="dxa"/>
          </w:tcPr>
          <w:p w14:paraId="591E64D0" w14:textId="243A79B5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PSRB</w:t>
            </w:r>
          </w:p>
        </w:tc>
        <w:tc>
          <w:tcPr>
            <w:tcW w:w="1011" w:type="dxa"/>
          </w:tcPr>
          <w:p w14:paraId="7E0E6443" w14:textId="6A9991FD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  <w:tr w:rsidR="00C63939" w14:paraId="2601CF0B" w14:textId="77777777" w:rsidTr="007120F5">
        <w:tc>
          <w:tcPr>
            <w:tcW w:w="4405" w:type="dxa"/>
          </w:tcPr>
          <w:p w14:paraId="0A869300" w14:textId="39176A7B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Katrina Elison</w:t>
            </w:r>
          </w:p>
        </w:tc>
        <w:tc>
          <w:tcPr>
            <w:tcW w:w="5374" w:type="dxa"/>
          </w:tcPr>
          <w:p w14:paraId="67C22111" w14:textId="725BE11A" w:rsidR="00C63939" w:rsidRPr="007315C6" w:rsidRDefault="00C63939" w:rsidP="00C63939">
            <w:pPr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PSRB</w:t>
            </w:r>
          </w:p>
        </w:tc>
        <w:tc>
          <w:tcPr>
            <w:tcW w:w="1011" w:type="dxa"/>
          </w:tcPr>
          <w:p w14:paraId="1D7B809D" w14:textId="6EACFE9D" w:rsidR="00C63939" w:rsidRPr="007315C6" w:rsidRDefault="00C63939" w:rsidP="00C63939">
            <w:pPr>
              <w:jc w:val="center"/>
              <w:rPr>
                <w:sz w:val="24"/>
                <w:szCs w:val="24"/>
              </w:rPr>
            </w:pPr>
            <w:r w:rsidRPr="007315C6">
              <w:rPr>
                <w:sz w:val="24"/>
                <w:szCs w:val="24"/>
              </w:rPr>
              <w:t>X</w:t>
            </w:r>
          </w:p>
        </w:tc>
      </w:tr>
    </w:tbl>
    <w:p w14:paraId="3D4679A6" w14:textId="77777777" w:rsidR="00DE09B4" w:rsidRPr="001767F0" w:rsidRDefault="00DE09B4" w:rsidP="00740D32">
      <w:pPr>
        <w:spacing w:after="0"/>
        <w:rPr>
          <w:rFonts w:asciiTheme="majorHAnsi" w:hAnsiTheme="majorHAnsi"/>
          <w:sz w:val="24"/>
          <w:szCs w:val="24"/>
        </w:rPr>
      </w:pPr>
    </w:p>
    <w:p w14:paraId="622BE2D9" w14:textId="41AACC98" w:rsidR="00D02169" w:rsidRPr="00941A59" w:rsidRDefault="00131DB2" w:rsidP="00D02169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41A59">
        <w:rPr>
          <w:rFonts w:asciiTheme="majorHAnsi" w:hAnsiTheme="majorHAnsi"/>
          <w:b/>
          <w:bCs/>
          <w:sz w:val="24"/>
          <w:szCs w:val="24"/>
          <w:u w:val="single"/>
        </w:rPr>
        <w:t>Welcome</w:t>
      </w:r>
      <w:r w:rsidR="00F42A17">
        <w:rPr>
          <w:rFonts w:asciiTheme="majorHAnsi" w:hAnsiTheme="majorHAnsi"/>
          <w:b/>
          <w:bCs/>
          <w:sz w:val="24"/>
          <w:szCs w:val="24"/>
          <w:u w:val="single"/>
        </w:rPr>
        <w:t xml:space="preserve"> &amp;</w:t>
      </w:r>
      <w:r w:rsidRPr="00941A59">
        <w:rPr>
          <w:rFonts w:asciiTheme="majorHAnsi" w:hAnsiTheme="majorHAnsi"/>
          <w:b/>
          <w:bCs/>
          <w:sz w:val="24"/>
          <w:szCs w:val="24"/>
          <w:u w:val="single"/>
        </w:rPr>
        <w:t xml:space="preserve"> Introductions</w:t>
      </w:r>
    </w:p>
    <w:p w14:paraId="1DC91949" w14:textId="13FDBAF1" w:rsidR="00D92638" w:rsidRDefault="00D92638" w:rsidP="00D02169">
      <w:pPr>
        <w:spacing w:after="0"/>
        <w:rPr>
          <w:sz w:val="24"/>
          <w:szCs w:val="24"/>
        </w:rPr>
      </w:pPr>
      <w:r w:rsidRPr="0022704E">
        <w:rPr>
          <w:sz w:val="24"/>
          <w:szCs w:val="24"/>
        </w:rPr>
        <w:t>Link to Presentation:</w:t>
      </w:r>
      <w:r>
        <w:rPr>
          <w:sz w:val="24"/>
          <w:szCs w:val="24"/>
        </w:rPr>
        <w:t xml:space="preserve"> </w:t>
      </w:r>
      <w:hyperlink r:id="rId11" w:history="1">
        <w:r w:rsidR="00DE31E9" w:rsidRPr="00DE31E9">
          <w:rPr>
            <w:rStyle w:val="Hyperlink"/>
            <w:sz w:val="24"/>
            <w:szCs w:val="24"/>
          </w:rPr>
          <w:t>RAC 2 Presentation</w:t>
        </w:r>
      </w:hyperlink>
    </w:p>
    <w:p w14:paraId="4AFFE9D4" w14:textId="77777777" w:rsidR="00D92638" w:rsidRDefault="00D92638" w:rsidP="00D02169">
      <w:pPr>
        <w:spacing w:after="0"/>
        <w:rPr>
          <w:sz w:val="24"/>
          <w:szCs w:val="24"/>
        </w:rPr>
      </w:pPr>
    </w:p>
    <w:p w14:paraId="2F5DB0A8" w14:textId="7ABEDF30" w:rsidR="002F4129" w:rsidRDefault="00000304" w:rsidP="00D02169">
      <w:pPr>
        <w:spacing w:after="0"/>
        <w:rPr>
          <w:sz w:val="24"/>
          <w:szCs w:val="24"/>
        </w:rPr>
      </w:pPr>
      <w:r w:rsidRPr="007315C6">
        <w:rPr>
          <w:sz w:val="24"/>
          <w:szCs w:val="24"/>
        </w:rPr>
        <w:t xml:space="preserve">Alysson </w:t>
      </w:r>
      <w:r w:rsidR="001D62A7" w:rsidRPr="007315C6">
        <w:rPr>
          <w:sz w:val="24"/>
          <w:szCs w:val="24"/>
        </w:rPr>
        <w:t>Bocciolatt o</w:t>
      </w:r>
      <w:r w:rsidRPr="007315C6">
        <w:rPr>
          <w:sz w:val="24"/>
          <w:szCs w:val="24"/>
        </w:rPr>
        <w:t xml:space="preserve">pened the meeting </w:t>
      </w:r>
      <w:r w:rsidR="0082122E">
        <w:rPr>
          <w:sz w:val="24"/>
          <w:szCs w:val="24"/>
        </w:rPr>
        <w:t xml:space="preserve">at 2:00pm </w:t>
      </w:r>
      <w:r w:rsidR="003F3D6E">
        <w:rPr>
          <w:sz w:val="24"/>
          <w:szCs w:val="24"/>
        </w:rPr>
        <w:t>and indicated that the</w:t>
      </w:r>
      <w:r w:rsidR="003F3D6E" w:rsidRPr="007315C6">
        <w:rPr>
          <w:sz w:val="24"/>
          <w:szCs w:val="24"/>
        </w:rPr>
        <w:t xml:space="preserve"> meeting was being recorded and would be shared according to Public Meeting Law. </w:t>
      </w:r>
      <w:r w:rsidR="006C1E6D" w:rsidRPr="007315C6">
        <w:rPr>
          <w:sz w:val="24"/>
          <w:szCs w:val="24"/>
        </w:rPr>
        <w:t xml:space="preserve">RAC members and participants from the PSRB introduced themselves. </w:t>
      </w:r>
      <w:r w:rsidR="00F42A17">
        <w:rPr>
          <w:sz w:val="24"/>
          <w:szCs w:val="24"/>
        </w:rPr>
        <w:t xml:space="preserve">Alysson presented the agenda for the meeting. </w:t>
      </w:r>
    </w:p>
    <w:p w14:paraId="3CB43401" w14:textId="77777777" w:rsidR="00000304" w:rsidRDefault="00000304" w:rsidP="00D02169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1310813" w14:textId="44077616" w:rsidR="00131DB2" w:rsidRPr="00941A59" w:rsidRDefault="00E81F3A" w:rsidP="00D02169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Updates </w:t>
      </w:r>
    </w:p>
    <w:p w14:paraId="1F1B9A3D" w14:textId="51EE6509" w:rsidR="006D2FA1" w:rsidRDefault="006D2FA1" w:rsidP="006D2FA1">
      <w:pPr>
        <w:spacing w:after="0"/>
        <w:rPr>
          <w:sz w:val="24"/>
          <w:szCs w:val="24"/>
        </w:rPr>
      </w:pPr>
      <w:r w:rsidRPr="007315C6">
        <w:rPr>
          <w:sz w:val="24"/>
          <w:szCs w:val="24"/>
        </w:rPr>
        <w:t xml:space="preserve">Alysson described </w:t>
      </w:r>
      <w:r w:rsidR="00AF5791">
        <w:rPr>
          <w:sz w:val="24"/>
          <w:szCs w:val="24"/>
        </w:rPr>
        <w:t xml:space="preserve">steps the PSRB has taken since the first RAC meeting, including updating the draft rules for the Request to Reinstate Contact Process and preparing the memo </w:t>
      </w:r>
      <w:r w:rsidR="00B1789F">
        <w:rPr>
          <w:sz w:val="24"/>
          <w:szCs w:val="24"/>
        </w:rPr>
        <w:t xml:space="preserve">about victim considerations </w:t>
      </w:r>
      <w:r w:rsidR="00B1789F">
        <w:rPr>
          <w:sz w:val="24"/>
          <w:szCs w:val="24"/>
        </w:rPr>
        <w:lastRenderedPageBreak/>
        <w:t xml:space="preserve">for the conditional release evaluation and planning process and </w:t>
      </w:r>
      <w:r w:rsidR="00A4010F">
        <w:rPr>
          <w:sz w:val="24"/>
          <w:szCs w:val="24"/>
        </w:rPr>
        <w:t xml:space="preserve">State-requested modifications. The updated rule language </w:t>
      </w:r>
      <w:r w:rsidR="00D00681">
        <w:rPr>
          <w:sz w:val="24"/>
          <w:szCs w:val="24"/>
        </w:rPr>
        <w:t xml:space="preserve">is to be posted to the rulemaking website by June 18. </w:t>
      </w:r>
    </w:p>
    <w:p w14:paraId="3E21AE76" w14:textId="77777777" w:rsidR="00D00681" w:rsidRPr="007315C6" w:rsidRDefault="00D00681" w:rsidP="006D2FA1">
      <w:pPr>
        <w:spacing w:after="0"/>
        <w:rPr>
          <w:sz w:val="24"/>
          <w:szCs w:val="24"/>
        </w:rPr>
      </w:pPr>
    </w:p>
    <w:p w14:paraId="5287A7A5" w14:textId="6C0A6F7E" w:rsidR="007315C6" w:rsidRPr="00B373BC" w:rsidRDefault="00131DB2" w:rsidP="003469A5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C0219C">
        <w:rPr>
          <w:rFonts w:asciiTheme="majorHAnsi" w:hAnsiTheme="majorHAnsi"/>
          <w:b/>
          <w:bCs/>
          <w:sz w:val="24"/>
          <w:szCs w:val="24"/>
          <w:u w:val="single"/>
        </w:rPr>
        <w:t>Rule Language Review</w:t>
      </w:r>
      <w:r w:rsidR="00A90C20" w:rsidRPr="00C0219C">
        <w:rPr>
          <w:rFonts w:asciiTheme="majorHAnsi" w:hAnsiTheme="majorHAnsi"/>
          <w:b/>
          <w:bCs/>
          <w:sz w:val="24"/>
          <w:szCs w:val="24"/>
          <w:u w:val="single"/>
        </w:rPr>
        <w:t xml:space="preserve"> and Agency Response</w:t>
      </w:r>
    </w:p>
    <w:p w14:paraId="66F00D88" w14:textId="45B2576C" w:rsidR="007315C6" w:rsidRPr="00B373BC" w:rsidRDefault="007315C6" w:rsidP="003469A5">
      <w:pPr>
        <w:spacing w:after="0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B373BC">
        <w:rPr>
          <w:rFonts w:asciiTheme="majorHAnsi" w:hAnsiTheme="majorHAnsi"/>
          <w:b/>
          <w:bCs/>
          <w:i/>
          <w:iCs/>
          <w:sz w:val="24"/>
          <w:szCs w:val="24"/>
        </w:rPr>
        <w:t>Context</w:t>
      </w:r>
    </w:p>
    <w:p w14:paraId="26AB1618" w14:textId="47E7BBDA" w:rsidR="00DA14B4" w:rsidRPr="00DA14B4" w:rsidRDefault="005B6E1C" w:rsidP="00DA14B4">
      <w:pPr>
        <w:spacing w:after="0"/>
        <w:rPr>
          <w:sz w:val="24"/>
          <w:szCs w:val="24"/>
        </w:rPr>
      </w:pPr>
      <w:r w:rsidRPr="00160303">
        <w:rPr>
          <w:sz w:val="24"/>
          <w:szCs w:val="24"/>
        </w:rPr>
        <w:t xml:space="preserve">Alysson gave an </w:t>
      </w:r>
      <w:r w:rsidR="00DA14B4">
        <w:rPr>
          <w:sz w:val="24"/>
          <w:szCs w:val="24"/>
        </w:rPr>
        <w:t>overview of the</w:t>
      </w:r>
      <w:r w:rsidR="00DA14B4" w:rsidRPr="00DA14B4">
        <w:rPr>
          <w:sz w:val="24"/>
          <w:szCs w:val="24"/>
        </w:rPr>
        <w:t xml:space="preserve"> two proposed rules related to</w:t>
      </w:r>
      <w:r w:rsidR="005856BD">
        <w:rPr>
          <w:sz w:val="24"/>
          <w:szCs w:val="24"/>
        </w:rPr>
        <w:t xml:space="preserve"> addressing</w:t>
      </w:r>
      <w:r w:rsidR="00DA14B4" w:rsidRPr="00DA14B4">
        <w:rPr>
          <w:sz w:val="24"/>
          <w:szCs w:val="24"/>
        </w:rPr>
        <w:t xml:space="preserve"> victim safety considerations in</w:t>
      </w:r>
      <w:r w:rsidR="005856BD">
        <w:rPr>
          <w:sz w:val="24"/>
          <w:szCs w:val="24"/>
        </w:rPr>
        <w:t xml:space="preserve"> </w:t>
      </w:r>
      <w:r w:rsidR="00DA14B4" w:rsidRPr="00DA14B4">
        <w:rPr>
          <w:sz w:val="24"/>
          <w:szCs w:val="24"/>
        </w:rPr>
        <w:t xml:space="preserve">the conditional release </w:t>
      </w:r>
      <w:r w:rsidR="005856BD">
        <w:rPr>
          <w:sz w:val="24"/>
          <w:szCs w:val="24"/>
        </w:rPr>
        <w:t xml:space="preserve">evaluation and placement </w:t>
      </w:r>
      <w:r w:rsidR="00DA14B4" w:rsidRPr="00DA14B4">
        <w:rPr>
          <w:sz w:val="24"/>
          <w:szCs w:val="24"/>
        </w:rPr>
        <w:t>process</w:t>
      </w:r>
      <w:r w:rsidR="00A73235">
        <w:rPr>
          <w:sz w:val="24"/>
          <w:szCs w:val="24"/>
        </w:rPr>
        <w:t xml:space="preserve"> or</w:t>
      </w:r>
      <w:r w:rsidR="004B4E8C">
        <w:rPr>
          <w:sz w:val="24"/>
          <w:szCs w:val="24"/>
        </w:rPr>
        <w:t xml:space="preserve"> a</w:t>
      </w:r>
      <w:r w:rsidR="00A73235">
        <w:rPr>
          <w:sz w:val="24"/>
          <w:szCs w:val="24"/>
        </w:rPr>
        <w:t xml:space="preserve"> State-requested modification</w:t>
      </w:r>
      <w:r w:rsidR="00DA14B4" w:rsidRPr="00DA14B4">
        <w:rPr>
          <w:sz w:val="24"/>
          <w:szCs w:val="24"/>
        </w:rPr>
        <w:t xml:space="preserve">. </w:t>
      </w:r>
      <w:r w:rsidR="004B4E8C">
        <w:rPr>
          <w:sz w:val="24"/>
          <w:szCs w:val="24"/>
        </w:rPr>
        <w:t>She framed the conversation around three</w:t>
      </w:r>
      <w:r w:rsidR="00F87403">
        <w:rPr>
          <w:sz w:val="24"/>
          <w:szCs w:val="24"/>
        </w:rPr>
        <w:t xml:space="preserve"> central questions</w:t>
      </w:r>
      <w:r w:rsidR="00DA14B4" w:rsidRPr="00DA14B4">
        <w:rPr>
          <w:sz w:val="24"/>
          <w:szCs w:val="24"/>
        </w:rPr>
        <w:t>:</w:t>
      </w:r>
    </w:p>
    <w:p w14:paraId="0C7B4FE4" w14:textId="77777777" w:rsidR="00DA14B4" w:rsidRPr="004B4E8C" w:rsidRDefault="00DA14B4" w:rsidP="004B4E8C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4B4E8C">
        <w:rPr>
          <w:sz w:val="24"/>
          <w:szCs w:val="24"/>
        </w:rPr>
        <w:t xml:space="preserve">How </w:t>
      </w:r>
      <w:proofErr w:type="gramStart"/>
      <w:r w:rsidRPr="004B4E8C">
        <w:rPr>
          <w:sz w:val="24"/>
          <w:szCs w:val="24"/>
        </w:rPr>
        <w:t>the agency can</w:t>
      </w:r>
      <w:proofErr w:type="gramEnd"/>
      <w:r w:rsidRPr="004B4E8C">
        <w:rPr>
          <w:sz w:val="24"/>
          <w:szCs w:val="24"/>
        </w:rPr>
        <w:t xml:space="preserve"> consider victim safety concerns during the initial conditional release process.</w:t>
      </w:r>
    </w:p>
    <w:p w14:paraId="71B4A801" w14:textId="77777777" w:rsidR="00DA14B4" w:rsidRPr="004B4E8C" w:rsidRDefault="00DA14B4" w:rsidP="004B4E8C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4B4E8C">
        <w:rPr>
          <w:sz w:val="24"/>
          <w:szCs w:val="24"/>
        </w:rPr>
        <w:t xml:space="preserve">How </w:t>
      </w:r>
      <w:proofErr w:type="gramStart"/>
      <w:r w:rsidRPr="004B4E8C">
        <w:rPr>
          <w:sz w:val="24"/>
          <w:szCs w:val="24"/>
        </w:rPr>
        <w:t>the agency can</w:t>
      </w:r>
      <w:proofErr w:type="gramEnd"/>
      <w:r w:rsidRPr="004B4E8C">
        <w:rPr>
          <w:sz w:val="24"/>
          <w:szCs w:val="24"/>
        </w:rPr>
        <w:t xml:space="preserve"> consider victim safety concerns that arise after the initial hearing or between hearings.</w:t>
      </w:r>
    </w:p>
    <w:p w14:paraId="606A8E0F" w14:textId="5604BBD5" w:rsidR="00DA14B4" w:rsidRPr="00F87403" w:rsidRDefault="00DA14B4" w:rsidP="00DA14B4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4B4E8C">
        <w:rPr>
          <w:sz w:val="24"/>
          <w:szCs w:val="24"/>
        </w:rPr>
        <w:t>Whether the proposed rules are fair, practical, and the appropriate mechanism for addressing these concerns.</w:t>
      </w:r>
    </w:p>
    <w:p w14:paraId="72D8CF6E" w14:textId="20E644C8" w:rsidR="00DA14B4" w:rsidRDefault="00F87403" w:rsidP="00DA14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Alysson </w:t>
      </w:r>
      <w:r w:rsidR="00DA14B4" w:rsidRPr="00DA14B4">
        <w:rPr>
          <w:sz w:val="24"/>
          <w:szCs w:val="24"/>
        </w:rPr>
        <w:t xml:space="preserve">emphasized the importance of ensuring any rule language is fair to both clients and victims, workable for outpatient supervisors, and aligned with existing processes. </w:t>
      </w:r>
      <w:r w:rsidR="00266C0D">
        <w:rPr>
          <w:sz w:val="24"/>
          <w:szCs w:val="24"/>
        </w:rPr>
        <w:t>She highlighted issues for the RAC to consider, that were addressed in the memo, including</w:t>
      </w:r>
      <w:r w:rsidR="00DA14B4" w:rsidRPr="00DA14B4">
        <w:rPr>
          <w:sz w:val="24"/>
          <w:szCs w:val="24"/>
        </w:rPr>
        <w:t xml:space="preserve"> feasibility for outpatient supervisors</w:t>
      </w:r>
      <w:r w:rsidR="00266C0D">
        <w:rPr>
          <w:sz w:val="24"/>
          <w:szCs w:val="24"/>
        </w:rPr>
        <w:t xml:space="preserve"> to monitor or implement th</w:t>
      </w:r>
      <w:r w:rsidR="00FB3875">
        <w:rPr>
          <w:sz w:val="24"/>
          <w:szCs w:val="24"/>
        </w:rPr>
        <w:t>e requested</w:t>
      </w:r>
      <w:r w:rsidR="00266C0D">
        <w:rPr>
          <w:sz w:val="24"/>
          <w:szCs w:val="24"/>
        </w:rPr>
        <w:t xml:space="preserve"> conditions, </w:t>
      </w:r>
      <w:r w:rsidR="00DA14B4" w:rsidRPr="00DA14B4">
        <w:rPr>
          <w:sz w:val="24"/>
          <w:szCs w:val="24"/>
        </w:rPr>
        <w:t xml:space="preserve">whether issues should be addressed through rule versus policy or training, confidentiality for both clients and victims, and </w:t>
      </w:r>
      <w:r w:rsidR="00FB3875">
        <w:rPr>
          <w:sz w:val="24"/>
          <w:szCs w:val="24"/>
        </w:rPr>
        <w:t xml:space="preserve">leveraging existing </w:t>
      </w:r>
      <w:r w:rsidR="006D5788">
        <w:rPr>
          <w:sz w:val="24"/>
          <w:szCs w:val="24"/>
        </w:rPr>
        <w:t xml:space="preserve">evaluation and hearing processes to avoid </w:t>
      </w:r>
      <w:r w:rsidR="00DA14B4" w:rsidRPr="00DA14B4">
        <w:rPr>
          <w:sz w:val="24"/>
          <w:szCs w:val="24"/>
        </w:rPr>
        <w:t>unnecessary administrative burden.</w:t>
      </w:r>
    </w:p>
    <w:p w14:paraId="0146D4C8" w14:textId="03A9C9C9" w:rsidR="00DE3745" w:rsidRPr="00160303" w:rsidRDefault="00DE3745" w:rsidP="003469A5">
      <w:pPr>
        <w:spacing w:after="0"/>
        <w:rPr>
          <w:sz w:val="24"/>
          <w:szCs w:val="24"/>
        </w:rPr>
      </w:pPr>
    </w:p>
    <w:p w14:paraId="62AB2745" w14:textId="77777777" w:rsidR="0045532E" w:rsidRPr="00714E06" w:rsidRDefault="006D5788" w:rsidP="0045532E">
      <w:pPr>
        <w:spacing w:after="12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714E06">
        <w:rPr>
          <w:rFonts w:asciiTheme="majorHAnsi" w:hAnsiTheme="majorHAnsi"/>
          <w:b/>
          <w:bCs/>
          <w:i/>
          <w:iCs/>
          <w:sz w:val="24"/>
          <w:szCs w:val="24"/>
        </w:rPr>
        <w:t>859-070-0022</w:t>
      </w:r>
      <w:r w:rsidR="00DA3D98" w:rsidRPr="00714E06">
        <w:rPr>
          <w:rFonts w:asciiTheme="majorHAnsi" w:hAnsiTheme="majorHAnsi"/>
          <w:b/>
          <w:bCs/>
          <w:i/>
          <w:iCs/>
          <w:sz w:val="24"/>
          <w:szCs w:val="24"/>
        </w:rPr>
        <w:t xml:space="preserve">: </w:t>
      </w:r>
      <w:r w:rsidR="0045532E" w:rsidRPr="00714E06">
        <w:rPr>
          <w:rFonts w:asciiTheme="majorHAnsi" w:hAnsiTheme="majorHAnsi" w:cs="Times New Roman"/>
          <w:b/>
          <w:bCs/>
          <w:i/>
          <w:iCs/>
          <w:sz w:val="24"/>
          <w:szCs w:val="24"/>
        </w:rPr>
        <w:t>Victim-Safety Considerations in Community Evaluations, Conditional Release Plans, and Conditional Release Modifications</w:t>
      </w:r>
    </w:p>
    <w:p w14:paraId="169693C8" w14:textId="53ABBE4E" w:rsidR="00251F29" w:rsidRPr="0045532E" w:rsidRDefault="00A27DED" w:rsidP="0045532E">
      <w:pPr>
        <w:spacing w:after="12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General Feedback</w:t>
      </w:r>
    </w:p>
    <w:p w14:paraId="6B2010A9" w14:textId="51E749D2" w:rsidR="00CD2DDC" w:rsidRDefault="00DE3745" w:rsidP="00EF775C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84835">
        <w:rPr>
          <w:sz w:val="24"/>
          <w:szCs w:val="24"/>
        </w:rPr>
        <w:t>A member raised</w:t>
      </w:r>
      <w:r w:rsidR="00A248CF" w:rsidRPr="00584835">
        <w:rPr>
          <w:sz w:val="24"/>
          <w:szCs w:val="24"/>
        </w:rPr>
        <w:t xml:space="preserve"> concern </w:t>
      </w:r>
      <w:r w:rsidR="00CD2DDC" w:rsidRPr="00584835">
        <w:rPr>
          <w:sz w:val="24"/>
          <w:szCs w:val="24"/>
        </w:rPr>
        <w:t xml:space="preserve">about </w:t>
      </w:r>
      <w:r w:rsidR="00584835" w:rsidRPr="00584835">
        <w:rPr>
          <w:sz w:val="24"/>
          <w:szCs w:val="24"/>
        </w:rPr>
        <w:t xml:space="preserve">the length of the rule text, recommending </w:t>
      </w:r>
      <w:r w:rsidR="00CD2DDC" w:rsidRPr="00584835">
        <w:rPr>
          <w:sz w:val="24"/>
          <w:szCs w:val="24"/>
        </w:rPr>
        <w:t>bullet points and less narrative text.</w:t>
      </w:r>
    </w:p>
    <w:p w14:paraId="4CCCD366" w14:textId="154D9AAF" w:rsidR="00FB1743" w:rsidRDefault="00FB1743" w:rsidP="00FB174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D0A21">
        <w:rPr>
          <w:sz w:val="24"/>
          <w:szCs w:val="24"/>
        </w:rPr>
        <w:t>A member encouraged distinguishing what must be in rule versus what belongs in training materials, emphasizing that rules should focus on required actions, while training can explain considerations behind those actions.</w:t>
      </w:r>
    </w:p>
    <w:p w14:paraId="430E2FF1" w14:textId="41987D4C" w:rsidR="00251F29" w:rsidRPr="00780D87" w:rsidRDefault="00251F29" w:rsidP="00780D8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Agency Response (Alison Bort): </w:t>
      </w:r>
      <w:r w:rsidRPr="00251F29">
        <w:rPr>
          <w:sz w:val="24"/>
          <w:szCs w:val="24"/>
        </w:rPr>
        <w:t xml:space="preserve">Acknowledged </w:t>
      </w:r>
      <w:r w:rsidR="00204321">
        <w:rPr>
          <w:sz w:val="24"/>
          <w:szCs w:val="24"/>
        </w:rPr>
        <w:t xml:space="preserve">and agreed that </w:t>
      </w:r>
      <w:r w:rsidRPr="00251F29">
        <w:rPr>
          <w:sz w:val="24"/>
          <w:szCs w:val="24"/>
        </w:rPr>
        <w:t xml:space="preserve">wording can be streamlined while keeping required content. </w:t>
      </w:r>
      <w:r w:rsidRPr="00780D87">
        <w:rPr>
          <w:sz w:val="24"/>
          <w:szCs w:val="24"/>
        </w:rPr>
        <w:t>Agreed that some text may belong in training rather than rule</w:t>
      </w:r>
      <w:r w:rsidR="00780D87">
        <w:rPr>
          <w:sz w:val="24"/>
          <w:szCs w:val="24"/>
        </w:rPr>
        <w:t>.</w:t>
      </w:r>
    </w:p>
    <w:p w14:paraId="41F47553" w14:textId="7E458811" w:rsidR="005942D7" w:rsidRPr="00C0219C" w:rsidRDefault="00653DF5" w:rsidP="00A70C37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C0219C">
        <w:rPr>
          <w:rFonts w:asciiTheme="majorHAnsi" w:hAnsiTheme="majorHAnsi"/>
          <w:b/>
          <w:bCs/>
          <w:sz w:val="24"/>
          <w:szCs w:val="24"/>
        </w:rPr>
        <w:t>Victim Safety Considerations</w:t>
      </w:r>
    </w:p>
    <w:p w14:paraId="3401AD4F" w14:textId="6FC4A77B" w:rsidR="00653DF5" w:rsidRPr="00CD2DDC" w:rsidRDefault="00780D87" w:rsidP="00653DF5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member c</w:t>
      </w:r>
      <w:r w:rsidR="00653DF5" w:rsidRPr="00CD2DDC">
        <w:rPr>
          <w:sz w:val="24"/>
          <w:szCs w:val="24"/>
        </w:rPr>
        <w:t>onfirmed that the list of victim safety considerations aligns with common victim needs (e.g., no contact, geographic restrictions, travel restrictions).</w:t>
      </w:r>
    </w:p>
    <w:p w14:paraId="234688B8" w14:textId="74CB4C90" w:rsidR="00653DF5" w:rsidRDefault="00780D87" w:rsidP="00DD330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member raised </w:t>
      </w:r>
      <w:r w:rsidR="00653DF5" w:rsidRPr="00CD2DDC">
        <w:rPr>
          <w:sz w:val="24"/>
          <w:szCs w:val="24"/>
        </w:rPr>
        <w:t>a question about “procedures for addressing incidental or unavoidable contact,” noting this is not typically addressed and asked what that would look like in practice</w:t>
      </w:r>
      <w:r w:rsidR="00AB2384">
        <w:rPr>
          <w:sz w:val="24"/>
          <w:szCs w:val="24"/>
        </w:rPr>
        <w:t xml:space="preserve">. </w:t>
      </w:r>
    </w:p>
    <w:p w14:paraId="0F51C238" w14:textId="30DF0335" w:rsidR="007015EE" w:rsidRPr="008B79E9" w:rsidRDefault="007015EE" w:rsidP="008B79E9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member inquired </w:t>
      </w:r>
      <w:r w:rsidRPr="00CD2DDC">
        <w:rPr>
          <w:sz w:val="24"/>
          <w:szCs w:val="24"/>
        </w:rPr>
        <w:t>whether outpatient supervisors are obligated to seek out information or simply rely on what the board provides.</w:t>
      </w:r>
      <w:r w:rsidR="008B79E9">
        <w:rPr>
          <w:sz w:val="24"/>
          <w:szCs w:val="24"/>
        </w:rPr>
        <w:t xml:space="preserve"> Another member explained that </w:t>
      </w:r>
      <w:r w:rsidR="008B79E9">
        <w:rPr>
          <w:sz w:val="24"/>
          <w:szCs w:val="24"/>
        </w:rPr>
        <w:t>the</w:t>
      </w:r>
      <w:r w:rsidR="008B79E9" w:rsidRPr="00DD3308">
        <w:rPr>
          <w:sz w:val="24"/>
          <w:szCs w:val="24"/>
        </w:rPr>
        <w:t xml:space="preserve"> DOJ Victim Advocate </w:t>
      </w:r>
      <w:r w:rsidR="008B79E9" w:rsidRPr="00DD3308">
        <w:rPr>
          <w:sz w:val="24"/>
          <w:szCs w:val="24"/>
        </w:rPr>
        <w:lastRenderedPageBreak/>
        <w:t>receives information for most, but not all, community evaluations, but sometimes misses cases when evaluations are unscheduled or not shared in advance.</w:t>
      </w:r>
    </w:p>
    <w:p w14:paraId="290668F5" w14:textId="54E8CB4E" w:rsidR="00DD3308" w:rsidRDefault="00A27DED" w:rsidP="00DD330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Agency Response (Alison Bort): </w:t>
      </w:r>
      <w:r w:rsidR="00D4449A" w:rsidRPr="00D4449A">
        <w:rPr>
          <w:sz w:val="24"/>
          <w:szCs w:val="24"/>
        </w:rPr>
        <w:t xml:space="preserve">Explained that “procedures for </w:t>
      </w:r>
      <w:r w:rsidR="0082740C">
        <w:rPr>
          <w:sz w:val="24"/>
          <w:szCs w:val="24"/>
        </w:rPr>
        <w:t xml:space="preserve">addressing </w:t>
      </w:r>
      <w:r w:rsidR="00D4449A" w:rsidRPr="00D4449A">
        <w:rPr>
          <w:sz w:val="24"/>
          <w:szCs w:val="24"/>
        </w:rPr>
        <w:t>incidental or unavoidable contact” are rarely used and usually recommended by case monitors rather than requested by victims</w:t>
      </w:r>
      <w:r w:rsidR="00DD3308">
        <w:rPr>
          <w:sz w:val="24"/>
          <w:szCs w:val="24"/>
        </w:rPr>
        <w:t>.</w:t>
      </w:r>
    </w:p>
    <w:p w14:paraId="2864E854" w14:textId="16FEBE9A" w:rsidR="00A27DED" w:rsidRPr="00DD3308" w:rsidRDefault="00D4449A" w:rsidP="00DD3308">
      <w:pPr>
        <w:pStyle w:val="ListParagraph"/>
        <w:numPr>
          <w:ilvl w:val="1"/>
          <w:numId w:val="17"/>
        </w:numPr>
        <w:spacing w:after="0"/>
        <w:rPr>
          <w:sz w:val="24"/>
          <w:szCs w:val="24"/>
        </w:rPr>
      </w:pPr>
      <w:r w:rsidRPr="00DD3308">
        <w:rPr>
          <w:sz w:val="24"/>
          <w:szCs w:val="24"/>
        </w:rPr>
        <w:t>Clarified that the DOJ Victim Advocate typically receives relevant information but does not always have full visibility when evaluations are unscheduled; acknowledged room for improving information flow</w:t>
      </w:r>
      <w:r w:rsidR="007F1064">
        <w:rPr>
          <w:sz w:val="24"/>
          <w:szCs w:val="24"/>
        </w:rPr>
        <w:t xml:space="preserve"> between PSRB and victim advocates</w:t>
      </w:r>
      <w:r w:rsidRPr="00DD3308">
        <w:rPr>
          <w:sz w:val="24"/>
          <w:szCs w:val="24"/>
        </w:rPr>
        <w:t>.</w:t>
      </w:r>
    </w:p>
    <w:p w14:paraId="60185C09" w14:textId="52FB43D6" w:rsidR="00ED06BC" w:rsidRDefault="0035228E" w:rsidP="00ED06BC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member s</w:t>
      </w:r>
      <w:r w:rsidR="00ED06BC" w:rsidRPr="00CD2DDC">
        <w:rPr>
          <w:sz w:val="24"/>
          <w:szCs w:val="24"/>
        </w:rPr>
        <w:t>uggested rule language should consistently reference both conditional release plans and modifications.</w:t>
      </w:r>
    </w:p>
    <w:p w14:paraId="7DF25567" w14:textId="08D84F12" w:rsidR="0034524D" w:rsidRPr="00ED06BC" w:rsidRDefault="0034524D" w:rsidP="00ED06BC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Agency Response (</w:t>
      </w:r>
      <w:r w:rsidR="008C0D79">
        <w:rPr>
          <w:sz w:val="24"/>
          <w:szCs w:val="24"/>
        </w:rPr>
        <w:t>Alysson Bocciolatt): Accepted recommendation.</w:t>
      </w:r>
      <w:r>
        <w:rPr>
          <w:sz w:val="24"/>
          <w:szCs w:val="24"/>
        </w:rPr>
        <w:t xml:space="preserve"> </w:t>
      </w:r>
    </w:p>
    <w:p w14:paraId="2E6B6F66" w14:textId="771363FA" w:rsidR="00A70C37" w:rsidRPr="00C0219C" w:rsidRDefault="00A70C37" w:rsidP="003B597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C0219C">
        <w:rPr>
          <w:rFonts w:asciiTheme="majorHAnsi" w:hAnsiTheme="majorHAnsi"/>
          <w:b/>
          <w:bCs/>
          <w:sz w:val="24"/>
          <w:szCs w:val="24"/>
        </w:rPr>
        <w:t>Treatment of Victim Considerations</w:t>
      </w:r>
      <w:r w:rsidR="00061D4B" w:rsidRPr="00C0219C">
        <w:rPr>
          <w:rFonts w:asciiTheme="majorHAnsi" w:hAnsiTheme="majorHAnsi"/>
          <w:b/>
          <w:bCs/>
          <w:sz w:val="24"/>
          <w:szCs w:val="24"/>
        </w:rPr>
        <w:t xml:space="preserve"> by the Board</w:t>
      </w:r>
    </w:p>
    <w:p w14:paraId="4AFD58C7" w14:textId="77777777" w:rsidR="00061D4B" w:rsidRDefault="00061D4B" w:rsidP="00061D4B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member questioned whether</w:t>
      </w:r>
      <w:r w:rsidRPr="00CD2DDC">
        <w:rPr>
          <w:sz w:val="24"/>
          <w:szCs w:val="24"/>
        </w:rPr>
        <w:t xml:space="preserve"> “adequately controlled” is </w:t>
      </w:r>
      <w:r>
        <w:rPr>
          <w:sz w:val="24"/>
          <w:szCs w:val="24"/>
        </w:rPr>
        <w:t xml:space="preserve">the appropriate term to use when referring to PSRB clients on conditional release. </w:t>
      </w:r>
    </w:p>
    <w:p w14:paraId="16C26BD8" w14:textId="101E2E29" w:rsidR="00CD2DDC" w:rsidRPr="00A70C37" w:rsidRDefault="003B5972" w:rsidP="00A70C37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A70C37">
        <w:rPr>
          <w:sz w:val="24"/>
          <w:szCs w:val="24"/>
        </w:rPr>
        <w:t>A member requested</w:t>
      </w:r>
      <w:r w:rsidR="00CD2DDC" w:rsidRPr="00A70C37">
        <w:rPr>
          <w:sz w:val="24"/>
          <w:szCs w:val="24"/>
        </w:rPr>
        <w:t xml:space="preserve"> clarification on </w:t>
      </w:r>
      <w:r w:rsidR="00716E4A">
        <w:rPr>
          <w:sz w:val="24"/>
          <w:szCs w:val="24"/>
        </w:rPr>
        <w:t>s</w:t>
      </w:r>
      <w:r w:rsidR="00CD2DDC" w:rsidRPr="00A70C37">
        <w:rPr>
          <w:sz w:val="24"/>
          <w:szCs w:val="24"/>
        </w:rPr>
        <w:t>ection 7, initially concerned it required explaining the absence of recommended conditions in all cases.</w:t>
      </w:r>
    </w:p>
    <w:p w14:paraId="68D7E77E" w14:textId="5E620CD4" w:rsidR="00CD2DDC" w:rsidRPr="00CC3DA6" w:rsidRDefault="00CC3DA6" w:rsidP="007366F2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member e</w:t>
      </w:r>
      <w:r w:rsidR="00ED06BC" w:rsidRPr="00CC3DA6">
        <w:rPr>
          <w:sz w:val="24"/>
          <w:szCs w:val="24"/>
        </w:rPr>
        <w:t xml:space="preserve">xpressed concern about overly broad victim requests, such as barring a client from the entire </w:t>
      </w:r>
      <w:proofErr w:type="gramStart"/>
      <w:r w:rsidR="00ED06BC" w:rsidRPr="00CC3DA6">
        <w:rPr>
          <w:sz w:val="24"/>
          <w:szCs w:val="24"/>
        </w:rPr>
        <w:t>tri</w:t>
      </w:r>
      <w:r w:rsidR="00ED06BC" w:rsidRPr="00CC3DA6">
        <w:rPr>
          <w:rFonts w:ascii="Cambria Math" w:hAnsi="Cambria Math" w:cs="Cambria Math"/>
          <w:sz w:val="24"/>
          <w:szCs w:val="24"/>
        </w:rPr>
        <w:t>‑</w:t>
      </w:r>
      <w:proofErr w:type="gramEnd"/>
      <w:r w:rsidR="00ED06BC" w:rsidRPr="00CC3DA6">
        <w:rPr>
          <w:sz w:val="24"/>
          <w:szCs w:val="24"/>
        </w:rPr>
        <w:t xml:space="preserve">county </w:t>
      </w:r>
      <w:r>
        <w:rPr>
          <w:sz w:val="24"/>
          <w:szCs w:val="24"/>
        </w:rPr>
        <w:t xml:space="preserve">Portland </w:t>
      </w:r>
      <w:proofErr w:type="gramStart"/>
      <w:r>
        <w:rPr>
          <w:sz w:val="24"/>
          <w:szCs w:val="24"/>
        </w:rPr>
        <w:t>metro</w:t>
      </w:r>
      <w:proofErr w:type="gramEnd"/>
      <w:r>
        <w:rPr>
          <w:sz w:val="24"/>
          <w:szCs w:val="24"/>
        </w:rPr>
        <w:t xml:space="preserve"> </w:t>
      </w:r>
      <w:r w:rsidR="00ED06BC" w:rsidRPr="00CC3DA6">
        <w:rPr>
          <w:sz w:val="24"/>
          <w:szCs w:val="24"/>
        </w:rPr>
        <w:t xml:space="preserve">area, which can be difficult to </w:t>
      </w:r>
      <w:proofErr w:type="gramStart"/>
      <w:r w:rsidR="00ED06BC" w:rsidRPr="00CC3DA6">
        <w:rPr>
          <w:sz w:val="24"/>
          <w:szCs w:val="24"/>
        </w:rPr>
        <w:t>operationalize</w:t>
      </w:r>
      <w:proofErr w:type="gramEnd"/>
      <w:r w:rsidR="00ED06BC" w:rsidRPr="00CC3D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D06BC" w:rsidRPr="00CC3DA6">
        <w:rPr>
          <w:sz w:val="24"/>
          <w:szCs w:val="24"/>
        </w:rPr>
        <w:t>Stressed the importance of balancing victim concerns with the need for practical, geographically specific information to support evaluations.</w:t>
      </w:r>
    </w:p>
    <w:p w14:paraId="7C8B06B1" w14:textId="77777777" w:rsidR="00061D4B" w:rsidRPr="00061D4B" w:rsidRDefault="00204B40" w:rsidP="00204B40">
      <w:pPr>
        <w:pStyle w:val="ListParagraph"/>
        <w:numPr>
          <w:ilvl w:val="0"/>
          <w:numId w:val="6"/>
        </w:numPr>
        <w:spacing w:after="0" w:line="300" w:lineRule="atLeast"/>
        <w:rPr>
          <w:rFonts w:eastAsia="Times New Roman" w:cs="Segoe UI"/>
          <w:kern w:val="0"/>
          <w:sz w:val="24"/>
          <w:szCs w:val="24"/>
          <w14:ligatures w14:val="none"/>
        </w:rPr>
      </w:pPr>
      <w:r w:rsidRPr="00061D4B">
        <w:rPr>
          <w:rFonts w:eastAsia="Times New Roman" w:cs="Segoe UI"/>
          <w:kern w:val="0"/>
          <w:sz w:val="24"/>
          <w:szCs w:val="24"/>
          <w14:ligatures w14:val="none"/>
        </w:rPr>
        <w:t xml:space="preserve">Agency Response (Alison Bort): </w:t>
      </w:r>
    </w:p>
    <w:p w14:paraId="3F00B313" w14:textId="18E2AB35" w:rsidR="00061D4B" w:rsidRPr="00061D4B" w:rsidRDefault="00061D4B" w:rsidP="00061D4B">
      <w:pPr>
        <w:pStyle w:val="ListParagraph"/>
        <w:numPr>
          <w:ilvl w:val="1"/>
          <w:numId w:val="6"/>
        </w:numPr>
        <w:spacing w:after="0" w:line="300" w:lineRule="atLeast"/>
        <w:rPr>
          <w:rFonts w:eastAsia="Times New Roman" w:cs="Segoe UI"/>
          <w:kern w:val="0"/>
          <w:sz w:val="24"/>
          <w:szCs w:val="24"/>
          <w14:ligatures w14:val="none"/>
        </w:rPr>
      </w:pPr>
      <w:r w:rsidRPr="00061D4B">
        <w:rPr>
          <w:sz w:val="24"/>
          <w:szCs w:val="24"/>
        </w:rPr>
        <w:t>Acknowledge concern with the wording and explained that “adequately controlled” is statutory language that the agency must follow. The agency previously explored alternatives but could not reach consensus in a statutory workgroup.</w:t>
      </w:r>
    </w:p>
    <w:p w14:paraId="124A1F60" w14:textId="7C8CC223" w:rsidR="00204B40" w:rsidRPr="00061D4B" w:rsidRDefault="00204B40" w:rsidP="00061D4B">
      <w:pPr>
        <w:pStyle w:val="ListParagraph"/>
        <w:numPr>
          <w:ilvl w:val="1"/>
          <w:numId w:val="6"/>
        </w:numPr>
        <w:spacing w:after="0" w:line="300" w:lineRule="atLeast"/>
        <w:rPr>
          <w:rFonts w:eastAsia="Times New Roman" w:cs="Segoe UI"/>
          <w:kern w:val="0"/>
          <w:sz w:val="24"/>
          <w:szCs w:val="24"/>
          <w14:ligatures w14:val="none"/>
        </w:rPr>
      </w:pPr>
      <w:r w:rsidRPr="00061D4B">
        <w:rPr>
          <w:rFonts w:eastAsia="Times New Roman" w:cs="Segoe UI"/>
          <w:kern w:val="0"/>
          <w:sz w:val="24"/>
          <w:szCs w:val="24"/>
          <w14:ligatures w14:val="none"/>
        </w:rPr>
        <w:t xml:space="preserve">Confirmed that subsection 7 requires explanation only when victim safety considerations are </w:t>
      </w:r>
      <w:proofErr w:type="gramStart"/>
      <w:r w:rsidRPr="00061D4B">
        <w:rPr>
          <w:rFonts w:eastAsia="Times New Roman" w:cs="Segoe UI"/>
          <w:kern w:val="0"/>
          <w:sz w:val="24"/>
          <w:szCs w:val="24"/>
          <w14:ligatures w14:val="none"/>
        </w:rPr>
        <w:t>actually identified</w:t>
      </w:r>
      <w:proofErr w:type="gramEnd"/>
      <w:r w:rsidRPr="00061D4B">
        <w:rPr>
          <w:rFonts w:eastAsia="Times New Roman" w:cs="Segoe UI"/>
          <w:kern w:val="0"/>
          <w:sz w:val="24"/>
          <w:szCs w:val="24"/>
          <w14:ligatures w14:val="none"/>
        </w:rPr>
        <w:t xml:space="preserve">. </w:t>
      </w:r>
    </w:p>
    <w:p w14:paraId="57A19683" w14:textId="77777777" w:rsidR="00F97F83" w:rsidRDefault="00204B40" w:rsidP="003E47EC">
      <w:pPr>
        <w:pStyle w:val="ListParagraph"/>
        <w:numPr>
          <w:ilvl w:val="1"/>
          <w:numId w:val="6"/>
        </w:numPr>
        <w:spacing w:after="0" w:line="300" w:lineRule="atLeast"/>
        <w:rPr>
          <w:rFonts w:eastAsia="Times New Roman" w:cs="Segoe UI"/>
          <w:kern w:val="0"/>
          <w:sz w:val="24"/>
          <w:szCs w:val="24"/>
          <w14:ligatures w14:val="none"/>
        </w:rPr>
      </w:pPr>
      <w:r w:rsidRPr="0040350E">
        <w:rPr>
          <w:rFonts w:eastAsia="Times New Roman" w:cs="Segoe UI"/>
          <w:kern w:val="0"/>
          <w:sz w:val="24"/>
          <w:szCs w:val="24"/>
          <w14:ligatures w14:val="none"/>
        </w:rPr>
        <w:t xml:space="preserve">Explained that the conditional release plan is the </w:t>
      </w:r>
      <w:r w:rsidR="002016F6" w:rsidRPr="0040350E">
        <w:rPr>
          <w:rFonts w:eastAsia="Times New Roman" w:cs="Segoe UI"/>
          <w:kern w:val="0"/>
          <w:sz w:val="24"/>
          <w:szCs w:val="24"/>
          <w14:ligatures w14:val="none"/>
        </w:rPr>
        <w:t>B</w:t>
      </w:r>
      <w:r w:rsidRPr="0040350E">
        <w:rPr>
          <w:rFonts w:eastAsia="Times New Roman" w:cs="Segoe UI"/>
          <w:kern w:val="0"/>
          <w:sz w:val="24"/>
          <w:szCs w:val="24"/>
          <w14:ligatures w14:val="none"/>
        </w:rPr>
        <w:t>oard’s order, not the proposal submitted by the outpatient supervisor.</w:t>
      </w:r>
      <w:r w:rsidR="002016F6" w:rsidRPr="0040350E">
        <w:rPr>
          <w:rFonts w:eastAsia="Times New Roman" w:cs="Segoe UI"/>
          <w:kern w:val="0"/>
          <w:sz w:val="24"/>
          <w:szCs w:val="24"/>
          <w14:ligatures w14:val="none"/>
        </w:rPr>
        <w:t xml:space="preserve"> The Board </w:t>
      </w:r>
      <w:r w:rsidR="005378CE" w:rsidRPr="0040350E">
        <w:rPr>
          <w:rFonts w:eastAsia="Times New Roman" w:cs="Segoe UI"/>
          <w:kern w:val="0"/>
          <w:sz w:val="24"/>
          <w:szCs w:val="24"/>
          <w14:ligatures w14:val="none"/>
        </w:rPr>
        <w:t>will consider any conditions in relation to its requirement to</w:t>
      </w:r>
      <w:r w:rsidR="0040350E" w:rsidRPr="0040350E">
        <w:rPr>
          <w:rFonts w:eastAsia="Times New Roman" w:cs="Segoe UI"/>
          <w:kern w:val="0"/>
          <w:sz w:val="24"/>
          <w:szCs w:val="24"/>
          <w14:ligatures w14:val="none"/>
        </w:rPr>
        <w:t xml:space="preserve"> determine</w:t>
      </w:r>
      <w:r w:rsidR="005378CE" w:rsidRPr="0040350E">
        <w:rPr>
          <w:rFonts w:eastAsia="Times New Roman" w:cs="Segoe UI"/>
          <w:kern w:val="0"/>
          <w:sz w:val="24"/>
          <w:szCs w:val="24"/>
          <w14:ligatures w14:val="none"/>
        </w:rPr>
        <w:t xml:space="preserve"> </w:t>
      </w:r>
      <w:r w:rsidR="005D2CF2" w:rsidRPr="0040350E">
        <w:rPr>
          <w:rFonts w:eastAsia="Times New Roman" w:cs="Segoe UI"/>
          <w:kern w:val="0"/>
          <w:sz w:val="24"/>
          <w:szCs w:val="24"/>
          <w14:ligatures w14:val="none"/>
        </w:rPr>
        <w:t>whether the client can be adequately controlled in the community with treatment, supervision, and conditions necessary to protect the public</w:t>
      </w:r>
      <w:r w:rsidR="0040350E" w:rsidRPr="0040350E">
        <w:rPr>
          <w:rFonts w:eastAsia="Times New Roman" w:cs="Segoe UI"/>
          <w:kern w:val="0"/>
          <w:sz w:val="24"/>
          <w:szCs w:val="24"/>
          <w14:ligatures w14:val="none"/>
        </w:rPr>
        <w:t>.</w:t>
      </w:r>
    </w:p>
    <w:p w14:paraId="4DE338A2" w14:textId="5BE9917F" w:rsidR="00EE116D" w:rsidRPr="00F97F83" w:rsidRDefault="00204B40" w:rsidP="00E514EC">
      <w:pPr>
        <w:pStyle w:val="ListParagraph"/>
        <w:numPr>
          <w:ilvl w:val="1"/>
          <w:numId w:val="6"/>
        </w:numPr>
        <w:spacing w:after="0" w:line="300" w:lineRule="atLeast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F97F83">
        <w:rPr>
          <w:rFonts w:eastAsia="Times New Roman" w:cs="Segoe UI"/>
          <w:kern w:val="0"/>
          <w:sz w:val="24"/>
          <w:szCs w:val="24"/>
          <w14:ligatures w14:val="none"/>
        </w:rPr>
        <w:t>Clarified that a requested victim condition must be considered but is not controlling, consistent with statutory balancing requirements</w:t>
      </w:r>
      <w:r w:rsidR="00F97F83" w:rsidRPr="00F97F83">
        <w:rPr>
          <w:rFonts w:eastAsia="Times New Roman" w:cs="Segoe UI"/>
          <w:kern w:val="0"/>
          <w:sz w:val="24"/>
          <w:szCs w:val="24"/>
          <w14:ligatures w14:val="none"/>
        </w:rPr>
        <w:t>.</w:t>
      </w:r>
    </w:p>
    <w:p w14:paraId="7C3DABBD" w14:textId="77777777" w:rsidR="00F97F83" w:rsidRPr="00F97F83" w:rsidRDefault="00F97F83" w:rsidP="00E514EC">
      <w:pPr>
        <w:pStyle w:val="ListParagraph"/>
        <w:numPr>
          <w:ilvl w:val="1"/>
          <w:numId w:val="6"/>
        </w:numPr>
        <w:spacing w:after="0" w:line="300" w:lineRule="atLeas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4B9D0F48" w14:textId="6D4A13B7" w:rsidR="00BD5D0A" w:rsidRPr="00B373BC" w:rsidRDefault="00BD5D0A" w:rsidP="00B373BC">
      <w:pPr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714E06">
        <w:rPr>
          <w:rFonts w:asciiTheme="majorHAnsi" w:hAnsiTheme="majorHAnsi"/>
          <w:b/>
          <w:bCs/>
          <w:i/>
          <w:iCs/>
          <w:sz w:val="24"/>
          <w:szCs w:val="24"/>
        </w:rPr>
        <w:t>859-070-002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>7</w:t>
      </w:r>
      <w:r w:rsidRPr="00714E06">
        <w:rPr>
          <w:rFonts w:asciiTheme="majorHAnsi" w:hAnsiTheme="majorHAnsi"/>
          <w:b/>
          <w:bCs/>
          <w:i/>
          <w:iCs/>
          <w:sz w:val="24"/>
          <w:szCs w:val="24"/>
        </w:rPr>
        <w:t xml:space="preserve">: </w:t>
      </w:r>
      <w:r w:rsidR="00AD6D70" w:rsidRPr="00AD6D70">
        <w:rPr>
          <w:rFonts w:asciiTheme="majorHAnsi" w:hAnsiTheme="majorHAnsi" w:cs="Times New Roman"/>
          <w:b/>
          <w:bCs/>
          <w:i/>
          <w:iCs/>
          <w:sz w:val="24"/>
          <w:szCs w:val="24"/>
        </w:rPr>
        <w:t>State Requests for Victim-Safety Modifications of Conditional Release</w:t>
      </w:r>
    </w:p>
    <w:p w14:paraId="2E0CD964" w14:textId="77777777" w:rsidR="003756D9" w:rsidRDefault="003756D9" w:rsidP="00863B3D">
      <w:pPr>
        <w:spacing w:after="12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Intent and Purpose</w:t>
      </w:r>
    </w:p>
    <w:p w14:paraId="67E71472" w14:textId="35AC0395" w:rsidR="00BA30E3" w:rsidRPr="0082740C" w:rsidRDefault="00BA30E3" w:rsidP="00C6325F">
      <w:pPr>
        <w:pStyle w:val="ListParagraph"/>
        <w:numPr>
          <w:ilvl w:val="0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t>A member stated that the rule purpose seemed clear and relevant.</w:t>
      </w:r>
    </w:p>
    <w:p w14:paraId="0ACEA084" w14:textId="77777777" w:rsidR="00FA32FA" w:rsidRPr="0082740C" w:rsidRDefault="00682799" w:rsidP="00863B3D">
      <w:pPr>
        <w:pStyle w:val="ListParagraph"/>
        <w:numPr>
          <w:ilvl w:val="0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t>A member s</w:t>
      </w:r>
      <w:r w:rsidR="00863B3D" w:rsidRPr="0082740C">
        <w:rPr>
          <w:rFonts w:cs="Times New Roman"/>
          <w:sz w:val="24"/>
          <w:szCs w:val="24"/>
        </w:rPr>
        <w:t>tated that most post</w:t>
      </w:r>
      <w:r w:rsidR="00863B3D" w:rsidRPr="0082740C">
        <w:rPr>
          <w:rFonts w:ascii="Cambria Math" w:hAnsi="Cambria Math" w:cs="Cambria Math"/>
          <w:sz w:val="24"/>
          <w:szCs w:val="24"/>
        </w:rPr>
        <w:t>‑</w:t>
      </w:r>
      <w:r w:rsidR="00863B3D" w:rsidRPr="0082740C">
        <w:rPr>
          <w:rFonts w:cs="Times New Roman"/>
          <w:sz w:val="24"/>
          <w:szCs w:val="24"/>
        </w:rPr>
        <w:t>hearing safety</w:t>
      </w:r>
      <w:r w:rsidR="00863B3D" w:rsidRPr="0082740C">
        <w:rPr>
          <w:rFonts w:ascii="Cambria Math" w:hAnsi="Cambria Math" w:cs="Cambria Math"/>
          <w:sz w:val="24"/>
          <w:szCs w:val="24"/>
        </w:rPr>
        <w:t>‑</w:t>
      </w:r>
      <w:r w:rsidR="00863B3D" w:rsidRPr="0082740C">
        <w:rPr>
          <w:rFonts w:cs="Times New Roman"/>
          <w:sz w:val="24"/>
          <w:szCs w:val="24"/>
        </w:rPr>
        <w:t>related modification requests originate from DOJ after victims respond to release notice</w:t>
      </w:r>
      <w:r w:rsidR="00181379" w:rsidRPr="0082740C">
        <w:rPr>
          <w:rFonts w:cs="Times New Roman"/>
          <w:sz w:val="24"/>
          <w:szCs w:val="24"/>
        </w:rPr>
        <w:t xml:space="preserve">s, explaining that </w:t>
      </w:r>
      <w:r w:rsidR="00863B3D" w:rsidRPr="0082740C">
        <w:rPr>
          <w:rFonts w:cs="Times New Roman"/>
          <w:sz w:val="24"/>
          <w:szCs w:val="24"/>
        </w:rPr>
        <w:t>sometimes victims only learn about a conditional release after it occurs, prompting urgent requests from DOJ.</w:t>
      </w:r>
    </w:p>
    <w:p w14:paraId="53DE0EE4" w14:textId="77777777" w:rsidR="00B10BF8" w:rsidRPr="0082740C" w:rsidRDefault="00FA32FA" w:rsidP="00863B3D">
      <w:pPr>
        <w:pStyle w:val="ListParagraph"/>
        <w:numPr>
          <w:ilvl w:val="0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lastRenderedPageBreak/>
        <w:t>A member s</w:t>
      </w:r>
      <w:r w:rsidR="00863B3D" w:rsidRPr="0082740C">
        <w:rPr>
          <w:rFonts w:cs="Times New Roman"/>
          <w:sz w:val="24"/>
          <w:szCs w:val="24"/>
        </w:rPr>
        <w:t>hared that DOJ attempts to be specific and intentional with requests, recognizing that placement has already occurred and alterations are limited.</w:t>
      </w:r>
    </w:p>
    <w:p w14:paraId="79721D38" w14:textId="29A25B61" w:rsidR="00863B3D" w:rsidRPr="0082740C" w:rsidRDefault="00B10BF8" w:rsidP="00863B3D">
      <w:pPr>
        <w:pStyle w:val="ListParagraph"/>
        <w:numPr>
          <w:ilvl w:val="0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t>A member s</w:t>
      </w:r>
      <w:r w:rsidR="00863B3D" w:rsidRPr="0082740C">
        <w:rPr>
          <w:rFonts w:cs="Times New Roman"/>
          <w:sz w:val="24"/>
          <w:szCs w:val="24"/>
        </w:rPr>
        <w:t>uggested the Board might prevent issues by vetting proposed evaluation locations earlier—before authorizing an evaluation—to catch potential victim</w:t>
      </w:r>
      <w:r w:rsidR="00863B3D" w:rsidRPr="0082740C">
        <w:rPr>
          <w:rFonts w:ascii="Cambria Math" w:hAnsi="Cambria Math" w:cs="Cambria Math"/>
          <w:sz w:val="24"/>
          <w:szCs w:val="24"/>
        </w:rPr>
        <w:t>‑</w:t>
      </w:r>
      <w:r w:rsidR="00863B3D" w:rsidRPr="0082740C">
        <w:rPr>
          <w:rFonts w:cs="Times New Roman"/>
          <w:sz w:val="24"/>
          <w:szCs w:val="24"/>
        </w:rPr>
        <w:t>proximity concerns.</w:t>
      </w:r>
      <w:r w:rsidR="00FA32FA" w:rsidRPr="0082740C">
        <w:rPr>
          <w:rFonts w:cs="Times New Roman"/>
          <w:sz w:val="24"/>
          <w:szCs w:val="24"/>
        </w:rPr>
        <w:t xml:space="preserve"> </w:t>
      </w:r>
      <w:r w:rsidR="00863B3D" w:rsidRPr="0082740C">
        <w:rPr>
          <w:rFonts w:cs="Times New Roman"/>
          <w:sz w:val="24"/>
          <w:szCs w:val="24"/>
        </w:rPr>
        <w:t>Expressed this may be preferable to placing responsibility on the hospital or outpatient supervisor.</w:t>
      </w:r>
    </w:p>
    <w:p w14:paraId="665E52E8" w14:textId="6874FFB9" w:rsidR="00202C28" w:rsidRPr="0082740C" w:rsidRDefault="00202C28" w:rsidP="00863B3D">
      <w:pPr>
        <w:pStyle w:val="ListParagraph"/>
        <w:numPr>
          <w:ilvl w:val="0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t>A member indicated c</w:t>
      </w:r>
      <w:r w:rsidRPr="0082740C">
        <w:rPr>
          <w:rFonts w:cs="Times New Roman"/>
          <w:sz w:val="24"/>
          <w:szCs w:val="24"/>
        </w:rPr>
        <w:t>onfirmed that OSH’s risk review process checks for victim</w:t>
      </w:r>
      <w:r w:rsidRPr="0082740C">
        <w:rPr>
          <w:rFonts w:ascii="Cambria Math" w:hAnsi="Cambria Math" w:cs="Cambria Math"/>
          <w:sz w:val="24"/>
          <w:szCs w:val="24"/>
        </w:rPr>
        <w:t>‑</w:t>
      </w:r>
      <w:r w:rsidRPr="0082740C">
        <w:rPr>
          <w:rFonts w:cs="Times New Roman"/>
          <w:sz w:val="24"/>
          <w:szCs w:val="24"/>
        </w:rPr>
        <w:t>notification concerns, but only superficially.</w:t>
      </w:r>
    </w:p>
    <w:p w14:paraId="190AAA17" w14:textId="77777777" w:rsidR="006D016E" w:rsidRPr="0082740C" w:rsidRDefault="007A2E7C" w:rsidP="006D016E">
      <w:pPr>
        <w:pStyle w:val="ListParagraph"/>
        <w:numPr>
          <w:ilvl w:val="0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t xml:space="preserve">Agency Response (Alison Bort): </w:t>
      </w:r>
      <w:r w:rsidR="006D016E" w:rsidRPr="0082740C">
        <w:rPr>
          <w:rFonts w:cs="Times New Roman"/>
          <w:sz w:val="24"/>
          <w:szCs w:val="24"/>
        </w:rPr>
        <w:t>Confirmed the purpose of the rule: to create a structured mechanism for DOJ to request victim</w:t>
      </w:r>
      <w:r w:rsidR="006D016E" w:rsidRPr="0082740C">
        <w:rPr>
          <w:rFonts w:ascii="Cambria Math" w:hAnsi="Cambria Math" w:cs="Cambria Math"/>
          <w:sz w:val="24"/>
          <w:szCs w:val="24"/>
        </w:rPr>
        <w:t>‑</w:t>
      </w:r>
      <w:r w:rsidR="006D016E" w:rsidRPr="0082740C">
        <w:rPr>
          <w:rFonts w:cs="Times New Roman"/>
          <w:sz w:val="24"/>
          <w:szCs w:val="24"/>
        </w:rPr>
        <w:t>safety modifications after a conditional release has already been approved, acknowledging this occurs frequently in practice.</w:t>
      </w:r>
    </w:p>
    <w:p w14:paraId="492C01AF" w14:textId="77777777" w:rsidR="006D016E" w:rsidRPr="0082740C" w:rsidRDefault="006D016E" w:rsidP="006D016E">
      <w:pPr>
        <w:pStyle w:val="ListParagraph"/>
        <w:numPr>
          <w:ilvl w:val="1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t>Explained the intent is to integrate and expand on an existing rule allowing the state to request modifications at any time, clarifying how such requests should function operationally.</w:t>
      </w:r>
    </w:p>
    <w:p w14:paraId="69C496E1" w14:textId="0D6236CE" w:rsidR="007A2E7C" w:rsidRPr="0082740C" w:rsidRDefault="00244B4C" w:rsidP="006D016E">
      <w:pPr>
        <w:pStyle w:val="ListParagraph"/>
        <w:numPr>
          <w:ilvl w:val="1"/>
          <w:numId w:val="22"/>
        </w:numPr>
        <w:spacing w:after="120" w:line="240" w:lineRule="auto"/>
        <w:rPr>
          <w:rFonts w:cs="Times New Roman"/>
          <w:sz w:val="24"/>
          <w:szCs w:val="24"/>
        </w:rPr>
      </w:pPr>
      <w:r w:rsidRPr="0082740C">
        <w:rPr>
          <w:rFonts w:cs="Times New Roman"/>
          <w:sz w:val="24"/>
          <w:szCs w:val="24"/>
        </w:rPr>
        <w:t xml:space="preserve">Provided reassurance </w:t>
      </w:r>
      <w:r w:rsidR="006D016E" w:rsidRPr="0082740C">
        <w:rPr>
          <w:rFonts w:cs="Times New Roman"/>
          <w:sz w:val="24"/>
          <w:szCs w:val="24"/>
        </w:rPr>
        <w:t>that the Board already conducts significant vetting before ordering an evaluation and consults internally when proposed placement overlaps with victim location or where the incident offense occurred.</w:t>
      </w:r>
    </w:p>
    <w:p w14:paraId="549AE77D" w14:textId="77777777" w:rsidR="007A2E7C" w:rsidRPr="00C0219C" w:rsidRDefault="007A2E7C" w:rsidP="007A2E7C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C0219C">
        <w:rPr>
          <w:rFonts w:asciiTheme="majorHAnsi" w:hAnsiTheme="majorHAnsi"/>
          <w:b/>
          <w:bCs/>
          <w:sz w:val="24"/>
          <w:szCs w:val="24"/>
        </w:rPr>
        <w:t xml:space="preserve">Preparing the Request </w:t>
      </w:r>
    </w:p>
    <w:p w14:paraId="4726B3A7" w14:textId="031B97CB" w:rsidR="00863B3D" w:rsidRPr="00233F55" w:rsidRDefault="00694FF5" w:rsidP="007A2E7C">
      <w:pPr>
        <w:pStyle w:val="ListParagraph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233F55">
        <w:rPr>
          <w:rFonts w:cs="Times New Roman"/>
          <w:sz w:val="24"/>
          <w:szCs w:val="24"/>
        </w:rPr>
        <w:t>A member a</w:t>
      </w:r>
      <w:r w:rsidR="00863B3D" w:rsidRPr="00233F55">
        <w:rPr>
          <w:rFonts w:cs="Times New Roman"/>
          <w:sz w:val="24"/>
          <w:szCs w:val="24"/>
        </w:rPr>
        <w:t>sked whether “capable of implementation” means DOJ must determine feasibility before submitting a request, or whether that assessment is done by the outpatient supervisor.</w:t>
      </w:r>
    </w:p>
    <w:p w14:paraId="300CE396" w14:textId="39E6B24C" w:rsidR="00244B4C" w:rsidRPr="00233F55" w:rsidRDefault="00486663" w:rsidP="00863B3D">
      <w:pPr>
        <w:pStyle w:val="ListParagraph"/>
        <w:numPr>
          <w:ilvl w:val="0"/>
          <w:numId w:val="21"/>
        </w:numPr>
        <w:spacing w:after="120" w:line="240" w:lineRule="auto"/>
        <w:rPr>
          <w:rFonts w:cs="Times New Roman"/>
          <w:sz w:val="24"/>
          <w:szCs w:val="24"/>
        </w:rPr>
      </w:pPr>
      <w:r w:rsidRPr="00233F55">
        <w:rPr>
          <w:rFonts w:cs="Times New Roman"/>
          <w:sz w:val="24"/>
          <w:szCs w:val="24"/>
        </w:rPr>
        <w:t>A member raised</w:t>
      </w:r>
      <w:r w:rsidR="009A0B40" w:rsidRPr="00233F55">
        <w:rPr>
          <w:rFonts w:cs="Times New Roman"/>
          <w:sz w:val="24"/>
          <w:szCs w:val="24"/>
        </w:rPr>
        <w:t xml:space="preserve"> an </w:t>
      </w:r>
      <w:r w:rsidRPr="00233F55">
        <w:rPr>
          <w:rFonts w:cs="Times New Roman"/>
          <w:sz w:val="24"/>
          <w:szCs w:val="24"/>
        </w:rPr>
        <w:t xml:space="preserve">issue </w:t>
      </w:r>
      <w:r w:rsidR="009A0B40" w:rsidRPr="00233F55">
        <w:rPr>
          <w:rFonts w:cs="Times New Roman"/>
          <w:sz w:val="24"/>
          <w:szCs w:val="24"/>
        </w:rPr>
        <w:t>with</w:t>
      </w:r>
      <w:r w:rsidRPr="00233F55">
        <w:rPr>
          <w:rFonts w:cs="Times New Roman"/>
          <w:sz w:val="24"/>
          <w:szCs w:val="24"/>
        </w:rPr>
        <w:t xml:space="preserve"> consistency in the rule language, recommending</w:t>
      </w:r>
      <w:r w:rsidR="00CC30CF" w:rsidRPr="00233F55">
        <w:rPr>
          <w:rFonts w:cs="Times New Roman"/>
          <w:sz w:val="24"/>
          <w:szCs w:val="24"/>
        </w:rPr>
        <w:t xml:space="preserve"> that </w:t>
      </w:r>
      <w:r w:rsidR="00481DCC" w:rsidRPr="00233F55">
        <w:rPr>
          <w:rFonts w:cs="Times New Roman"/>
          <w:sz w:val="24"/>
          <w:szCs w:val="24"/>
        </w:rPr>
        <w:t>the rule consistently reference the conditional release plan and</w:t>
      </w:r>
      <w:r w:rsidR="00481DCC" w:rsidRPr="00233F55">
        <w:rPr>
          <w:rFonts w:cs="Times New Roman"/>
          <w:b/>
          <w:bCs/>
          <w:sz w:val="24"/>
          <w:szCs w:val="24"/>
        </w:rPr>
        <w:t xml:space="preserve"> </w:t>
      </w:r>
      <w:r w:rsidR="00481DCC" w:rsidRPr="00233F55">
        <w:rPr>
          <w:rFonts w:cs="Times New Roman"/>
          <w:sz w:val="24"/>
          <w:szCs w:val="24"/>
        </w:rPr>
        <w:t xml:space="preserve">modifications. </w:t>
      </w:r>
    </w:p>
    <w:p w14:paraId="42628D23" w14:textId="4CE1958C" w:rsidR="00C77EF5" w:rsidRPr="00233F55" w:rsidRDefault="00C77EF5" w:rsidP="00C77EF5">
      <w:pPr>
        <w:pStyle w:val="ListParagraph"/>
        <w:numPr>
          <w:ilvl w:val="0"/>
          <w:numId w:val="21"/>
        </w:numPr>
        <w:spacing w:after="120" w:line="240" w:lineRule="auto"/>
        <w:rPr>
          <w:rFonts w:cs="Times New Roman"/>
          <w:sz w:val="24"/>
          <w:szCs w:val="24"/>
        </w:rPr>
      </w:pPr>
      <w:r w:rsidRPr="00233F55">
        <w:rPr>
          <w:rFonts w:cs="Times New Roman"/>
          <w:sz w:val="24"/>
          <w:szCs w:val="24"/>
        </w:rPr>
        <w:t>A member n</w:t>
      </w:r>
      <w:r w:rsidRPr="00233F55">
        <w:rPr>
          <w:rFonts w:cs="Times New Roman"/>
          <w:sz w:val="24"/>
          <w:szCs w:val="24"/>
        </w:rPr>
        <w:t xml:space="preserve">oted that wording in section 6 could be interpreted as requiring that the request itself address </w:t>
      </w:r>
      <w:r w:rsidR="008D4634">
        <w:rPr>
          <w:rFonts w:cs="Times New Roman"/>
          <w:sz w:val="24"/>
          <w:szCs w:val="24"/>
        </w:rPr>
        <w:t>whether it can be implemented</w:t>
      </w:r>
      <w:r w:rsidRPr="00233F55">
        <w:rPr>
          <w:rFonts w:cs="Times New Roman"/>
          <w:sz w:val="24"/>
          <w:szCs w:val="24"/>
        </w:rPr>
        <w:t>, which DOJ cannot always know.</w:t>
      </w:r>
    </w:p>
    <w:p w14:paraId="794B46AF" w14:textId="182C9249" w:rsidR="007F0EDD" w:rsidRPr="00233F55" w:rsidRDefault="0085208B" w:rsidP="007F0EDD">
      <w:pPr>
        <w:pStyle w:val="ListParagraph"/>
        <w:numPr>
          <w:ilvl w:val="0"/>
          <w:numId w:val="21"/>
        </w:numPr>
        <w:spacing w:after="120" w:line="240" w:lineRule="auto"/>
        <w:rPr>
          <w:rFonts w:cs="Times New Roman"/>
          <w:sz w:val="24"/>
          <w:szCs w:val="24"/>
        </w:rPr>
      </w:pPr>
      <w:r w:rsidRPr="00233F55">
        <w:rPr>
          <w:rFonts w:cs="Times New Roman"/>
          <w:sz w:val="24"/>
          <w:szCs w:val="24"/>
        </w:rPr>
        <w:t xml:space="preserve">Agency Response (Alison Bort): </w:t>
      </w:r>
      <w:r w:rsidR="0089689E" w:rsidRPr="00233F55">
        <w:rPr>
          <w:rFonts w:cs="Times New Roman"/>
          <w:sz w:val="24"/>
          <w:szCs w:val="24"/>
        </w:rPr>
        <w:t xml:space="preserve">Clarified that outpatient supervisors—not DOJ—determine whether a requested condition is “capable of implementation”; the rule’s intent is for DOJ to submit the request and supervisors to respond </w:t>
      </w:r>
      <w:r w:rsidR="002B1A53" w:rsidRPr="00233F55">
        <w:rPr>
          <w:rFonts w:cs="Times New Roman"/>
          <w:sz w:val="24"/>
          <w:szCs w:val="24"/>
        </w:rPr>
        <w:t>having analyzed its</w:t>
      </w:r>
      <w:r w:rsidR="0089689E" w:rsidRPr="00233F55">
        <w:rPr>
          <w:rFonts w:cs="Times New Roman"/>
          <w:sz w:val="24"/>
          <w:szCs w:val="24"/>
        </w:rPr>
        <w:t xml:space="preserve"> feasibility.</w:t>
      </w:r>
    </w:p>
    <w:p w14:paraId="6D3788EC" w14:textId="041C5E86" w:rsidR="0085208B" w:rsidRPr="008D4634" w:rsidRDefault="00233F55" w:rsidP="000550D1">
      <w:pPr>
        <w:pStyle w:val="ListParagraph"/>
        <w:numPr>
          <w:ilvl w:val="1"/>
          <w:numId w:val="21"/>
        </w:numPr>
        <w:spacing w:after="120" w:line="240" w:lineRule="auto"/>
        <w:rPr>
          <w:rFonts w:cs="Times New Roman"/>
          <w:sz w:val="24"/>
          <w:szCs w:val="24"/>
        </w:rPr>
      </w:pPr>
      <w:r w:rsidRPr="008D4634">
        <w:rPr>
          <w:rFonts w:eastAsia="Times New Roman" w:cs="Segoe UI"/>
          <w:kern w:val="0"/>
          <w:sz w:val="24"/>
          <w:szCs w:val="24"/>
          <w14:ligatures w14:val="none"/>
        </w:rPr>
        <w:t>Acknowledged rule wording is dense and sometimes repetitive</w:t>
      </w:r>
      <w:r w:rsidR="008D4634" w:rsidRPr="008D4634">
        <w:rPr>
          <w:rFonts w:eastAsia="Times New Roman" w:cs="Segoe UI"/>
          <w:kern w:val="0"/>
          <w:sz w:val="24"/>
          <w:szCs w:val="24"/>
          <w14:ligatures w14:val="none"/>
        </w:rPr>
        <w:t xml:space="preserve"> and will be revised. </w:t>
      </w:r>
    </w:p>
    <w:p w14:paraId="183539B6" w14:textId="2368CDC7" w:rsidR="00863B3D" w:rsidRPr="00863B3D" w:rsidRDefault="00E35689" w:rsidP="00863B3D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Notice and Response Period for PSRB Clients</w:t>
      </w:r>
    </w:p>
    <w:p w14:paraId="694B6BF6" w14:textId="4DDC693D" w:rsidR="00863B3D" w:rsidRPr="00233F55" w:rsidRDefault="00E35689" w:rsidP="00E35689">
      <w:pPr>
        <w:pStyle w:val="ListParagraph"/>
        <w:numPr>
          <w:ilvl w:val="0"/>
          <w:numId w:val="20"/>
        </w:numPr>
        <w:spacing w:after="120" w:line="240" w:lineRule="auto"/>
        <w:rPr>
          <w:rFonts w:cs="Times New Roman"/>
          <w:sz w:val="24"/>
          <w:szCs w:val="24"/>
        </w:rPr>
      </w:pPr>
      <w:r w:rsidRPr="00233F55">
        <w:rPr>
          <w:rFonts w:cs="Times New Roman"/>
          <w:sz w:val="24"/>
          <w:szCs w:val="24"/>
        </w:rPr>
        <w:t>A member s</w:t>
      </w:r>
      <w:r w:rsidR="00863B3D" w:rsidRPr="00233F55">
        <w:rPr>
          <w:rFonts w:cs="Times New Roman"/>
          <w:sz w:val="24"/>
          <w:szCs w:val="24"/>
        </w:rPr>
        <w:t xml:space="preserve">uggested including a clear response timeframe (e.g., 30 days) for the client/attorney when notified of </w:t>
      </w:r>
      <w:proofErr w:type="gramStart"/>
      <w:r w:rsidR="00863B3D" w:rsidRPr="00233F55">
        <w:rPr>
          <w:rFonts w:cs="Times New Roman"/>
          <w:sz w:val="24"/>
          <w:szCs w:val="24"/>
        </w:rPr>
        <w:t>a requested</w:t>
      </w:r>
      <w:proofErr w:type="gramEnd"/>
      <w:r w:rsidR="00863B3D" w:rsidRPr="00233F55">
        <w:rPr>
          <w:rFonts w:cs="Times New Roman"/>
          <w:sz w:val="24"/>
          <w:szCs w:val="24"/>
        </w:rPr>
        <w:t xml:space="preserve"> condition.</w:t>
      </w:r>
    </w:p>
    <w:p w14:paraId="44907E0A" w14:textId="2079AA18" w:rsidR="00863B3D" w:rsidRPr="00233F55" w:rsidRDefault="00C84510" w:rsidP="003F4D29">
      <w:pPr>
        <w:pStyle w:val="ListParagraph"/>
        <w:numPr>
          <w:ilvl w:val="0"/>
          <w:numId w:val="19"/>
        </w:numPr>
        <w:spacing w:after="120" w:line="240" w:lineRule="auto"/>
        <w:rPr>
          <w:rFonts w:cs="Times New Roman"/>
          <w:sz w:val="24"/>
          <w:szCs w:val="24"/>
        </w:rPr>
      </w:pPr>
      <w:r w:rsidRPr="00233F55">
        <w:rPr>
          <w:rFonts w:cs="Times New Roman"/>
          <w:sz w:val="24"/>
          <w:szCs w:val="24"/>
        </w:rPr>
        <w:t>A member r</w:t>
      </w:r>
      <w:r w:rsidR="00863B3D" w:rsidRPr="00233F55">
        <w:rPr>
          <w:rFonts w:cs="Times New Roman"/>
          <w:sz w:val="24"/>
          <w:szCs w:val="24"/>
        </w:rPr>
        <w:t>ecommended that notice be given to both the client and their attorney to ensure transparency.</w:t>
      </w:r>
      <w:r w:rsidR="00E35689" w:rsidRPr="00233F55">
        <w:rPr>
          <w:rFonts w:cs="Times New Roman"/>
          <w:sz w:val="24"/>
          <w:szCs w:val="24"/>
        </w:rPr>
        <w:t xml:space="preserve"> </w:t>
      </w:r>
      <w:r w:rsidR="00863B3D" w:rsidRPr="00233F55">
        <w:rPr>
          <w:rFonts w:cs="Times New Roman"/>
          <w:sz w:val="24"/>
          <w:szCs w:val="24"/>
        </w:rPr>
        <w:t>Noted that some clients may wish to respond directly to the Board, given distrust of counsel or desire to be heard.</w:t>
      </w:r>
    </w:p>
    <w:p w14:paraId="4751499C" w14:textId="318EDE7F" w:rsidR="00AD6D70" w:rsidRPr="00233F55" w:rsidRDefault="00863B3D" w:rsidP="00863B3D">
      <w:pPr>
        <w:pStyle w:val="ListParagraph"/>
        <w:numPr>
          <w:ilvl w:val="0"/>
          <w:numId w:val="18"/>
        </w:numPr>
        <w:spacing w:after="120" w:line="240" w:lineRule="auto"/>
        <w:rPr>
          <w:rFonts w:cs="Times New Roman"/>
          <w:sz w:val="24"/>
          <w:szCs w:val="24"/>
        </w:rPr>
      </w:pPr>
      <w:r w:rsidRPr="00233F55">
        <w:rPr>
          <w:rFonts w:cs="Times New Roman"/>
          <w:sz w:val="24"/>
          <w:szCs w:val="24"/>
        </w:rPr>
        <w:t>A member s</w:t>
      </w:r>
      <w:r w:rsidRPr="00233F55">
        <w:rPr>
          <w:rFonts w:cs="Times New Roman"/>
          <w:sz w:val="24"/>
          <w:szCs w:val="24"/>
        </w:rPr>
        <w:t xml:space="preserve">ought clarification </w:t>
      </w:r>
      <w:r w:rsidRPr="00233F55">
        <w:rPr>
          <w:rFonts w:cs="Times New Roman"/>
          <w:sz w:val="24"/>
          <w:szCs w:val="24"/>
        </w:rPr>
        <w:t>on section</w:t>
      </w:r>
      <w:r w:rsidRPr="00233F55">
        <w:rPr>
          <w:rFonts w:cs="Times New Roman"/>
          <w:sz w:val="24"/>
          <w:szCs w:val="24"/>
        </w:rPr>
        <w:t xml:space="preserve"> 7: Wanted assurance that “client must be given notice” did not mean client approval was required.</w:t>
      </w:r>
    </w:p>
    <w:p w14:paraId="7B1E8434" w14:textId="5A7221DD" w:rsidR="003F02E2" w:rsidRPr="00233F55" w:rsidRDefault="007F0EDD" w:rsidP="003F02E2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  <w:sz w:val="24"/>
          <w:szCs w:val="24"/>
        </w:rPr>
      </w:pPr>
      <w:r w:rsidRPr="00233F55">
        <w:rPr>
          <w:rFonts w:cs="Times New Roman"/>
          <w:sz w:val="24"/>
          <w:szCs w:val="24"/>
        </w:rPr>
        <w:t xml:space="preserve">Agency Response (Alison Bort): </w:t>
      </w:r>
      <w:r w:rsidR="003F02E2" w:rsidRPr="00233F55">
        <w:rPr>
          <w:rFonts w:eastAsia="Times New Roman" w:cs="Segoe UI"/>
          <w:kern w:val="0"/>
          <w:sz w:val="24"/>
          <w:szCs w:val="24"/>
          <w14:ligatures w14:val="none"/>
        </w:rPr>
        <w:t xml:space="preserve">Agreed that specifying a response timeframe </w:t>
      </w:r>
      <w:r w:rsidR="002F6734">
        <w:rPr>
          <w:rFonts w:eastAsia="Times New Roman" w:cs="Segoe UI"/>
          <w:kern w:val="0"/>
          <w:sz w:val="24"/>
          <w:szCs w:val="24"/>
          <w14:ligatures w14:val="none"/>
        </w:rPr>
        <w:t>of</w:t>
      </w:r>
      <w:r w:rsidR="003F02E2" w:rsidRPr="00233F55">
        <w:rPr>
          <w:rFonts w:eastAsia="Times New Roman" w:cs="Segoe UI"/>
          <w:kern w:val="0"/>
          <w:sz w:val="24"/>
          <w:szCs w:val="24"/>
          <w14:ligatures w14:val="none"/>
        </w:rPr>
        <w:t xml:space="preserve"> 30 days is reasonable and will be incorporated.</w:t>
      </w:r>
    </w:p>
    <w:p w14:paraId="4FF1AE35" w14:textId="25681C41" w:rsidR="003F02E2" w:rsidRPr="00D94E25" w:rsidRDefault="003F02E2" w:rsidP="00D94E25">
      <w:pPr>
        <w:pStyle w:val="ListParagraph"/>
        <w:numPr>
          <w:ilvl w:val="1"/>
          <w:numId w:val="18"/>
        </w:numPr>
        <w:spacing w:after="0" w:line="240" w:lineRule="auto"/>
        <w:rPr>
          <w:b/>
          <w:bCs/>
          <w:sz w:val="24"/>
          <w:szCs w:val="24"/>
        </w:rPr>
      </w:pPr>
      <w:r w:rsidRPr="00233F55">
        <w:rPr>
          <w:rFonts w:cs="Times New Roman"/>
          <w:sz w:val="24"/>
          <w:szCs w:val="24"/>
        </w:rPr>
        <w:t>Confirmed that language will be revised so “client notice” clearly refers to notifying the attorney of record and the client.</w:t>
      </w:r>
    </w:p>
    <w:p w14:paraId="40A5C409" w14:textId="77777777" w:rsidR="00F97F83" w:rsidRDefault="00F97F83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</w:p>
    <w:p w14:paraId="2B7FA309" w14:textId="64F25B4F" w:rsidR="0057458E" w:rsidRPr="00C0219C" w:rsidRDefault="007F0EDD" w:rsidP="007F0EDD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C0219C">
        <w:rPr>
          <w:rFonts w:asciiTheme="majorHAnsi" w:hAnsiTheme="majorHAnsi"/>
          <w:b/>
          <w:bCs/>
          <w:sz w:val="24"/>
          <w:szCs w:val="24"/>
        </w:rPr>
        <w:lastRenderedPageBreak/>
        <w:t>Tr</w:t>
      </w:r>
      <w:r w:rsidR="0057458E" w:rsidRPr="00C0219C">
        <w:rPr>
          <w:rFonts w:asciiTheme="majorHAnsi" w:hAnsiTheme="majorHAnsi"/>
          <w:b/>
          <w:bCs/>
          <w:sz w:val="24"/>
          <w:szCs w:val="24"/>
        </w:rPr>
        <w:t>eatment of Victim Considerations by the Board</w:t>
      </w:r>
    </w:p>
    <w:p w14:paraId="5A9E6383" w14:textId="77777777" w:rsidR="0057458E" w:rsidRPr="00C95F79" w:rsidRDefault="0057458E" w:rsidP="0057458E">
      <w:pPr>
        <w:pStyle w:val="ListParagraph"/>
        <w:numPr>
          <w:ilvl w:val="0"/>
          <w:numId w:val="21"/>
        </w:numPr>
        <w:spacing w:after="120" w:line="240" w:lineRule="auto"/>
        <w:rPr>
          <w:rFonts w:cs="Times New Roman"/>
          <w:sz w:val="24"/>
          <w:szCs w:val="24"/>
        </w:rPr>
      </w:pPr>
      <w:r w:rsidRPr="00C95F79">
        <w:rPr>
          <w:rFonts w:cs="Times New Roman"/>
          <w:sz w:val="24"/>
          <w:szCs w:val="24"/>
        </w:rPr>
        <w:t xml:space="preserve">A member raised a concern that </w:t>
      </w:r>
      <w:proofErr w:type="gramStart"/>
      <w:r w:rsidRPr="00C95F79">
        <w:rPr>
          <w:rFonts w:cs="Times New Roman"/>
          <w:sz w:val="24"/>
          <w:szCs w:val="24"/>
        </w:rPr>
        <w:t>referring</w:t>
      </w:r>
      <w:proofErr w:type="gramEnd"/>
      <w:r w:rsidRPr="00C95F79">
        <w:rPr>
          <w:rFonts w:cs="Times New Roman"/>
          <w:sz w:val="24"/>
          <w:szCs w:val="24"/>
        </w:rPr>
        <w:t xml:space="preserve"> a modification request to a full Board hearing should be clarified as not reopening jurisdictional review.</w:t>
      </w:r>
    </w:p>
    <w:p w14:paraId="56A66C0D" w14:textId="3357C929" w:rsidR="00C95F79" w:rsidRPr="00C95F79" w:rsidRDefault="00C95F79" w:rsidP="00C95F79">
      <w:pPr>
        <w:pStyle w:val="ListParagraph"/>
        <w:numPr>
          <w:ilvl w:val="0"/>
          <w:numId w:val="21"/>
        </w:numPr>
        <w:spacing w:after="120" w:line="240" w:lineRule="auto"/>
        <w:rPr>
          <w:rFonts w:cs="Times New Roman"/>
          <w:sz w:val="24"/>
          <w:szCs w:val="24"/>
        </w:rPr>
      </w:pPr>
      <w:r w:rsidRPr="00C95F79">
        <w:rPr>
          <w:rFonts w:cs="Times New Roman"/>
          <w:sz w:val="24"/>
          <w:szCs w:val="24"/>
        </w:rPr>
        <w:t xml:space="preserve">Agency Response (Alison Bort): </w:t>
      </w:r>
      <w:r w:rsidRPr="00C95F79">
        <w:rPr>
          <w:rFonts w:cs="Times New Roman"/>
          <w:sz w:val="24"/>
          <w:szCs w:val="24"/>
        </w:rPr>
        <w:t>Confirmed the rule is not intended to require a full jurisdictional review if a modification request is referred to a hearing.</w:t>
      </w:r>
    </w:p>
    <w:p w14:paraId="0CDE30BC" w14:textId="72BDE809" w:rsidR="00B373BC" w:rsidRPr="00B373BC" w:rsidRDefault="00C95F79" w:rsidP="00B373BC">
      <w:pPr>
        <w:pStyle w:val="ListParagraph"/>
        <w:numPr>
          <w:ilvl w:val="1"/>
          <w:numId w:val="21"/>
        </w:numPr>
        <w:spacing w:after="120" w:line="240" w:lineRule="auto"/>
        <w:rPr>
          <w:rFonts w:cs="Times New Roman"/>
          <w:sz w:val="24"/>
          <w:szCs w:val="24"/>
        </w:rPr>
      </w:pPr>
      <w:r w:rsidRPr="00C95F79">
        <w:rPr>
          <w:rFonts w:cs="Times New Roman"/>
          <w:sz w:val="24"/>
          <w:szCs w:val="24"/>
        </w:rPr>
        <w:t>Indicated that “decline” may be removed from the executive director’s options to avoid creating an appealable adverse decision; instead, insufficient information would trigger referral to the Board.</w:t>
      </w:r>
    </w:p>
    <w:p w14:paraId="5632468E" w14:textId="4EF9ED78" w:rsidR="00C95F79" w:rsidRPr="00B373BC" w:rsidRDefault="00C95F79" w:rsidP="00C95F79">
      <w:pPr>
        <w:spacing w:after="12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B373BC">
        <w:rPr>
          <w:rFonts w:asciiTheme="majorHAnsi" w:hAnsiTheme="majorHAnsi" w:cs="Times New Roman"/>
          <w:b/>
          <w:bCs/>
          <w:i/>
          <w:iCs/>
          <w:sz w:val="24"/>
          <w:szCs w:val="24"/>
        </w:rPr>
        <w:t>Review of Rule</w:t>
      </w:r>
      <w:r w:rsidR="00C0219C" w:rsidRPr="00B373BC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Divisions for Potential Placement of New Rules</w:t>
      </w:r>
    </w:p>
    <w:p w14:paraId="37366837" w14:textId="5F6A9F13" w:rsidR="00C95F79" w:rsidRDefault="00C95F79" w:rsidP="00C95F79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Alysson </w:t>
      </w:r>
      <w:r w:rsidR="003D3886">
        <w:rPr>
          <w:rFonts w:cs="Times New Roman"/>
          <w:sz w:val="24"/>
          <w:szCs w:val="24"/>
        </w:rPr>
        <w:t>presented an overview of the PSRB rule structure, noting that the two proposed rules</w:t>
      </w:r>
      <w:r w:rsidR="00D94E25">
        <w:rPr>
          <w:rFonts w:cs="Times New Roman"/>
          <w:sz w:val="24"/>
          <w:szCs w:val="24"/>
        </w:rPr>
        <w:t xml:space="preserve"> reviewed</w:t>
      </w:r>
      <w:r w:rsidR="003D3886">
        <w:rPr>
          <w:rFonts w:cs="Times New Roman"/>
          <w:sz w:val="24"/>
          <w:szCs w:val="24"/>
        </w:rPr>
        <w:t xml:space="preserve"> today could fit into either Division 70 pertaining to Conditional Release, or Division 30, which would be reorganized </w:t>
      </w:r>
      <w:r w:rsidR="001E5E6A">
        <w:rPr>
          <w:rFonts w:cs="Times New Roman"/>
          <w:sz w:val="24"/>
          <w:szCs w:val="24"/>
        </w:rPr>
        <w:t xml:space="preserve">and contain only rules related to victims, including the rule to request to reinstate contact. </w:t>
      </w:r>
    </w:p>
    <w:p w14:paraId="34513BE0" w14:textId="14C49776" w:rsidR="001E5E6A" w:rsidRDefault="001E5E6A" w:rsidP="001E5E6A">
      <w:pPr>
        <w:pStyle w:val="ListParagraph"/>
        <w:numPr>
          <w:ilvl w:val="0"/>
          <w:numId w:val="24"/>
        </w:num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member indicated that it would </w:t>
      </w:r>
      <w:r w:rsidR="00D62EBA">
        <w:rPr>
          <w:rFonts w:cs="Times New Roman"/>
          <w:sz w:val="24"/>
          <w:szCs w:val="24"/>
        </w:rPr>
        <w:t xml:space="preserve">be easier to locate rules related to conditional release planning and modifications if </w:t>
      </w:r>
      <w:proofErr w:type="gramStart"/>
      <w:r w:rsidR="00D62EBA">
        <w:rPr>
          <w:rFonts w:cs="Times New Roman"/>
          <w:sz w:val="24"/>
          <w:szCs w:val="24"/>
        </w:rPr>
        <w:t>the those</w:t>
      </w:r>
      <w:proofErr w:type="gramEnd"/>
      <w:r w:rsidR="00D62EBA">
        <w:rPr>
          <w:rFonts w:cs="Times New Roman"/>
          <w:sz w:val="24"/>
          <w:szCs w:val="24"/>
        </w:rPr>
        <w:t xml:space="preserve"> two rules were in Division 70. </w:t>
      </w:r>
    </w:p>
    <w:p w14:paraId="11FE1C39" w14:textId="77C6F934" w:rsidR="00D62EBA" w:rsidRDefault="00D62EBA" w:rsidP="001E5E6A">
      <w:pPr>
        <w:pStyle w:val="ListParagraph"/>
        <w:numPr>
          <w:ilvl w:val="0"/>
          <w:numId w:val="24"/>
        </w:num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member indicated that the victim request to reinstate contact would make sense </w:t>
      </w:r>
      <w:r w:rsidR="001B3AAB">
        <w:rPr>
          <w:rFonts w:cs="Times New Roman"/>
          <w:sz w:val="24"/>
          <w:szCs w:val="24"/>
        </w:rPr>
        <w:t xml:space="preserve">if it </w:t>
      </w:r>
      <w:proofErr w:type="gramStart"/>
      <w:r w:rsidR="001B3AAB">
        <w:rPr>
          <w:rFonts w:cs="Times New Roman"/>
          <w:sz w:val="24"/>
          <w:szCs w:val="24"/>
        </w:rPr>
        <w:t>were located in</w:t>
      </w:r>
      <w:proofErr w:type="gramEnd"/>
      <w:r w:rsidR="001B3AAB">
        <w:rPr>
          <w:rFonts w:cs="Times New Roman"/>
          <w:sz w:val="24"/>
          <w:szCs w:val="24"/>
        </w:rPr>
        <w:t xml:space="preserve"> the same division as the </w:t>
      </w:r>
      <w:r w:rsidR="001554B0">
        <w:rPr>
          <w:rFonts w:cs="Times New Roman"/>
          <w:sz w:val="24"/>
          <w:szCs w:val="24"/>
        </w:rPr>
        <w:t>Victim R</w:t>
      </w:r>
      <w:r w:rsidR="001B3AAB">
        <w:rPr>
          <w:rFonts w:cs="Times New Roman"/>
          <w:sz w:val="24"/>
          <w:szCs w:val="24"/>
        </w:rPr>
        <w:t>ights rule (Division 30).</w:t>
      </w:r>
    </w:p>
    <w:p w14:paraId="43B066BD" w14:textId="0DB8C0F2" w:rsidR="001B3AAB" w:rsidRDefault="001B3AAB" w:rsidP="001E5E6A">
      <w:pPr>
        <w:pStyle w:val="ListParagraph"/>
        <w:numPr>
          <w:ilvl w:val="0"/>
          <w:numId w:val="24"/>
        </w:num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Agency Response (Alysson Bocciolatt): Accepted and agreed that </w:t>
      </w:r>
      <w:r w:rsidR="001554B0">
        <w:rPr>
          <w:rFonts w:cs="Times New Roman"/>
          <w:sz w:val="24"/>
          <w:szCs w:val="24"/>
        </w:rPr>
        <w:t>goal is for the rules to be easily located in relevant divisions.</w:t>
      </w:r>
    </w:p>
    <w:p w14:paraId="37C80050" w14:textId="77777777" w:rsidR="00714E06" w:rsidRPr="00941A59" w:rsidRDefault="00714E06" w:rsidP="00D02169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5B6093A6" w14:textId="0D4CBEC1" w:rsidR="00131DB2" w:rsidRPr="00941A59" w:rsidRDefault="00131DB2" w:rsidP="00D02169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41A59">
        <w:rPr>
          <w:rFonts w:asciiTheme="majorHAnsi" w:hAnsiTheme="majorHAnsi"/>
          <w:b/>
          <w:bCs/>
          <w:sz w:val="24"/>
          <w:szCs w:val="24"/>
          <w:u w:val="single"/>
        </w:rPr>
        <w:t>Next Steps &amp; Anticipated Dates</w:t>
      </w:r>
    </w:p>
    <w:p w14:paraId="06150523" w14:textId="124C4057" w:rsidR="00AF0658" w:rsidRDefault="001554B0" w:rsidP="00513B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Alysson requested RAC input on existing rules for definitions and </w:t>
      </w:r>
      <w:r w:rsidR="008219F2">
        <w:rPr>
          <w:sz w:val="24"/>
          <w:szCs w:val="24"/>
        </w:rPr>
        <w:t>victims’</w:t>
      </w:r>
      <w:r>
        <w:rPr>
          <w:sz w:val="24"/>
          <w:szCs w:val="24"/>
        </w:rPr>
        <w:t xml:space="preserve"> rights and pr</w:t>
      </w:r>
      <w:r w:rsidR="00D20266">
        <w:rPr>
          <w:sz w:val="24"/>
          <w:szCs w:val="24"/>
        </w:rPr>
        <w:t xml:space="preserve">oposed </w:t>
      </w:r>
      <w:proofErr w:type="gramStart"/>
      <w:r w:rsidR="00D20266">
        <w:rPr>
          <w:sz w:val="24"/>
          <w:szCs w:val="24"/>
        </w:rPr>
        <w:t>meeting</w:t>
      </w:r>
      <w:proofErr w:type="gramEnd"/>
      <w:r w:rsidR="00D20266">
        <w:rPr>
          <w:sz w:val="24"/>
          <w:szCs w:val="24"/>
        </w:rPr>
        <w:t xml:space="preserve"> on June 29 to gather any additional feedback on the three proposed rules, statutor</w:t>
      </w:r>
      <w:r w:rsidR="00AF0658">
        <w:rPr>
          <w:sz w:val="24"/>
          <w:szCs w:val="24"/>
        </w:rPr>
        <w:t>il</w:t>
      </w:r>
      <w:r w:rsidR="00AD5109">
        <w:rPr>
          <w:sz w:val="24"/>
          <w:szCs w:val="24"/>
        </w:rPr>
        <w:t xml:space="preserve">y required topics (e.g. impact on racial equity, </w:t>
      </w:r>
      <w:r w:rsidR="00AF0658">
        <w:rPr>
          <w:sz w:val="24"/>
          <w:szCs w:val="24"/>
        </w:rPr>
        <w:t>small businesses), and the sets of rules for definitions and victim</w:t>
      </w:r>
      <w:r w:rsidR="008219F2">
        <w:rPr>
          <w:sz w:val="24"/>
          <w:szCs w:val="24"/>
        </w:rPr>
        <w:t>s’</w:t>
      </w:r>
      <w:r w:rsidR="00AF0658">
        <w:rPr>
          <w:sz w:val="24"/>
          <w:szCs w:val="24"/>
        </w:rPr>
        <w:t xml:space="preserve"> rights. </w:t>
      </w:r>
    </w:p>
    <w:p w14:paraId="1E66DB1E" w14:textId="77777777" w:rsidR="00AF0658" w:rsidRDefault="00AF0658" w:rsidP="00513BDD">
      <w:pPr>
        <w:spacing w:after="0"/>
        <w:rPr>
          <w:sz w:val="24"/>
          <w:szCs w:val="24"/>
        </w:rPr>
      </w:pPr>
    </w:p>
    <w:p w14:paraId="4BF02B8B" w14:textId="6F72B3C1" w:rsidR="00513BDD" w:rsidRPr="00513BDD" w:rsidRDefault="000C1AEA" w:rsidP="00513BDD">
      <w:pPr>
        <w:spacing w:after="0"/>
        <w:rPr>
          <w:sz w:val="24"/>
          <w:szCs w:val="24"/>
        </w:rPr>
      </w:pPr>
      <w:r w:rsidRPr="00513BDD">
        <w:rPr>
          <w:sz w:val="24"/>
          <w:szCs w:val="24"/>
        </w:rPr>
        <w:t xml:space="preserve">Alysson </w:t>
      </w:r>
      <w:r w:rsidR="00513BDD" w:rsidRPr="00513BDD">
        <w:rPr>
          <w:sz w:val="24"/>
          <w:szCs w:val="24"/>
        </w:rPr>
        <w:t xml:space="preserve">described actions to be completed before the next RAC meeting: </w:t>
      </w:r>
    </w:p>
    <w:p w14:paraId="4751FFAE" w14:textId="3711B3AA" w:rsidR="00513BDD" w:rsidRDefault="00513BDD" w:rsidP="00513BD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PSRB </w:t>
      </w:r>
      <w:r w:rsidRPr="00513BDD">
        <w:rPr>
          <w:sz w:val="24"/>
          <w:szCs w:val="24"/>
        </w:rPr>
        <w:t xml:space="preserve">will revise </w:t>
      </w:r>
      <w:r w:rsidR="00C827A9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proofErr w:type="gramStart"/>
      <w:r w:rsidRPr="00513BDD">
        <w:rPr>
          <w:sz w:val="24"/>
          <w:szCs w:val="24"/>
        </w:rPr>
        <w:t>rule language</w:t>
      </w:r>
      <w:proofErr w:type="gramEnd"/>
      <w:r w:rsidRPr="00513BDD">
        <w:rPr>
          <w:sz w:val="24"/>
          <w:szCs w:val="24"/>
        </w:rPr>
        <w:t xml:space="preserve"> </w:t>
      </w:r>
      <w:r w:rsidR="00C827A9">
        <w:rPr>
          <w:sz w:val="24"/>
          <w:szCs w:val="24"/>
        </w:rPr>
        <w:t>for the three proposed rules based on RAC feedback.</w:t>
      </w:r>
    </w:p>
    <w:p w14:paraId="252CE708" w14:textId="30186DE9" w:rsidR="00C23268" w:rsidRDefault="00513BDD" w:rsidP="00513BD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82122E">
        <w:rPr>
          <w:sz w:val="24"/>
          <w:szCs w:val="24"/>
        </w:rPr>
        <w:t xml:space="preserve"> meeting</w:t>
      </w:r>
      <w:r w:rsidRPr="00513BDD">
        <w:rPr>
          <w:sz w:val="24"/>
          <w:szCs w:val="24"/>
        </w:rPr>
        <w:t xml:space="preserve"> summary, recording, and </w:t>
      </w:r>
      <w:r w:rsidR="00C827A9">
        <w:rPr>
          <w:sz w:val="24"/>
          <w:szCs w:val="24"/>
        </w:rPr>
        <w:t>updated rule drafts</w:t>
      </w:r>
      <w:r w:rsidRPr="00513BDD">
        <w:rPr>
          <w:sz w:val="24"/>
          <w:szCs w:val="24"/>
        </w:rPr>
        <w:t xml:space="preserve"> will be posted on the PSRB </w:t>
      </w:r>
      <w:hyperlink r:id="rId12" w:history="1">
        <w:r w:rsidRPr="00C23268">
          <w:rPr>
            <w:rStyle w:val="Hyperlink"/>
            <w:sz w:val="24"/>
            <w:szCs w:val="24"/>
          </w:rPr>
          <w:t>Rulemaking webpage</w:t>
        </w:r>
      </w:hyperlink>
      <w:r w:rsidRPr="00513BDD">
        <w:rPr>
          <w:sz w:val="24"/>
          <w:szCs w:val="24"/>
        </w:rPr>
        <w:t>.</w:t>
      </w:r>
    </w:p>
    <w:p w14:paraId="70ED17DC" w14:textId="0004C2EB" w:rsidR="008A0AB4" w:rsidRPr="00C23268" w:rsidRDefault="00513BDD" w:rsidP="00513BD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C23268">
        <w:rPr>
          <w:sz w:val="24"/>
          <w:szCs w:val="24"/>
        </w:rPr>
        <w:t xml:space="preserve">Next meeting: </w:t>
      </w:r>
      <w:r w:rsidRPr="00C23268">
        <w:rPr>
          <w:b/>
          <w:bCs/>
          <w:sz w:val="24"/>
          <w:szCs w:val="24"/>
        </w:rPr>
        <w:t xml:space="preserve">June </w:t>
      </w:r>
      <w:r w:rsidR="00AF0658">
        <w:rPr>
          <w:b/>
          <w:bCs/>
          <w:sz w:val="24"/>
          <w:szCs w:val="24"/>
        </w:rPr>
        <w:t>29</w:t>
      </w:r>
      <w:r w:rsidRPr="00C23268">
        <w:rPr>
          <w:b/>
          <w:bCs/>
          <w:sz w:val="24"/>
          <w:szCs w:val="24"/>
        </w:rPr>
        <w:t xml:space="preserve">, </w:t>
      </w:r>
      <w:proofErr w:type="gramStart"/>
      <w:r w:rsidRPr="00C23268">
        <w:rPr>
          <w:b/>
          <w:bCs/>
          <w:sz w:val="24"/>
          <w:szCs w:val="24"/>
        </w:rPr>
        <w:t>2026</w:t>
      </w:r>
      <w:proofErr w:type="gramEnd"/>
      <w:r w:rsidRPr="00C23268">
        <w:rPr>
          <w:b/>
          <w:bCs/>
          <w:sz w:val="24"/>
          <w:szCs w:val="24"/>
        </w:rPr>
        <w:t xml:space="preserve"> at 2:00 PM </w:t>
      </w:r>
      <w:r w:rsidR="00B0568A" w:rsidRPr="00B0568A">
        <w:rPr>
          <w:sz w:val="24"/>
          <w:szCs w:val="24"/>
        </w:rPr>
        <w:t xml:space="preserve">via </w:t>
      </w:r>
      <w:r w:rsidR="00AF0658">
        <w:t xml:space="preserve">Teams. </w:t>
      </w:r>
    </w:p>
    <w:p w14:paraId="63F0D74E" w14:textId="77777777" w:rsidR="000C1AEA" w:rsidRPr="00941A59" w:rsidRDefault="000C1AEA" w:rsidP="00D02169">
      <w:pPr>
        <w:spacing w:after="0"/>
        <w:rPr>
          <w:rFonts w:asciiTheme="majorHAnsi" w:hAnsiTheme="majorHAnsi"/>
          <w:sz w:val="24"/>
          <w:szCs w:val="24"/>
        </w:rPr>
      </w:pPr>
    </w:p>
    <w:p w14:paraId="1F15394E" w14:textId="36442FDE" w:rsidR="00131DB2" w:rsidRPr="00941A59" w:rsidRDefault="00131DB2" w:rsidP="00D02169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41A59">
        <w:rPr>
          <w:rFonts w:asciiTheme="majorHAnsi" w:hAnsiTheme="majorHAnsi"/>
          <w:b/>
          <w:bCs/>
          <w:sz w:val="24"/>
          <w:szCs w:val="24"/>
          <w:u w:val="single"/>
        </w:rPr>
        <w:t>Adjourn</w:t>
      </w:r>
    </w:p>
    <w:p w14:paraId="770C71A3" w14:textId="32522AFE" w:rsidR="00131DB2" w:rsidRDefault="00C23268" w:rsidP="00D02169">
      <w:pPr>
        <w:spacing w:after="0"/>
        <w:rPr>
          <w:rFonts w:asciiTheme="majorHAnsi" w:hAnsiTheme="majorHAnsi"/>
          <w:sz w:val="24"/>
          <w:szCs w:val="24"/>
        </w:rPr>
      </w:pPr>
      <w:r w:rsidRPr="00C0219C">
        <w:rPr>
          <w:sz w:val="24"/>
          <w:szCs w:val="24"/>
        </w:rPr>
        <w:t>Alysson and Alison thanked RAC members for their contributions and adjourned the meeting</w:t>
      </w:r>
      <w:r w:rsidR="0082122E" w:rsidRPr="00C0219C">
        <w:rPr>
          <w:sz w:val="24"/>
          <w:szCs w:val="24"/>
        </w:rPr>
        <w:t xml:space="preserve"> at </w:t>
      </w:r>
      <w:r w:rsidR="0030016B" w:rsidRPr="00C0219C">
        <w:rPr>
          <w:sz w:val="24"/>
          <w:szCs w:val="24"/>
        </w:rPr>
        <w:t>3:21pm</w:t>
      </w:r>
      <w:r w:rsidR="0082122E">
        <w:rPr>
          <w:rFonts w:asciiTheme="majorHAnsi" w:hAnsiTheme="majorHAnsi"/>
          <w:sz w:val="24"/>
          <w:szCs w:val="24"/>
        </w:rPr>
        <w:t xml:space="preserve">. </w:t>
      </w:r>
    </w:p>
    <w:p w14:paraId="68D7A3AA" w14:textId="77777777" w:rsidR="00F97F83" w:rsidRDefault="00F97F83" w:rsidP="00821F2C">
      <w:pPr>
        <w:rPr>
          <w:rFonts w:asciiTheme="majorHAnsi" w:hAnsiTheme="majorHAnsi"/>
          <w:b/>
          <w:bCs/>
          <w:sz w:val="24"/>
          <w:szCs w:val="24"/>
        </w:rPr>
      </w:pPr>
    </w:p>
    <w:p w14:paraId="31017E1A" w14:textId="77777777" w:rsidR="00F97F83" w:rsidRDefault="00F97F83" w:rsidP="00821F2C">
      <w:pPr>
        <w:rPr>
          <w:rFonts w:asciiTheme="majorHAnsi" w:hAnsiTheme="majorHAnsi"/>
          <w:b/>
          <w:bCs/>
          <w:sz w:val="24"/>
          <w:szCs w:val="24"/>
        </w:rPr>
      </w:pPr>
    </w:p>
    <w:p w14:paraId="4F08091B" w14:textId="3695EF13" w:rsidR="00E10AD3" w:rsidRPr="00044A1B" w:rsidRDefault="00C740BE" w:rsidP="00821F2C">
      <w:pPr>
        <w:rPr>
          <w:sz w:val="24"/>
          <w:szCs w:val="24"/>
        </w:rPr>
      </w:pPr>
      <w:r w:rsidRPr="00044A1B">
        <w:rPr>
          <w:rFonts w:asciiTheme="majorHAnsi" w:hAnsiTheme="majorHAnsi"/>
          <w:b/>
          <w:bCs/>
          <w:sz w:val="24"/>
          <w:szCs w:val="24"/>
        </w:rPr>
        <w:t>For additional information</w:t>
      </w:r>
      <w:r w:rsidRPr="00044A1B">
        <w:rPr>
          <w:b/>
          <w:bCs/>
          <w:sz w:val="24"/>
          <w:szCs w:val="24"/>
        </w:rPr>
        <w:t>, contact:</w:t>
      </w:r>
      <w:r w:rsidRPr="00044A1B">
        <w:rPr>
          <w:sz w:val="24"/>
          <w:szCs w:val="24"/>
        </w:rPr>
        <w:t xml:space="preserve"> Alysson Bocciolatt, Alysson.Bocciolatt@psrb.oregon.gov</w:t>
      </w:r>
    </w:p>
    <w:sectPr w:rsidR="00E10AD3" w:rsidRPr="00044A1B" w:rsidSect="00E767B3">
      <w:headerReference w:type="default" r:id="rId13"/>
      <w:footerReference w:type="default" r:id="rId14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5649" w14:textId="77777777" w:rsidR="00BD6619" w:rsidRDefault="00BD6619" w:rsidP="00311A7E">
      <w:pPr>
        <w:spacing w:after="0" w:line="240" w:lineRule="auto"/>
      </w:pPr>
      <w:r>
        <w:separator/>
      </w:r>
    </w:p>
  </w:endnote>
  <w:endnote w:type="continuationSeparator" w:id="0">
    <w:p w14:paraId="133440F5" w14:textId="77777777" w:rsidR="00BD6619" w:rsidRDefault="00BD6619" w:rsidP="003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1C8C" w14:textId="52879136" w:rsidR="00747A05" w:rsidRDefault="00747A05" w:rsidP="00747A05">
    <w:pPr>
      <w:rPr>
        <w:sz w:val="20"/>
        <w:szCs w:val="20"/>
      </w:rPr>
    </w:pPr>
    <w:r>
      <w:rPr>
        <w:noProof/>
        <w:u w:val="single"/>
      </w:rPr>
      <w:drawing>
        <wp:anchor distT="0" distB="0" distL="114300" distR="114300" simplePos="0" relativeHeight="251658241" behindDoc="1" locked="0" layoutInCell="1" allowOverlap="1" wp14:anchorId="1A3C1023" wp14:editId="456CEE4F">
          <wp:simplePos x="0" y="0"/>
          <wp:positionH relativeFrom="column">
            <wp:posOffset>-31750</wp:posOffset>
          </wp:positionH>
          <wp:positionV relativeFrom="paragraph">
            <wp:posOffset>130810</wp:posOffset>
          </wp:positionV>
          <wp:extent cx="6858000" cy="66675"/>
          <wp:effectExtent l="0" t="0" r="0" b="9525"/>
          <wp:wrapSquare wrapText="bothSides"/>
          <wp:docPr id="14118180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15287" name="Picture 45741528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6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A3791">
      <w:rPr>
        <w:sz w:val="20"/>
        <w:szCs w:val="20"/>
      </w:rPr>
      <w:t xml:space="preserve">Please contact </w:t>
    </w:r>
    <w:hyperlink r:id="rId2" w:history="1">
      <w:r w:rsidRPr="00CA3791">
        <w:rPr>
          <w:rStyle w:val="Hyperlink"/>
          <w:sz w:val="20"/>
          <w:szCs w:val="20"/>
        </w:rPr>
        <w:t>psrb@psrb.oregon.gov</w:t>
      </w:r>
    </w:hyperlink>
    <w:r w:rsidRPr="00CA3791">
      <w:rPr>
        <w:sz w:val="20"/>
        <w:szCs w:val="20"/>
      </w:rPr>
      <w:t xml:space="preserve"> / 503-229-5596</w:t>
    </w:r>
  </w:p>
  <w:p w14:paraId="150A422A" w14:textId="77777777" w:rsidR="00747A05" w:rsidRDefault="0074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6C15" w14:textId="77777777" w:rsidR="00BD6619" w:rsidRDefault="00BD6619" w:rsidP="00311A7E">
      <w:pPr>
        <w:spacing w:after="0" w:line="240" w:lineRule="auto"/>
      </w:pPr>
      <w:r>
        <w:separator/>
      </w:r>
    </w:p>
  </w:footnote>
  <w:footnote w:type="continuationSeparator" w:id="0">
    <w:p w14:paraId="227F043B" w14:textId="77777777" w:rsidR="00BD6619" w:rsidRDefault="00BD6619" w:rsidP="0031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1D79" w14:textId="77777777" w:rsidR="00E10AD3" w:rsidRDefault="00EC3EA5" w:rsidP="00E10AD3">
    <w:pPr>
      <w:tabs>
        <w:tab w:val="left" w:pos="2340"/>
      </w:tabs>
      <w:spacing w:after="0" w:line="276" w:lineRule="auto"/>
      <w:jc w:val="right"/>
      <w:rPr>
        <w:b/>
        <w:bCs/>
        <w:sz w:val="28"/>
        <w:szCs w:val="28"/>
        <w:u w:val="single"/>
      </w:rPr>
    </w:pPr>
    <w:r w:rsidRPr="00E10AD3">
      <w:rPr>
        <w:b/>
        <w:bCs/>
        <w:noProof/>
        <w:sz w:val="28"/>
        <w:szCs w:val="28"/>
      </w:rPr>
      <w:drawing>
        <wp:anchor distT="0" distB="0" distL="114300" distR="114300" simplePos="0" relativeHeight="251658242" behindDoc="1" locked="0" layoutInCell="1" allowOverlap="1" wp14:anchorId="7356AA62" wp14:editId="75BCEA2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16355" cy="731520"/>
          <wp:effectExtent l="0" t="0" r="0" b="0"/>
          <wp:wrapTight wrapText="bothSides">
            <wp:wrapPolygon edited="0">
              <wp:start x="2813" y="563"/>
              <wp:lineTo x="0" y="3938"/>
              <wp:lineTo x="0" y="11250"/>
              <wp:lineTo x="313" y="20250"/>
              <wp:lineTo x="21256" y="20250"/>
              <wp:lineTo x="21256" y="15750"/>
              <wp:lineTo x="20318" y="563"/>
              <wp:lineTo x="2813" y="563"/>
            </wp:wrapPolygon>
          </wp:wrapTight>
          <wp:docPr id="288528219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91574" name="Picture 1" descr="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A05" w:rsidRPr="00E10AD3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1" layoutInCell="1" allowOverlap="0" wp14:anchorId="5E6C037A" wp14:editId="06249ED1">
          <wp:simplePos x="0" y="0"/>
          <wp:positionH relativeFrom="margin">
            <wp:posOffset>12700</wp:posOffset>
          </wp:positionH>
          <wp:positionV relativeFrom="paragraph">
            <wp:posOffset>533400</wp:posOffset>
          </wp:positionV>
          <wp:extent cx="6858000" cy="64135"/>
          <wp:effectExtent l="0" t="0" r="0" b="0"/>
          <wp:wrapSquare wrapText="bothSides"/>
          <wp:docPr id="9526447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15287" name="Picture 4574152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2560C" w14:textId="2F6E7D7A" w:rsidR="00C26B86" w:rsidRDefault="00BF7A8C" w:rsidP="00C26B86">
    <w:pPr>
      <w:tabs>
        <w:tab w:val="left" w:pos="2340"/>
      </w:tabs>
      <w:spacing w:after="0" w:line="276" w:lineRule="auto"/>
      <w:jc w:val="right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Victims’ Issues Rules</w:t>
    </w:r>
    <w:r w:rsidR="00C26B86">
      <w:rPr>
        <w:b/>
        <w:bCs/>
        <w:sz w:val="28"/>
        <w:szCs w:val="28"/>
        <w:u w:val="single"/>
      </w:rPr>
      <w:t xml:space="preserve"> Advisory Committee</w:t>
    </w:r>
  </w:p>
  <w:p w14:paraId="3F8BB31F" w14:textId="76BF3161" w:rsidR="00C26B86" w:rsidRDefault="00C26B86" w:rsidP="00C26B86">
    <w:pPr>
      <w:tabs>
        <w:tab w:val="left" w:pos="2340"/>
      </w:tabs>
      <w:spacing w:after="0" w:line="276" w:lineRule="auto"/>
      <w:jc w:val="right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 xml:space="preserve">Meeting </w:t>
    </w:r>
    <w:r w:rsidR="005372D2">
      <w:rPr>
        <w:b/>
        <w:bCs/>
        <w:sz w:val="28"/>
        <w:szCs w:val="28"/>
        <w:u w:val="single"/>
      </w:rPr>
      <w:t>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6DD"/>
    <w:multiLevelType w:val="hybridMultilevel"/>
    <w:tmpl w:val="8E6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6437"/>
    <w:multiLevelType w:val="hybridMultilevel"/>
    <w:tmpl w:val="C3BC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10B"/>
    <w:multiLevelType w:val="hybridMultilevel"/>
    <w:tmpl w:val="14F8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14B6"/>
    <w:multiLevelType w:val="hybridMultilevel"/>
    <w:tmpl w:val="BF58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6C7A"/>
    <w:multiLevelType w:val="hybridMultilevel"/>
    <w:tmpl w:val="2B9AF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976D0A"/>
    <w:multiLevelType w:val="hybridMultilevel"/>
    <w:tmpl w:val="AD320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224D"/>
    <w:multiLevelType w:val="hybridMultilevel"/>
    <w:tmpl w:val="3AC6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50EF"/>
    <w:multiLevelType w:val="multilevel"/>
    <w:tmpl w:val="2CFC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E75D3"/>
    <w:multiLevelType w:val="hybridMultilevel"/>
    <w:tmpl w:val="FA368338"/>
    <w:lvl w:ilvl="0" w:tplc="3636247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435F"/>
    <w:multiLevelType w:val="hybridMultilevel"/>
    <w:tmpl w:val="8FD6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0F74"/>
    <w:multiLevelType w:val="hybridMultilevel"/>
    <w:tmpl w:val="1204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B0E70"/>
    <w:multiLevelType w:val="hybridMultilevel"/>
    <w:tmpl w:val="3AA0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76E1"/>
    <w:multiLevelType w:val="hybridMultilevel"/>
    <w:tmpl w:val="B7B42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15172"/>
    <w:multiLevelType w:val="hybridMultilevel"/>
    <w:tmpl w:val="7B9E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7108"/>
    <w:multiLevelType w:val="hybridMultilevel"/>
    <w:tmpl w:val="3E2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06D7E"/>
    <w:multiLevelType w:val="hybridMultilevel"/>
    <w:tmpl w:val="A804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C6CE5"/>
    <w:multiLevelType w:val="hybridMultilevel"/>
    <w:tmpl w:val="9580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66D2A"/>
    <w:multiLevelType w:val="hybridMultilevel"/>
    <w:tmpl w:val="6C86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B7E80"/>
    <w:multiLevelType w:val="hybridMultilevel"/>
    <w:tmpl w:val="7F98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C724D"/>
    <w:multiLevelType w:val="hybridMultilevel"/>
    <w:tmpl w:val="8C38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36937"/>
    <w:multiLevelType w:val="hybridMultilevel"/>
    <w:tmpl w:val="84A8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B3BBA"/>
    <w:multiLevelType w:val="hybridMultilevel"/>
    <w:tmpl w:val="013C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D6813"/>
    <w:multiLevelType w:val="hybridMultilevel"/>
    <w:tmpl w:val="BB78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A16"/>
    <w:multiLevelType w:val="hybridMultilevel"/>
    <w:tmpl w:val="AF86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64408">
    <w:abstractNumId w:val="17"/>
  </w:num>
  <w:num w:numId="2" w16cid:durableId="686061769">
    <w:abstractNumId w:val="7"/>
  </w:num>
  <w:num w:numId="3" w16cid:durableId="617755287">
    <w:abstractNumId w:val="0"/>
  </w:num>
  <w:num w:numId="4" w16cid:durableId="1285890390">
    <w:abstractNumId w:val="2"/>
  </w:num>
  <w:num w:numId="5" w16cid:durableId="1354963494">
    <w:abstractNumId w:val="21"/>
  </w:num>
  <w:num w:numId="6" w16cid:durableId="1486242581">
    <w:abstractNumId w:val="14"/>
  </w:num>
  <w:num w:numId="7" w16cid:durableId="2092853678">
    <w:abstractNumId w:val="3"/>
  </w:num>
  <w:num w:numId="8" w16cid:durableId="1298611794">
    <w:abstractNumId w:val="4"/>
  </w:num>
  <w:num w:numId="9" w16cid:durableId="71047708">
    <w:abstractNumId w:val="20"/>
  </w:num>
  <w:num w:numId="10" w16cid:durableId="1958947464">
    <w:abstractNumId w:val="16"/>
  </w:num>
  <w:num w:numId="11" w16cid:durableId="106583730">
    <w:abstractNumId w:val="11"/>
  </w:num>
  <w:num w:numId="12" w16cid:durableId="2098943410">
    <w:abstractNumId w:val="12"/>
  </w:num>
  <w:num w:numId="13" w16cid:durableId="1325664677">
    <w:abstractNumId w:val="10"/>
  </w:num>
  <w:num w:numId="14" w16cid:durableId="2008243283">
    <w:abstractNumId w:val="5"/>
  </w:num>
  <w:num w:numId="15" w16cid:durableId="756899246">
    <w:abstractNumId w:val="8"/>
  </w:num>
  <w:num w:numId="16" w16cid:durableId="50275259">
    <w:abstractNumId w:val="22"/>
  </w:num>
  <w:num w:numId="17" w16cid:durableId="569998389">
    <w:abstractNumId w:val="13"/>
  </w:num>
  <w:num w:numId="18" w16cid:durableId="973828149">
    <w:abstractNumId w:val="18"/>
  </w:num>
  <w:num w:numId="19" w16cid:durableId="135144045">
    <w:abstractNumId w:val="19"/>
  </w:num>
  <w:num w:numId="20" w16cid:durableId="789592990">
    <w:abstractNumId w:val="15"/>
  </w:num>
  <w:num w:numId="21" w16cid:durableId="160236834">
    <w:abstractNumId w:val="6"/>
  </w:num>
  <w:num w:numId="22" w16cid:durableId="2085102267">
    <w:abstractNumId w:val="1"/>
  </w:num>
  <w:num w:numId="23" w16cid:durableId="963081820">
    <w:abstractNumId w:val="23"/>
  </w:num>
  <w:num w:numId="24" w16cid:durableId="1952859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7E"/>
    <w:rsid w:val="00000304"/>
    <w:rsid w:val="0000426C"/>
    <w:rsid w:val="00013ACC"/>
    <w:rsid w:val="00015FBC"/>
    <w:rsid w:val="0002357D"/>
    <w:rsid w:val="0002412E"/>
    <w:rsid w:val="00037114"/>
    <w:rsid w:val="00044A1B"/>
    <w:rsid w:val="00052A17"/>
    <w:rsid w:val="000577C5"/>
    <w:rsid w:val="00057A2B"/>
    <w:rsid w:val="00061D4B"/>
    <w:rsid w:val="000710D4"/>
    <w:rsid w:val="000720C4"/>
    <w:rsid w:val="000771A6"/>
    <w:rsid w:val="00080D37"/>
    <w:rsid w:val="00086DA2"/>
    <w:rsid w:val="0009207F"/>
    <w:rsid w:val="00095145"/>
    <w:rsid w:val="00096614"/>
    <w:rsid w:val="00096EAB"/>
    <w:rsid w:val="000A3389"/>
    <w:rsid w:val="000A5B2D"/>
    <w:rsid w:val="000A620C"/>
    <w:rsid w:val="000B5A02"/>
    <w:rsid w:val="000B63C1"/>
    <w:rsid w:val="000C0863"/>
    <w:rsid w:val="000C1AEA"/>
    <w:rsid w:val="000C69F0"/>
    <w:rsid w:val="000C6C43"/>
    <w:rsid w:val="000F19C4"/>
    <w:rsid w:val="000F4BC8"/>
    <w:rsid w:val="000F734C"/>
    <w:rsid w:val="00120E5A"/>
    <w:rsid w:val="00123401"/>
    <w:rsid w:val="00131DB2"/>
    <w:rsid w:val="00135126"/>
    <w:rsid w:val="00135159"/>
    <w:rsid w:val="00135DC7"/>
    <w:rsid w:val="001433FE"/>
    <w:rsid w:val="00150669"/>
    <w:rsid w:val="001554B0"/>
    <w:rsid w:val="00156E6B"/>
    <w:rsid w:val="00160303"/>
    <w:rsid w:val="00160F9E"/>
    <w:rsid w:val="00162E70"/>
    <w:rsid w:val="001677E0"/>
    <w:rsid w:val="00170F6B"/>
    <w:rsid w:val="001727CF"/>
    <w:rsid w:val="0018057E"/>
    <w:rsid w:val="00181379"/>
    <w:rsid w:val="0018550C"/>
    <w:rsid w:val="0018734B"/>
    <w:rsid w:val="00192096"/>
    <w:rsid w:val="00197159"/>
    <w:rsid w:val="001A0F7F"/>
    <w:rsid w:val="001A71CB"/>
    <w:rsid w:val="001B3AAB"/>
    <w:rsid w:val="001B4853"/>
    <w:rsid w:val="001B5F4A"/>
    <w:rsid w:val="001C1B9A"/>
    <w:rsid w:val="001C4168"/>
    <w:rsid w:val="001C5F9D"/>
    <w:rsid w:val="001D432C"/>
    <w:rsid w:val="001D6255"/>
    <w:rsid w:val="001D62A7"/>
    <w:rsid w:val="001E5530"/>
    <w:rsid w:val="001E5E6A"/>
    <w:rsid w:val="001E60BE"/>
    <w:rsid w:val="001F1508"/>
    <w:rsid w:val="001F6638"/>
    <w:rsid w:val="002016F6"/>
    <w:rsid w:val="00202C28"/>
    <w:rsid w:val="00204321"/>
    <w:rsid w:val="00204B40"/>
    <w:rsid w:val="00204DF0"/>
    <w:rsid w:val="00207A41"/>
    <w:rsid w:val="00210814"/>
    <w:rsid w:val="0021565F"/>
    <w:rsid w:val="00215A1E"/>
    <w:rsid w:val="00216C65"/>
    <w:rsid w:val="00220BD2"/>
    <w:rsid w:val="00222ABE"/>
    <w:rsid w:val="0022704E"/>
    <w:rsid w:val="00233F55"/>
    <w:rsid w:val="00241007"/>
    <w:rsid w:val="00243C3F"/>
    <w:rsid w:val="00244B4C"/>
    <w:rsid w:val="00245125"/>
    <w:rsid w:val="00246408"/>
    <w:rsid w:val="002466C9"/>
    <w:rsid w:val="00251F29"/>
    <w:rsid w:val="00253EF4"/>
    <w:rsid w:val="00262EFA"/>
    <w:rsid w:val="00266C0D"/>
    <w:rsid w:val="00267C30"/>
    <w:rsid w:val="00272CBD"/>
    <w:rsid w:val="00274AA4"/>
    <w:rsid w:val="00286D62"/>
    <w:rsid w:val="002A3896"/>
    <w:rsid w:val="002B1A53"/>
    <w:rsid w:val="002B592B"/>
    <w:rsid w:val="002B69C2"/>
    <w:rsid w:val="002B7DF8"/>
    <w:rsid w:val="002C1722"/>
    <w:rsid w:val="002C4B97"/>
    <w:rsid w:val="002C4EA3"/>
    <w:rsid w:val="002C74AE"/>
    <w:rsid w:val="002C7889"/>
    <w:rsid w:val="002D3EC1"/>
    <w:rsid w:val="002D4FEF"/>
    <w:rsid w:val="002D7498"/>
    <w:rsid w:val="002E03B2"/>
    <w:rsid w:val="002E12D4"/>
    <w:rsid w:val="002E1842"/>
    <w:rsid w:val="002E5F43"/>
    <w:rsid w:val="002E6DAE"/>
    <w:rsid w:val="002F00FE"/>
    <w:rsid w:val="002F4129"/>
    <w:rsid w:val="002F6734"/>
    <w:rsid w:val="0030016B"/>
    <w:rsid w:val="00301753"/>
    <w:rsid w:val="00311A7E"/>
    <w:rsid w:val="0032534F"/>
    <w:rsid w:val="00332935"/>
    <w:rsid w:val="00340199"/>
    <w:rsid w:val="0034524D"/>
    <w:rsid w:val="00345AEE"/>
    <w:rsid w:val="003469A5"/>
    <w:rsid w:val="0035228E"/>
    <w:rsid w:val="003532B6"/>
    <w:rsid w:val="00363489"/>
    <w:rsid w:val="00365422"/>
    <w:rsid w:val="00366575"/>
    <w:rsid w:val="003709E3"/>
    <w:rsid w:val="00374ADF"/>
    <w:rsid w:val="003756D9"/>
    <w:rsid w:val="003763D2"/>
    <w:rsid w:val="00376D9C"/>
    <w:rsid w:val="00380566"/>
    <w:rsid w:val="0038601F"/>
    <w:rsid w:val="00392D46"/>
    <w:rsid w:val="003A0C53"/>
    <w:rsid w:val="003A0FC2"/>
    <w:rsid w:val="003A3BAC"/>
    <w:rsid w:val="003A5A05"/>
    <w:rsid w:val="003B4D14"/>
    <w:rsid w:val="003B5972"/>
    <w:rsid w:val="003C370A"/>
    <w:rsid w:val="003D1E91"/>
    <w:rsid w:val="003D26FF"/>
    <w:rsid w:val="003D3886"/>
    <w:rsid w:val="003D5F44"/>
    <w:rsid w:val="003D716F"/>
    <w:rsid w:val="003D732C"/>
    <w:rsid w:val="003E15C4"/>
    <w:rsid w:val="003E436E"/>
    <w:rsid w:val="003E5E06"/>
    <w:rsid w:val="003F02E2"/>
    <w:rsid w:val="003F3D6E"/>
    <w:rsid w:val="0040350E"/>
    <w:rsid w:val="00406E8A"/>
    <w:rsid w:val="0041138C"/>
    <w:rsid w:val="004147E6"/>
    <w:rsid w:val="00414B55"/>
    <w:rsid w:val="00424CE7"/>
    <w:rsid w:val="00426099"/>
    <w:rsid w:val="00431AF1"/>
    <w:rsid w:val="0043441F"/>
    <w:rsid w:val="004374B6"/>
    <w:rsid w:val="00443721"/>
    <w:rsid w:val="0044529B"/>
    <w:rsid w:val="0045526F"/>
    <w:rsid w:val="0045532E"/>
    <w:rsid w:val="00460DB5"/>
    <w:rsid w:val="004614B7"/>
    <w:rsid w:val="00466C52"/>
    <w:rsid w:val="00470B7F"/>
    <w:rsid w:val="00470DDE"/>
    <w:rsid w:val="00480FF6"/>
    <w:rsid w:val="00481DCC"/>
    <w:rsid w:val="00486663"/>
    <w:rsid w:val="00497D9A"/>
    <w:rsid w:val="004A00A8"/>
    <w:rsid w:val="004A2930"/>
    <w:rsid w:val="004A2958"/>
    <w:rsid w:val="004B4791"/>
    <w:rsid w:val="004B4E8C"/>
    <w:rsid w:val="004B7DE9"/>
    <w:rsid w:val="004C6863"/>
    <w:rsid w:val="004D61F1"/>
    <w:rsid w:val="004E2596"/>
    <w:rsid w:val="004E3DD8"/>
    <w:rsid w:val="004E7611"/>
    <w:rsid w:val="004F093B"/>
    <w:rsid w:val="004F1515"/>
    <w:rsid w:val="004F3274"/>
    <w:rsid w:val="0050187A"/>
    <w:rsid w:val="00505190"/>
    <w:rsid w:val="0051071D"/>
    <w:rsid w:val="005118EC"/>
    <w:rsid w:val="00513BDD"/>
    <w:rsid w:val="00513D6B"/>
    <w:rsid w:val="005142D8"/>
    <w:rsid w:val="00516D43"/>
    <w:rsid w:val="00517ABD"/>
    <w:rsid w:val="005334E7"/>
    <w:rsid w:val="00533CEA"/>
    <w:rsid w:val="00535B22"/>
    <w:rsid w:val="005372D2"/>
    <w:rsid w:val="005378CE"/>
    <w:rsid w:val="0054354D"/>
    <w:rsid w:val="005439E4"/>
    <w:rsid w:val="0054663D"/>
    <w:rsid w:val="0055451D"/>
    <w:rsid w:val="005617B1"/>
    <w:rsid w:val="0056332F"/>
    <w:rsid w:val="00567566"/>
    <w:rsid w:val="00567DE9"/>
    <w:rsid w:val="0057154C"/>
    <w:rsid w:val="00571984"/>
    <w:rsid w:val="0057458E"/>
    <w:rsid w:val="00580B2F"/>
    <w:rsid w:val="00584835"/>
    <w:rsid w:val="005856BD"/>
    <w:rsid w:val="0058594F"/>
    <w:rsid w:val="005928ED"/>
    <w:rsid w:val="005942D7"/>
    <w:rsid w:val="005A4F2F"/>
    <w:rsid w:val="005B1035"/>
    <w:rsid w:val="005B35F1"/>
    <w:rsid w:val="005B6E1C"/>
    <w:rsid w:val="005D2CF2"/>
    <w:rsid w:val="005E04F5"/>
    <w:rsid w:val="005F1245"/>
    <w:rsid w:val="005F5B79"/>
    <w:rsid w:val="00601E6A"/>
    <w:rsid w:val="00604F53"/>
    <w:rsid w:val="00607710"/>
    <w:rsid w:val="00610FEA"/>
    <w:rsid w:val="006125F0"/>
    <w:rsid w:val="0062650C"/>
    <w:rsid w:val="006276CE"/>
    <w:rsid w:val="0063021C"/>
    <w:rsid w:val="00653DF5"/>
    <w:rsid w:val="00661069"/>
    <w:rsid w:val="00665022"/>
    <w:rsid w:val="00666870"/>
    <w:rsid w:val="006723F8"/>
    <w:rsid w:val="00673BEA"/>
    <w:rsid w:val="00675E68"/>
    <w:rsid w:val="00675EB4"/>
    <w:rsid w:val="006823C0"/>
    <w:rsid w:val="00682799"/>
    <w:rsid w:val="00694626"/>
    <w:rsid w:val="00694FF5"/>
    <w:rsid w:val="006956EB"/>
    <w:rsid w:val="006A4287"/>
    <w:rsid w:val="006B142B"/>
    <w:rsid w:val="006B3233"/>
    <w:rsid w:val="006C1E6D"/>
    <w:rsid w:val="006C2470"/>
    <w:rsid w:val="006C4CC7"/>
    <w:rsid w:val="006C4F8B"/>
    <w:rsid w:val="006D016E"/>
    <w:rsid w:val="006D2FA1"/>
    <w:rsid w:val="006D2FA5"/>
    <w:rsid w:val="006D3008"/>
    <w:rsid w:val="006D575C"/>
    <w:rsid w:val="006D5788"/>
    <w:rsid w:val="006D7376"/>
    <w:rsid w:val="006E4546"/>
    <w:rsid w:val="006E458B"/>
    <w:rsid w:val="006E664D"/>
    <w:rsid w:val="006F758A"/>
    <w:rsid w:val="007015EE"/>
    <w:rsid w:val="0070263A"/>
    <w:rsid w:val="0070489C"/>
    <w:rsid w:val="0070646A"/>
    <w:rsid w:val="00711676"/>
    <w:rsid w:val="007120F5"/>
    <w:rsid w:val="0071470E"/>
    <w:rsid w:val="00714E06"/>
    <w:rsid w:val="00716D27"/>
    <w:rsid w:val="00716E4A"/>
    <w:rsid w:val="0072052F"/>
    <w:rsid w:val="00722B3F"/>
    <w:rsid w:val="007315C6"/>
    <w:rsid w:val="00733C3E"/>
    <w:rsid w:val="00737050"/>
    <w:rsid w:val="0074083B"/>
    <w:rsid w:val="00740D32"/>
    <w:rsid w:val="00746095"/>
    <w:rsid w:val="00747A05"/>
    <w:rsid w:val="00751B69"/>
    <w:rsid w:val="00751C85"/>
    <w:rsid w:val="00752026"/>
    <w:rsid w:val="00753639"/>
    <w:rsid w:val="00753C62"/>
    <w:rsid w:val="00760AAD"/>
    <w:rsid w:val="00760C74"/>
    <w:rsid w:val="00761B27"/>
    <w:rsid w:val="00764BB1"/>
    <w:rsid w:val="00765F79"/>
    <w:rsid w:val="007660E5"/>
    <w:rsid w:val="00770F8E"/>
    <w:rsid w:val="00776E50"/>
    <w:rsid w:val="00780D87"/>
    <w:rsid w:val="0078362A"/>
    <w:rsid w:val="00783CE2"/>
    <w:rsid w:val="00787CE7"/>
    <w:rsid w:val="00792278"/>
    <w:rsid w:val="00793D79"/>
    <w:rsid w:val="007A17CC"/>
    <w:rsid w:val="007A1F9C"/>
    <w:rsid w:val="007A2E7C"/>
    <w:rsid w:val="007A4CA3"/>
    <w:rsid w:val="007A561D"/>
    <w:rsid w:val="007B351F"/>
    <w:rsid w:val="007B53C2"/>
    <w:rsid w:val="007B7A39"/>
    <w:rsid w:val="007B7DC7"/>
    <w:rsid w:val="007C301A"/>
    <w:rsid w:val="007D0E0E"/>
    <w:rsid w:val="007D146B"/>
    <w:rsid w:val="007D4289"/>
    <w:rsid w:val="007D6B27"/>
    <w:rsid w:val="007D7034"/>
    <w:rsid w:val="007E3230"/>
    <w:rsid w:val="007E608A"/>
    <w:rsid w:val="007E7B6D"/>
    <w:rsid w:val="007F0EDD"/>
    <w:rsid w:val="007F1064"/>
    <w:rsid w:val="007F201B"/>
    <w:rsid w:val="007F2CC5"/>
    <w:rsid w:val="007F33B5"/>
    <w:rsid w:val="007F778A"/>
    <w:rsid w:val="008125CE"/>
    <w:rsid w:val="00816614"/>
    <w:rsid w:val="0081680C"/>
    <w:rsid w:val="00816EE8"/>
    <w:rsid w:val="00817B74"/>
    <w:rsid w:val="00820827"/>
    <w:rsid w:val="0082122E"/>
    <w:rsid w:val="008219F2"/>
    <w:rsid w:val="00821F2C"/>
    <w:rsid w:val="008233A6"/>
    <w:rsid w:val="0082740C"/>
    <w:rsid w:val="008302B4"/>
    <w:rsid w:val="00831E3F"/>
    <w:rsid w:val="008357B6"/>
    <w:rsid w:val="00840BD1"/>
    <w:rsid w:val="008415F3"/>
    <w:rsid w:val="0085208B"/>
    <w:rsid w:val="008536A0"/>
    <w:rsid w:val="00863B3D"/>
    <w:rsid w:val="00867835"/>
    <w:rsid w:val="00873EC5"/>
    <w:rsid w:val="008746E1"/>
    <w:rsid w:val="00874CCC"/>
    <w:rsid w:val="00886A0D"/>
    <w:rsid w:val="00893493"/>
    <w:rsid w:val="0089689E"/>
    <w:rsid w:val="00896E46"/>
    <w:rsid w:val="008A0AB4"/>
    <w:rsid w:val="008A0BB7"/>
    <w:rsid w:val="008A3824"/>
    <w:rsid w:val="008A560E"/>
    <w:rsid w:val="008B79E9"/>
    <w:rsid w:val="008C0D79"/>
    <w:rsid w:val="008C3DD6"/>
    <w:rsid w:val="008C75C9"/>
    <w:rsid w:val="008D0A21"/>
    <w:rsid w:val="008D21EF"/>
    <w:rsid w:val="008D4634"/>
    <w:rsid w:val="008D7AD4"/>
    <w:rsid w:val="008E3A10"/>
    <w:rsid w:val="008E5514"/>
    <w:rsid w:val="008F0F03"/>
    <w:rsid w:val="008F5122"/>
    <w:rsid w:val="008F571E"/>
    <w:rsid w:val="00901C04"/>
    <w:rsid w:val="00913BF4"/>
    <w:rsid w:val="009363CF"/>
    <w:rsid w:val="00937F5F"/>
    <w:rsid w:val="00941A59"/>
    <w:rsid w:val="009512D5"/>
    <w:rsid w:val="00952500"/>
    <w:rsid w:val="009616DE"/>
    <w:rsid w:val="00961C0A"/>
    <w:rsid w:val="009631A8"/>
    <w:rsid w:val="009647F1"/>
    <w:rsid w:val="00970E7E"/>
    <w:rsid w:val="00973C78"/>
    <w:rsid w:val="009801AB"/>
    <w:rsid w:val="00983844"/>
    <w:rsid w:val="00983D13"/>
    <w:rsid w:val="00983D5D"/>
    <w:rsid w:val="0099520F"/>
    <w:rsid w:val="009A0B40"/>
    <w:rsid w:val="009D09F7"/>
    <w:rsid w:val="009D654C"/>
    <w:rsid w:val="009E21E5"/>
    <w:rsid w:val="009E253A"/>
    <w:rsid w:val="009F03AF"/>
    <w:rsid w:val="009F566F"/>
    <w:rsid w:val="009F58DB"/>
    <w:rsid w:val="009F7DBD"/>
    <w:rsid w:val="00A0450A"/>
    <w:rsid w:val="00A07E3D"/>
    <w:rsid w:val="00A120DE"/>
    <w:rsid w:val="00A12AB7"/>
    <w:rsid w:val="00A1722B"/>
    <w:rsid w:val="00A20355"/>
    <w:rsid w:val="00A216E0"/>
    <w:rsid w:val="00A248CF"/>
    <w:rsid w:val="00A27DED"/>
    <w:rsid w:val="00A32BD9"/>
    <w:rsid w:val="00A34B24"/>
    <w:rsid w:val="00A4010F"/>
    <w:rsid w:val="00A46882"/>
    <w:rsid w:val="00A51F81"/>
    <w:rsid w:val="00A53FA8"/>
    <w:rsid w:val="00A542B7"/>
    <w:rsid w:val="00A57DAD"/>
    <w:rsid w:val="00A64521"/>
    <w:rsid w:val="00A64BBE"/>
    <w:rsid w:val="00A67D7C"/>
    <w:rsid w:val="00A7016D"/>
    <w:rsid w:val="00A70C37"/>
    <w:rsid w:val="00A718FB"/>
    <w:rsid w:val="00A73235"/>
    <w:rsid w:val="00A76CAD"/>
    <w:rsid w:val="00A77692"/>
    <w:rsid w:val="00A82C20"/>
    <w:rsid w:val="00A840D0"/>
    <w:rsid w:val="00A90C20"/>
    <w:rsid w:val="00A926F0"/>
    <w:rsid w:val="00A959A1"/>
    <w:rsid w:val="00AB0C19"/>
    <w:rsid w:val="00AB2384"/>
    <w:rsid w:val="00AB3410"/>
    <w:rsid w:val="00AB3DAE"/>
    <w:rsid w:val="00AB6534"/>
    <w:rsid w:val="00AC0444"/>
    <w:rsid w:val="00AC2AFF"/>
    <w:rsid w:val="00AC4FC9"/>
    <w:rsid w:val="00AC7181"/>
    <w:rsid w:val="00AD1515"/>
    <w:rsid w:val="00AD500E"/>
    <w:rsid w:val="00AD5109"/>
    <w:rsid w:val="00AD5389"/>
    <w:rsid w:val="00AD5A53"/>
    <w:rsid w:val="00AD6D70"/>
    <w:rsid w:val="00AD7F88"/>
    <w:rsid w:val="00AE30C0"/>
    <w:rsid w:val="00AE349F"/>
    <w:rsid w:val="00AE4C42"/>
    <w:rsid w:val="00AF0658"/>
    <w:rsid w:val="00AF06DC"/>
    <w:rsid w:val="00AF5791"/>
    <w:rsid w:val="00B02133"/>
    <w:rsid w:val="00B0568A"/>
    <w:rsid w:val="00B059C9"/>
    <w:rsid w:val="00B06B82"/>
    <w:rsid w:val="00B10BF8"/>
    <w:rsid w:val="00B13FD5"/>
    <w:rsid w:val="00B153CC"/>
    <w:rsid w:val="00B1789F"/>
    <w:rsid w:val="00B212C1"/>
    <w:rsid w:val="00B22E94"/>
    <w:rsid w:val="00B32C8E"/>
    <w:rsid w:val="00B36322"/>
    <w:rsid w:val="00B373BC"/>
    <w:rsid w:val="00B51894"/>
    <w:rsid w:val="00B54E6B"/>
    <w:rsid w:val="00B57F04"/>
    <w:rsid w:val="00B602D6"/>
    <w:rsid w:val="00B70AC9"/>
    <w:rsid w:val="00B77163"/>
    <w:rsid w:val="00B77DD1"/>
    <w:rsid w:val="00B80867"/>
    <w:rsid w:val="00B85B04"/>
    <w:rsid w:val="00B95C4A"/>
    <w:rsid w:val="00B960E6"/>
    <w:rsid w:val="00BA1A94"/>
    <w:rsid w:val="00BA30E3"/>
    <w:rsid w:val="00BA5E9B"/>
    <w:rsid w:val="00BC13F9"/>
    <w:rsid w:val="00BC4CBE"/>
    <w:rsid w:val="00BC776B"/>
    <w:rsid w:val="00BD5D0A"/>
    <w:rsid w:val="00BD6619"/>
    <w:rsid w:val="00BE0547"/>
    <w:rsid w:val="00BE4AFD"/>
    <w:rsid w:val="00BE7292"/>
    <w:rsid w:val="00BF20CD"/>
    <w:rsid w:val="00BF37F8"/>
    <w:rsid w:val="00BF41FF"/>
    <w:rsid w:val="00BF7A8C"/>
    <w:rsid w:val="00C0011E"/>
    <w:rsid w:val="00C0219C"/>
    <w:rsid w:val="00C0243D"/>
    <w:rsid w:val="00C07162"/>
    <w:rsid w:val="00C079DB"/>
    <w:rsid w:val="00C1023D"/>
    <w:rsid w:val="00C12659"/>
    <w:rsid w:val="00C14C04"/>
    <w:rsid w:val="00C17DC2"/>
    <w:rsid w:val="00C23268"/>
    <w:rsid w:val="00C26B86"/>
    <w:rsid w:val="00C3047D"/>
    <w:rsid w:val="00C315CA"/>
    <w:rsid w:val="00C3259E"/>
    <w:rsid w:val="00C3777A"/>
    <w:rsid w:val="00C40809"/>
    <w:rsid w:val="00C40C3A"/>
    <w:rsid w:val="00C43AD4"/>
    <w:rsid w:val="00C45E2E"/>
    <w:rsid w:val="00C56457"/>
    <w:rsid w:val="00C6040E"/>
    <w:rsid w:val="00C610FD"/>
    <w:rsid w:val="00C63939"/>
    <w:rsid w:val="00C65640"/>
    <w:rsid w:val="00C66DEA"/>
    <w:rsid w:val="00C7272B"/>
    <w:rsid w:val="00C740BE"/>
    <w:rsid w:val="00C77EF5"/>
    <w:rsid w:val="00C827A9"/>
    <w:rsid w:val="00C840C1"/>
    <w:rsid w:val="00C84510"/>
    <w:rsid w:val="00C859E5"/>
    <w:rsid w:val="00C9040C"/>
    <w:rsid w:val="00C95F79"/>
    <w:rsid w:val="00C97B47"/>
    <w:rsid w:val="00CA1843"/>
    <w:rsid w:val="00CA2D32"/>
    <w:rsid w:val="00CA3791"/>
    <w:rsid w:val="00CA5FFC"/>
    <w:rsid w:val="00CA63B1"/>
    <w:rsid w:val="00CB1185"/>
    <w:rsid w:val="00CC30CF"/>
    <w:rsid w:val="00CC3DA6"/>
    <w:rsid w:val="00CD2DDC"/>
    <w:rsid w:val="00CE09E8"/>
    <w:rsid w:val="00CF3773"/>
    <w:rsid w:val="00D00681"/>
    <w:rsid w:val="00D02169"/>
    <w:rsid w:val="00D07137"/>
    <w:rsid w:val="00D07770"/>
    <w:rsid w:val="00D16859"/>
    <w:rsid w:val="00D20266"/>
    <w:rsid w:val="00D206CF"/>
    <w:rsid w:val="00D26AD4"/>
    <w:rsid w:val="00D33CF2"/>
    <w:rsid w:val="00D35CE0"/>
    <w:rsid w:val="00D36C58"/>
    <w:rsid w:val="00D4449A"/>
    <w:rsid w:val="00D44D61"/>
    <w:rsid w:val="00D46826"/>
    <w:rsid w:val="00D4757C"/>
    <w:rsid w:val="00D56418"/>
    <w:rsid w:val="00D62EBA"/>
    <w:rsid w:val="00D664FC"/>
    <w:rsid w:val="00D749EB"/>
    <w:rsid w:val="00D75893"/>
    <w:rsid w:val="00D76CE6"/>
    <w:rsid w:val="00D80166"/>
    <w:rsid w:val="00D8286E"/>
    <w:rsid w:val="00D82D92"/>
    <w:rsid w:val="00D9089A"/>
    <w:rsid w:val="00D92638"/>
    <w:rsid w:val="00D94E25"/>
    <w:rsid w:val="00DA14B4"/>
    <w:rsid w:val="00DA3D98"/>
    <w:rsid w:val="00DB0A98"/>
    <w:rsid w:val="00DB7299"/>
    <w:rsid w:val="00DC15D6"/>
    <w:rsid w:val="00DC37C4"/>
    <w:rsid w:val="00DD3308"/>
    <w:rsid w:val="00DD49B6"/>
    <w:rsid w:val="00DD7B1C"/>
    <w:rsid w:val="00DE09B4"/>
    <w:rsid w:val="00DE1979"/>
    <w:rsid w:val="00DE2609"/>
    <w:rsid w:val="00DE31E9"/>
    <w:rsid w:val="00DE3745"/>
    <w:rsid w:val="00DE3B15"/>
    <w:rsid w:val="00DE4174"/>
    <w:rsid w:val="00E00904"/>
    <w:rsid w:val="00E00AD6"/>
    <w:rsid w:val="00E01EB8"/>
    <w:rsid w:val="00E02E2D"/>
    <w:rsid w:val="00E057FE"/>
    <w:rsid w:val="00E10AD3"/>
    <w:rsid w:val="00E10F5E"/>
    <w:rsid w:val="00E22BE6"/>
    <w:rsid w:val="00E302F1"/>
    <w:rsid w:val="00E30662"/>
    <w:rsid w:val="00E30D0F"/>
    <w:rsid w:val="00E35689"/>
    <w:rsid w:val="00E536B3"/>
    <w:rsid w:val="00E56422"/>
    <w:rsid w:val="00E6140A"/>
    <w:rsid w:val="00E66627"/>
    <w:rsid w:val="00E67512"/>
    <w:rsid w:val="00E767B3"/>
    <w:rsid w:val="00E81F3A"/>
    <w:rsid w:val="00E93140"/>
    <w:rsid w:val="00E96C73"/>
    <w:rsid w:val="00EA163C"/>
    <w:rsid w:val="00EB368A"/>
    <w:rsid w:val="00EB4588"/>
    <w:rsid w:val="00EB5653"/>
    <w:rsid w:val="00EB6C23"/>
    <w:rsid w:val="00EC3EA5"/>
    <w:rsid w:val="00EC68F6"/>
    <w:rsid w:val="00ED06BC"/>
    <w:rsid w:val="00ED0BAE"/>
    <w:rsid w:val="00ED4FD6"/>
    <w:rsid w:val="00ED63C4"/>
    <w:rsid w:val="00EE116D"/>
    <w:rsid w:val="00EE7860"/>
    <w:rsid w:val="00EF157F"/>
    <w:rsid w:val="00EF23E5"/>
    <w:rsid w:val="00EF2E3A"/>
    <w:rsid w:val="00EF564B"/>
    <w:rsid w:val="00EF64CF"/>
    <w:rsid w:val="00EF68C3"/>
    <w:rsid w:val="00F05CB7"/>
    <w:rsid w:val="00F05F95"/>
    <w:rsid w:val="00F1061A"/>
    <w:rsid w:val="00F11DA4"/>
    <w:rsid w:val="00F11E2C"/>
    <w:rsid w:val="00F13D6E"/>
    <w:rsid w:val="00F14BAF"/>
    <w:rsid w:val="00F178D2"/>
    <w:rsid w:val="00F21853"/>
    <w:rsid w:val="00F3224C"/>
    <w:rsid w:val="00F32AF7"/>
    <w:rsid w:val="00F35F73"/>
    <w:rsid w:val="00F42861"/>
    <w:rsid w:val="00F42A17"/>
    <w:rsid w:val="00F4338E"/>
    <w:rsid w:val="00F54019"/>
    <w:rsid w:val="00F627B6"/>
    <w:rsid w:val="00F63CCD"/>
    <w:rsid w:val="00F64250"/>
    <w:rsid w:val="00F719E0"/>
    <w:rsid w:val="00F81DF0"/>
    <w:rsid w:val="00F83DD7"/>
    <w:rsid w:val="00F87403"/>
    <w:rsid w:val="00F90644"/>
    <w:rsid w:val="00F97F83"/>
    <w:rsid w:val="00FA163E"/>
    <w:rsid w:val="00FA1E7D"/>
    <w:rsid w:val="00FA32FA"/>
    <w:rsid w:val="00FA3A0D"/>
    <w:rsid w:val="00FB1743"/>
    <w:rsid w:val="00FB1A09"/>
    <w:rsid w:val="00FB3875"/>
    <w:rsid w:val="00FB667B"/>
    <w:rsid w:val="00FC10DF"/>
    <w:rsid w:val="00FC19F1"/>
    <w:rsid w:val="00FC333C"/>
    <w:rsid w:val="00FD244C"/>
    <w:rsid w:val="00FE7044"/>
    <w:rsid w:val="00FF1F72"/>
    <w:rsid w:val="00FF3B62"/>
    <w:rsid w:val="00FF45B1"/>
    <w:rsid w:val="00FF5053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9393E"/>
  <w15:chartTrackingRefBased/>
  <w15:docId w15:val="{5F8672DA-DD35-488D-A2FE-E20AA816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FC"/>
  </w:style>
  <w:style w:type="paragraph" w:styleId="Heading1">
    <w:name w:val="heading 1"/>
    <w:basedOn w:val="Normal"/>
    <w:next w:val="Normal"/>
    <w:link w:val="Heading1Char"/>
    <w:uiPriority w:val="9"/>
    <w:qFormat/>
    <w:rsid w:val="0031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A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11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7E"/>
  </w:style>
  <w:style w:type="paragraph" w:styleId="Header">
    <w:name w:val="header"/>
    <w:basedOn w:val="Normal"/>
    <w:link w:val="HeaderChar"/>
    <w:uiPriority w:val="99"/>
    <w:unhideWhenUsed/>
    <w:rsid w:val="00CA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32"/>
  </w:style>
  <w:style w:type="character" w:styleId="Hyperlink">
    <w:name w:val="Hyperlink"/>
    <w:basedOn w:val="DefaultParagraphFont"/>
    <w:uiPriority w:val="99"/>
    <w:unhideWhenUsed/>
    <w:rsid w:val="007F77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0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AD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2F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prb/Pages/PSRB_Rulemaki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prb/Documents/RAC%202%20Presentation%20-%20June%2017%2c%202026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rb@psrb.oregon.go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administrative meeting minutes</Value>
    </DocType>
  </documentManagement>
</p:properties>
</file>

<file path=customXml/itemProps1.xml><?xml version="1.0" encoding="utf-8"?>
<ds:datastoreItem xmlns:ds="http://schemas.openxmlformats.org/officeDocument/2006/customXml" ds:itemID="{4EC4598B-6BC3-4980-9F09-F2E09678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B6B85-D992-4902-B68C-36439118F192}"/>
</file>

<file path=customXml/itemProps3.xml><?xml version="1.0" encoding="utf-8"?>
<ds:datastoreItem xmlns:ds="http://schemas.openxmlformats.org/officeDocument/2006/customXml" ds:itemID="{C7E99F80-97E5-4F0B-9796-C415DDAFE6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E5407-4430-4162-BE8D-FCFA5208FC2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Links>
    <vt:vector size="18" baseType="variant">
      <vt:variant>
        <vt:i4>6750215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https://www.oregon.gov/prb/Pages/PSRB_Rulemaking.aspx</vt:lpwstr>
      </vt:variant>
      <vt:variant>
        <vt:lpwstr/>
      </vt:variant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https://www.oregon.gov/prb/Documents/Victims%27 Issues RAC 1 - Presentation - June 4%2c 2026.pdf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mailto:psrb@psrb.oregon.gov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TRIPATHI Priya * PSRB</dc:creator>
  <cp:keywords/>
  <dc:description/>
  <cp:lastModifiedBy>BOCCIOLATT Alysson * PSRB</cp:lastModifiedBy>
  <cp:revision>2</cp:revision>
  <dcterms:created xsi:type="dcterms:W3CDTF">2026-06-18T20:01:00Z</dcterms:created>
  <dcterms:modified xsi:type="dcterms:W3CDTF">2026-06-18T20:01:00Z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2025-04-25T21:18:27Z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1adbe5ae-5682-40b0-9ef2-dd60a9ee853e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  <property fmtid="{D5CDD505-2E9C-101B-9397-08002B2CF9AE}" pid="10" name="ContentTypeId">
    <vt:lpwstr>0x010100FD501E88C465D043B824773B3E3ED383</vt:lpwstr>
  </property>
</Properties>
</file>