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C6D92" w14:textId="77777777" w:rsidR="00E378BB" w:rsidRDefault="00E378BB" w:rsidP="00CA5975">
      <w:pPr>
        <w:pStyle w:val="Heading1"/>
      </w:pPr>
    </w:p>
    <w:p w14:paraId="05644738" w14:textId="77777777" w:rsidR="00CA5975" w:rsidRDefault="00CA5975" w:rsidP="00CA5975"/>
    <w:p w14:paraId="730CE643" w14:textId="77777777" w:rsidR="00CA5975" w:rsidRDefault="00CA5975" w:rsidP="00CA5975"/>
    <w:p w14:paraId="50EA9E03" w14:textId="77777777" w:rsidR="00CA5975" w:rsidRDefault="00CA5975" w:rsidP="00CA5975"/>
    <w:p w14:paraId="53BCB4BA" w14:textId="77777777" w:rsidR="00CA5975" w:rsidRDefault="00CA5975" w:rsidP="00CA5975"/>
    <w:p w14:paraId="096E2308" w14:textId="77777777" w:rsidR="00CA5975" w:rsidRDefault="00CA5975" w:rsidP="00CA5975"/>
    <w:p w14:paraId="6142AD1D" w14:textId="77777777" w:rsidR="00CA5975" w:rsidRDefault="00CA5975" w:rsidP="004B4B0C">
      <w:pPr>
        <w:pStyle w:val="Title"/>
      </w:pPr>
    </w:p>
    <w:p w14:paraId="55F82F1D" w14:textId="77777777" w:rsidR="004B4B0C" w:rsidRDefault="00CA5975" w:rsidP="004B4B0C">
      <w:pPr>
        <w:pStyle w:val="Title"/>
      </w:pPr>
      <w:r w:rsidRPr="004B4B0C">
        <w:t xml:space="preserve">Request for </w:t>
      </w:r>
      <w:r w:rsidR="00F91C86">
        <w:t>Information</w:t>
      </w:r>
    </w:p>
    <w:p w14:paraId="2D3455DC" w14:textId="248CEE56" w:rsidR="00CA5975" w:rsidRPr="004B4B0C" w:rsidRDefault="00894421" w:rsidP="004B4B0C">
      <w:pPr>
        <w:pStyle w:val="Title"/>
        <w:rPr>
          <w:b w:val="0"/>
        </w:rPr>
      </w:pPr>
      <w:r>
        <w:rPr>
          <w:b w:val="0"/>
        </w:rPr>
        <w:t>Unclaimed</w:t>
      </w:r>
      <w:r w:rsidR="00B9793D">
        <w:rPr>
          <w:b w:val="0"/>
        </w:rPr>
        <w:t xml:space="preserve"> </w:t>
      </w:r>
      <w:r w:rsidR="00B90A7D">
        <w:rPr>
          <w:b w:val="0"/>
        </w:rPr>
        <w:t>Cryptocurrency Asset Management</w:t>
      </w:r>
    </w:p>
    <w:p w14:paraId="5F00F099" w14:textId="77777777" w:rsidR="00CA5975" w:rsidRDefault="00CA5975" w:rsidP="00CA5975">
      <w:pPr>
        <w:rPr>
          <w:rFonts w:ascii="Arial" w:hAnsi="Arial" w:cs="Arial"/>
          <w:b/>
          <w:bCs/>
        </w:rPr>
      </w:pPr>
    </w:p>
    <w:p w14:paraId="421B195D" w14:textId="77777777" w:rsidR="00CA5975" w:rsidRDefault="00CA5975" w:rsidP="00CA5975">
      <w:pPr>
        <w:rPr>
          <w:rFonts w:ascii="Arial" w:hAnsi="Arial" w:cs="Arial"/>
          <w:b/>
          <w:bCs/>
        </w:rPr>
      </w:pPr>
    </w:p>
    <w:p w14:paraId="24A8E153" w14:textId="77777777" w:rsidR="00CA5975" w:rsidRPr="00FC4C4C" w:rsidRDefault="00CA5975" w:rsidP="00CA5975">
      <w:pPr>
        <w:rPr>
          <w:rFonts w:ascii="Arial" w:hAnsi="Arial" w:cs="Arial"/>
          <w:color w:val="003C61"/>
        </w:rPr>
      </w:pPr>
      <w:r w:rsidRPr="00FC4C4C">
        <w:rPr>
          <w:rFonts w:ascii="Arial" w:hAnsi="Arial" w:cs="Arial"/>
          <w:b/>
          <w:bCs/>
          <w:color w:val="003D64"/>
        </w:rPr>
        <w:t xml:space="preserve">Contracting Entity: </w:t>
      </w:r>
      <w:r w:rsidR="00F91C86" w:rsidRPr="00FC4C4C">
        <w:rPr>
          <w:rFonts w:ascii="Arial" w:hAnsi="Arial" w:cs="Arial"/>
          <w:color w:val="003C61"/>
        </w:rPr>
        <w:t>Oregon State Treasury</w:t>
      </w:r>
    </w:p>
    <w:p w14:paraId="7DD8ED23" w14:textId="67E7043F" w:rsidR="00CA5975" w:rsidRPr="00FC4C4C" w:rsidRDefault="00CA5975" w:rsidP="00CA5975">
      <w:pPr>
        <w:pStyle w:val="CoverText"/>
      </w:pPr>
      <w:r w:rsidRPr="00FC4C4C">
        <w:rPr>
          <w:b/>
        </w:rPr>
        <w:t>Request Number:</w:t>
      </w:r>
      <w:r w:rsidRPr="00FC4C4C">
        <w:t xml:space="preserve"> 170-</w:t>
      </w:r>
      <w:r w:rsidR="00FA02D5">
        <w:t>4435-25</w:t>
      </w:r>
    </w:p>
    <w:p w14:paraId="060E5C91" w14:textId="77777777" w:rsidR="00CA5975" w:rsidRPr="00FC4C4C" w:rsidRDefault="00CA5975" w:rsidP="00CA5975">
      <w:pPr>
        <w:pStyle w:val="CoverText"/>
      </w:pPr>
    </w:p>
    <w:p w14:paraId="7001DC19" w14:textId="110D6780" w:rsidR="00CA5975" w:rsidRPr="00806104" w:rsidRDefault="00CA5975" w:rsidP="00CA5975">
      <w:pPr>
        <w:pStyle w:val="CoverText"/>
      </w:pPr>
      <w:r w:rsidRPr="00FC4C4C">
        <w:rPr>
          <w:b/>
        </w:rPr>
        <w:t>Open Date</w:t>
      </w:r>
      <w:r w:rsidRPr="00806104">
        <w:rPr>
          <w:b/>
        </w:rPr>
        <w:t>:</w:t>
      </w:r>
      <w:r w:rsidR="007A6737" w:rsidRPr="00806104">
        <w:rPr>
          <w:b/>
        </w:rPr>
        <w:t xml:space="preserve"> </w:t>
      </w:r>
      <w:r w:rsidR="00FA02D5">
        <w:rPr>
          <w:b/>
        </w:rPr>
        <w:t>March 3, 2025</w:t>
      </w:r>
    </w:p>
    <w:p w14:paraId="1265987B" w14:textId="54FC6E8F" w:rsidR="00CA5975" w:rsidRPr="00FC4C4C" w:rsidRDefault="00CA5975" w:rsidP="00CA5975">
      <w:pPr>
        <w:pStyle w:val="CoverText"/>
      </w:pPr>
      <w:r w:rsidRPr="00806104">
        <w:rPr>
          <w:b/>
        </w:rPr>
        <w:t>Close Date:</w:t>
      </w:r>
      <w:r w:rsidR="007A6737" w:rsidRPr="00806104">
        <w:rPr>
          <w:b/>
        </w:rPr>
        <w:t xml:space="preserve"> </w:t>
      </w:r>
      <w:r w:rsidR="00FA02D5">
        <w:rPr>
          <w:b/>
        </w:rPr>
        <w:t>April 18, 2025</w:t>
      </w:r>
    </w:p>
    <w:p w14:paraId="5E9761A7" w14:textId="77777777" w:rsidR="00CA5975" w:rsidRPr="00FC4C4C" w:rsidRDefault="00CA5975" w:rsidP="00CA5975">
      <w:pPr>
        <w:pStyle w:val="CoverText"/>
      </w:pPr>
    </w:p>
    <w:p w14:paraId="708A1BA2" w14:textId="77777777" w:rsidR="00CA5975" w:rsidRPr="00FC4C4C" w:rsidRDefault="00CA5975" w:rsidP="00CA5975">
      <w:pPr>
        <w:pStyle w:val="CoverText"/>
        <w:rPr>
          <w:b/>
        </w:rPr>
      </w:pPr>
      <w:r w:rsidRPr="00FC4C4C">
        <w:rPr>
          <w:b/>
        </w:rPr>
        <w:t>Single Point of Contact:</w:t>
      </w:r>
    </w:p>
    <w:p w14:paraId="3FB91659" w14:textId="2F4C79F1" w:rsidR="00FA02D5" w:rsidRDefault="00FA02D5" w:rsidP="004B4B0C">
      <w:pPr>
        <w:pStyle w:val="CoverText"/>
        <w:spacing w:line="276" w:lineRule="auto"/>
      </w:pPr>
      <w:r>
        <w:t>Josh Woodmansee</w:t>
      </w:r>
    </w:p>
    <w:p w14:paraId="732C5AC0" w14:textId="2D6B188F" w:rsidR="00CA5975" w:rsidRPr="00FC4C4C" w:rsidRDefault="00FA02D5" w:rsidP="004B4B0C">
      <w:pPr>
        <w:pStyle w:val="CoverText"/>
        <w:spacing w:line="276" w:lineRule="auto"/>
      </w:pPr>
      <w:r>
        <w:t>Senior</w:t>
      </w:r>
      <w:r w:rsidR="00FC4C4C" w:rsidRPr="00FC4C4C">
        <w:t xml:space="preserve"> </w:t>
      </w:r>
      <w:r w:rsidR="00F91C86" w:rsidRPr="00FC4C4C">
        <w:t>Procurement Officer</w:t>
      </w:r>
    </w:p>
    <w:p w14:paraId="07A26A05" w14:textId="77777777" w:rsidR="00CA5975" w:rsidRPr="00FC4C4C" w:rsidRDefault="00CA5975" w:rsidP="004B4B0C">
      <w:pPr>
        <w:pStyle w:val="CoverText"/>
        <w:spacing w:line="276" w:lineRule="auto"/>
      </w:pPr>
      <w:r w:rsidRPr="00FC4C4C">
        <w:t>Oregon State Treasury</w:t>
      </w:r>
    </w:p>
    <w:p w14:paraId="7CC9F570" w14:textId="3241C214" w:rsidR="00CA5975" w:rsidRPr="00FC4C4C" w:rsidRDefault="00FA02D5" w:rsidP="004B4B0C">
      <w:pPr>
        <w:pStyle w:val="CoverText"/>
        <w:spacing w:line="276" w:lineRule="auto"/>
      </w:pPr>
      <w:r>
        <w:t>867 Hawthorne Ave SE</w:t>
      </w:r>
    </w:p>
    <w:p w14:paraId="6AD9CFA8" w14:textId="77777777" w:rsidR="00CA5975" w:rsidRPr="00FC4C4C" w:rsidRDefault="00F91C86" w:rsidP="004B4B0C">
      <w:pPr>
        <w:pStyle w:val="CoverText"/>
        <w:spacing w:line="276" w:lineRule="auto"/>
      </w:pPr>
      <w:r w:rsidRPr="00FC4C4C">
        <w:t>Salem, OR</w:t>
      </w:r>
      <w:r w:rsidR="00CA5975" w:rsidRPr="00FC4C4C">
        <w:t xml:space="preserve"> </w:t>
      </w:r>
      <w:r w:rsidRPr="00FC4C4C">
        <w:t>97321</w:t>
      </w:r>
    </w:p>
    <w:p w14:paraId="4100578B" w14:textId="77777777" w:rsidR="0029205E" w:rsidRPr="00FC4C4C" w:rsidRDefault="00FC4C4C" w:rsidP="004B4B0C">
      <w:pPr>
        <w:pStyle w:val="CoverText"/>
        <w:spacing w:line="276" w:lineRule="auto"/>
      </w:pPr>
      <w:hyperlink r:id="rId11" w:history="1">
        <w:r w:rsidRPr="00FC4C4C">
          <w:rPr>
            <w:rStyle w:val="Hyperlink"/>
            <w:sz w:val="22"/>
          </w:rPr>
          <w:t>purchasing@ost.state.or.us</w:t>
        </w:r>
      </w:hyperlink>
    </w:p>
    <w:p w14:paraId="77840F24" w14:textId="4E617111" w:rsidR="00662CC8" w:rsidRDefault="00E32B9F" w:rsidP="00CA5975">
      <w:pPr>
        <w:pStyle w:val="CoverText"/>
        <w:sectPr w:rsidR="00662CC8" w:rsidSect="00B01B3F">
          <w:headerReference w:type="default" r:id="rId12"/>
          <w:footerReference w:type="default" r:id="rId13"/>
          <w:headerReference w:type="first" r:id="rId14"/>
          <w:footerReference w:type="first" r:id="rId15"/>
          <w:footnotePr>
            <w:pos w:val="beneathText"/>
            <w:numRestart w:val="eachPage"/>
          </w:footnotePr>
          <w:pgSz w:w="12240" w:h="15840"/>
          <w:pgMar w:top="1440" w:right="1440" w:bottom="1440" w:left="3240" w:header="432" w:footer="0" w:gutter="0"/>
          <w:cols w:space="720"/>
          <w:titlePg/>
          <w:docGrid w:linePitch="360"/>
        </w:sectPr>
      </w:pPr>
      <w:r w:rsidRPr="00FC4C4C">
        <w:t>5</w:t>
      </w:r>
      <w:r w:rsidR="00F91C86" w:rsidRPr="00FC4C4C">
        <w:t>03-37</w:t>
      </w:r>
      <w:r w:rsidR="000C3517">
        <w:t>8</w:t>
      </w:r>
      <w:r w:rsidR="00F91C86" w:rsidRPr="00FC4C4C">
        <w:t>-</w:t>
      </w:r>
      <w:r w:rsidR="00FA02D5">
        <w:t>6785</w:t>
      </w:r>
    </w:p>
    <w:p w14:paraId="2045BD15" w14:textId="1CDE2A9F" w:rsidR="00CA5975" w:rsidRDefault="00CA5975" w:rsidP="00CA5975">
      <w:pPr>
        <w:pStyle w:val="CoverText"/>
      </w:pPr>
    </w:p>
    <w:p w14:paraId="2676AFC4" w14:textId="77777777" w:rsidR="006200A2" w:rsidRDefault="006200A2" w:rsidP="00CA5975">
      <w:pPr>
        <w:pStyle w:val="CoverText"/>
      </w:pPr>
    </w:p>
    <w:p w14:paraId="2E73A2C6" w14:textId="77777777" w:rsidR="00CA5975" w:rsidRPr="00CA5975" w:rsidRDefault="00CA5975" w:rsidP="00662CC8">
      <w:pPr>
        <w:pStyle w:val="TOCHeading"/>
      </w:pPr>
      <w:r w:rsidRPr="00CA5975">
        <w:lastRenderedPageBreak/>
        <w:t>Table of Contents</w:t>
      </w:r>
    </w:p>
    <w:p w14:paraId="25385F19" w14:textId="77777777" w:rsidR="00CA5975" w:rsidRDefault="00CA5975" w:rsidP="00CA5975">
      <w:pPr>
        <w:pStyle w:val="CoverText"/>
      </w:pPr>
    </w:p>
    <w:p w14:paraId="61039C6A" w14:textId="72B11525" w:rsidR="006200A2" w:rsidRDefault="00CA5975">
      <w:pPr>
        <w:pStyle w:val="TOC1"/>
        <w:rPr>
          <w:rFonts w:asciiTheme="minorHAnsi" w:hAnsiTheme="minorHAnsi" w:cstheme="minorBidi"/>
          <w:b w:val="0"/>
          <w:color w:val="auto"/>
          <w:kern w:val="2"/>
          <w:sz w:val="24"/>
          <w:szCs w:val="24"/>
          <w14:ligatures w14:val="standardContextual"/>
        </w:rPr>
      </w:pPr>
      <w:r>
        <w:fldChar w:fldCharType="begin"/>
      </w:r>
      <w:r>
        <w:instrText xml:space="preserve"> TOC \o "1-3" </w:instrText>
      </w:r>
      <w:r>
        <w:fldChar w:fldCharType="separate"/>
      </w:r>
      <w:r w:rsidR="006200A2">
        <w:t>1.</w:t>
      </w:r>
      <w:r w:rsidR="006200A2">
        <w:rPr>
          <w:rFonts w:asciiTheme="minorHAnsi" w:hAnsiTheme="minorHAnsi" w:cstheme="minorBidi"/>
          <w:b w:val="0"/>
          <w:color w:val="auto"/>
          <w:kern w:val="2"/>
          <w:sz w:val="24"/>
          <w:szCs w:val="24"/>
          <w14:ligatures w14:val="standardContextual"/>
        </w:rPr>
        <w:tab/>
      </w:r>
      <w:r w:rsidR="006200A2">
        <w:t>Overview</w:t>
      </w:r>
      <w:r w:rsidR="006200A2">
        <w:tab/>
      </w:r>
      <w:r w:rsidR="006200A2">
        <w:fldChar w:fldCharType="begin"/>
      </w:r>
      <w:r w:rsidR="006200A2">
        <w:instrText xml:space="preserve"> PAGEREF _Toc191562588 \h </w:instrText>
      </w:r>
      <w:r w:rsidR="006200A2">
        <w:fldChar w:fldCharType="separate"/>
      </w:r>
      <w:r w:rsidR="006200A2">
        <w:t>4</w:t>
      </w:r>
      <w:r w:rsidR="006200A2">
        <w:fldChar w:fldCharType="end"/>
      </w:r>
    </w:p>
    <w:p w14:paraId="62947C5A" w14:textId="53FE2C64" w:rsidR="006200A2" w:rsidRDefault="006200A2">
      <w:pPr>
        <w:pStyle w:val="TOC2"/>
        <w:rPr>
          <w:rFonts w:asciiTheme="minorHAnsi" w:hAnsiTheme="minorHAnsi" w:cstheme="minorBidi"/>
          <w:color w:val="auto"/>
          <w:kern w:val="2"/>
          <w:sz w:val="24"/>
          <w:szCs w:val="24"/>
          <w14:ligatures w14:val="standardContextual"/>
        </w:rPr>
      </w:pPr>
      <w:r>
        <w:t>A.</w:t>
      </w:r>
      <w:r>
        <w:rPr>
          <w:rFonts w:asciiTheme="minorHAnsi" w:hAnsiTheme="minorHAnsi" w:cstheme="minorBidi"/>
          <w:color w:val="auto"/>
          <w:kern w:val="2"/>
          <w:sz w:val="24"/>
          <w:szCs w:val="24"/>
          <w14:ligatures w14:val="standardContextual"/>
        </w:rPr>
        <w:tab/>
      </w:r>
      <w:r>
        <w:t>Introduction</w:t>
      </w:r>
      <w:r>
        <w:tab/>
      </w:r>
      <w:r>
        <w:fldChar w:fldCharType="begin"/>
      </w:r>
      <w:r>
        <w:instrText xml:space="preserve"> PAGEREF _Toc191562589 \h </w:instrText>
      </w:r>
      <w:r>
        <w:fldChar w:fldCharType="separate"/>
      </w:r>
      <w:r>
        <w:t>4</w:t>
      </w:r>
      <w:r>
        <w:fldChar w:fldCharType="end"/>
      </w:r>
    </w:p>
    <w:p w14:paraId="75736D79" w14:textId="7A6010CA" w:rsidR="006200A2" w:rsidRDefault="006200A2">
      <w:pPr>
        <w:pStyle w:val="TOC2"/>
        <w:rPr>
          <w:rFonts w:asciiTheme="minorHAnsi" w:hAnsiTheme="minorHAnsi" w:cstheme="minorBidi"/>
          <w:color w:val="auto"/>
          <w:kern w:val="2"/>
          <w:sz w:val="24"/>
          <w:szCs w:val="24"/>
          <w14:ligatures w14:val="standardContextual"/>
        </w:rPr>
      </w:pPr>
      <w:r>
        <w:t>B.</w:t>
      </w:r>
      <w:r>
        <w:rPr>
          <w:rFonts w:asciiTheme="minorHAnsi" w:hAnsiTheme="minorHAnsi" w:cstheme="minorBidi"/>
          <w:color w:val="auto"/>
          <w:kern w:val="2"/>
          <w:sz w:val="24"/>
          <w:szCs w:val="24"/>
          <w14:ligatures w14:val="standardContextual"/>
        </w:rPr>
        <w:tab/>
      </w:r>
      <w:r>
        <w:t>For Information Purposes Only</w:t>
      </w:r>
      <w:r>
        <w:tab/>
      </w:r>
      <w:r>
        <w:fldChar w:fldCharType="begin"/>
      </w:r>
      <w:r>
        <w:instrText xml:space="preserve"> PAGEREF _Toc191562590 \h </w:instrText>
      </w:r>
      <w:r>
        <w:fldChar w:fldCharType="separate"/>
      </w:r>
      <w:r>
        <w:t>4</w:t>
      </w:r>
      <w:r>
        <w:fldChar w:fldCharType="end"/>
      </w:r>
    </w:p>
    <w:p w14:paraId="683BA08F" w14:textId="550D3E8C" w:rsidR="006200A2" w:rsidRDefault="006200A2">
      <w:pPr>
        <w:pStyle w:val="TOC2"/>
        <w:rPr>
          <w:rFonts w:asciiTheme="minorHAnsi" w:hAnsiTheme="minorHAnsi" w:cstheme="minorBidi"/>
          <w:color w:val="auto"/>
          <w:kern w:val="2"/>
          <w:sz w:val="24"/>
          <w:szCs w:val="24"/>
          <w14:ligatures w14:val="standardContextual"/>
        </w:rPr>
      </w:pPr>
      <w:r>
        <w:t>C.</w:t>
      </w:r>
      <w:r>
        <w:rPr>
          <w:rFonts w:asciiTheme="minorHAnsi" w:hAnsiTheme="minorHAnsi" w:cstheme="minorBidi"/>
          <w:color w:val="auto"/>
          <w:kern w:val="2"/>
          <w:sz w:val="24"/>
          <w:szCs w:val="24"/>
          <w14:ligatures w14:val="standardContextual"/>
        </w:rPr>
        <w:tab/>
      </w:r>
      <w:r>
        <w:t>Cost of Preparing and Submitting Information</w:t>
      </w:r>
      <w:r>
        <w:tab/>
      </w:r>
      <w:r>
        <w:fldChar w:fldCharType="begin"/>
      </w:r>
      <w:r>
        <w:instrText xml:space="preserve"> PAGEREF _Toc191562591 \h </w:instrText>
      </w:r>
      <w:r>
        <w:fldChar w:fldCharType="separate"/>
      </w:r>
      <w:r>
        <w:t>4</w:t>
      </w:r>
      <w:r>
        <w:fldChar w:fldCharType="end"/>
      </w:r>
    </w:p>
    <w:p w14:paraId="528B737A" w14:textId="6561AE02" w:rsidR="006200A2" w:rsidRDefault="006200A2">
      <w:pPr>
        <w:pStyle w:val="TOC1"/>
        <w:rPr>
          <w:rFonts w:asciiTheme="minorHAnsi" w:hAnsiTheme="minorHAnsi" w:cstheme="minorBidi"/>
          <w:b w:val="0"/>
          <w:color w:val="auto"/>
          <w:kern w:val="2"/>
          <w:sz w:val="24"/>
          <w:szCs w:val="24"/>
          <w14:ligatures w14:val="standardContextual"/>
        </w:rPr>
      </w:pPr>
      <w:r>
        <w:t>2.</w:t>
      </w:r>
      <w:r>
        <w:rPr>
          <w:rFonts w:asciiTheme="minorHAnsi" w:hAnsiTheme="minorHAnsi" w:cstheme="minorBidi"/>
          <w:b w:val="0"/>
          <w:color w:val="auto"/>
          <w:kern w:val="2"/>
          <w:sz w:val="24"/>
          <w:szCs w:val="24"/>
          <w14:ligatures w14:val="standardContextual"/>
        </w:rPr>
        <w:tab/>
      </w:r>
      <w:r>
        <w:t>Background</w:t>
      </w:r>
      <w:r>
        <w:tab/>
      </w:r>
      <w:r>
        <w:fldChar w:fldCharType="begin"/>
      </w:r>
      <w:r>
        <w:instrText xml:space="preserve"> PAGEREF _Toc191562592 \h </w:instrText>
      </w:r>
      <w:r>
        <w:fldChar w:fldCharType="separate"/>
      </w:r>
      <w:r>
        <w:t>5</w:t>
      </w:r>
      <w:r>
        <w:fldChar w:fldCharType="end"/>
      </w:r>
    </w:p>
    <w:p w14:paraId="4AD9EDE1" w14:textId="50E8239C" w:rsidR="006200A2" w:rsidRDefault="006200A2">
      <w:pPr>
        <w:pStyle w:val="TOC2"/>
        <w:rPr>
          <w:rFonts w:asciiTheme="minorHAnsi" w:hAnsiTheme="minorHAnsi" w:cstheme="minorBidi"/>
          <w:color w:val="auto"/>
          <w:kern w:val="2"/>
          <w:sz w:val="24"/>
          <w:szCs w:val="24"/>
          <w14:ligatures w14:val="standardContextual"/>
        </w:rPr>
      </w:pPr>
      <w:r>
        <w:t>A.</w:t>
      </w:r>
      <w:r>
        <w:rPr>
          <w:rFonts w:asciiTheme="minorHAnsi" w:hAnsiTheme="minorHAnsi" w:cstheme="minorBidi"/>
          <w:color w:val="auto"/>
          <w:kern w:val="2"/>
          <w:sz w:val="24"/>
          <w:szCs w:val="24"/>
          <w14:ligatures w14:val="standardContextual"/>
        </w:rPr>
        <w:tab/>
      </w:r>
      <w:r>
        <w:t>Executive Summary</w:t>
      </w:r>
      <w:r>
        <w:tab/>
      </w:r>
      <w:r>
        <w:fldChar w:fldCharType="begin"/>
      </w:r>
      <w:r>
        <w:instrText xml:space="preserve"> PAGEREF _Toc191562593 \h </w:instrText>
      </w:r>
      <w:r>
        <w:fldChar w:fldCharType="separate"/>
      </w:r>
      <w:r>
        <w:t>5</w:t>
      </w:r>
      <w:r>
        <w:fldChar w:fldCharType="end"/>
      </w:r>
    </w:p>
    <w:p w14:paraId="2587B36C" w14:textId="033FD366" w:rsidR="006200A2" w:rsidRDefault="006200A2">
      <w:pPr>
        <w:pStyle w:val="TOC2"/>
        <w:rPr>
          <w:rFonts w:asciiTheme="minorHAnsi" w:hAnsiTheme="minorHAnsi" w:cstheme="minorBidi"/>
          <w:color w:val="auto"/>
          <w:kern w:val="2"/>
          <w:sz w:val="24"/>
          <w:szCs w:val="24"/>
          <w14:ligatures w14:val="standardContextual"/>
        </w:rPr>
      </w:pPr>
      <w:r>
        <w:t>B.</w:t>
      </w:r>
      <w:r>
        <w:rPr>
          <w:rFonts w:asciiTheme="minorHAnsi" w:hAnsiTheme="minorHAnsi" w:cstheme="minorBidi"/>
          <w:color w:val="auto"/>
          <w:kern w:val="2"/>
          <w:sz w:val="24"/>
          <w:szCs w:val="24"/>
          <w14:ligatures w14:val="standardContextual"/>
        </w:rPr>
        <w:tab/>
      </w:r>
      <w:r>
        <w:t>Overview of Oregon State Treasury Services</w:t>
      </w:r>
      <w:r>
        <w:tab/>
      </w:r>
      <w:r>
        <w:fldChar w:fldCharType="begin"/>
      </w:r>
      <w:r>
        <w:instrText xml:space="preserve"> PAGEREF _Toc191562594 \h </w:instrText>
      </w:r>
      <w:r>
        <w:fldChar w:fldCharType="separate"/>
      </w:r>
      <w:r>
        <w:t>5</w:t>
      </w:r>
      <w:r>
        <w:fldChar w:fldCharType="end"/>
      </w:r>
    </w:p>
    <w:p w14:paraId="61FAF22D" w14:textId="6D5072E1" w:rsidR="006200A2" w:rsidRDefault="006200A2">
      <w:pPr>
        <w:pStyle w:val="TOC2"/>
        <w:rPr>
          <w:rFonts w:asciiTheme="minorHAnsi" w:hAnsiTheme="minorHAnsi" w:cstheme="minorBidi"/>
          <w:color w:val="auto"/>
          <w:kern w:val="2"/>
          <w:sz w:val="24"/>
          <w:szCs w:val="24"/>
          <w14:ligatures w14:val="standardContextual"/>
        </w:rPr>
      </w:pPr>
      <w:r>
        <w:t>C.</w:t>
      </w:r>
      <w:r>
        <w:rPr>
          <w:rFonts w:asciiTheme="minorHAnsi" w:hAnsiTheme="minorHAnsi" w:cstheme="minorBidi"/>
          <w:color w:val="auto"/>
          <w:kern w:val="2"/>
          <w:sz w:val="24"/>
          <w:szCs w:val="24"/>
          <w14:ligatures w14:val="standardContextual"/>
        </w:rPr>
        <w:tab/>
      </w:r>
      <w:r>
        <w:t>Overview of Envisioned Example Approach to Custody</w:t>
      </w:r>
      <w:r>
        <w:tab/>
      </w:r>
      <w:r>
        <w:fldChar w:fldCharType="begin"/>
      </w:r>
      <w:r>
        <w:instrText xml:space="preserve"> PAGEREF _Toc191562595 \h </w:instrText>
      </w:r>
      <w:r>
        <w:fldChar w:fldCharType="separate"/>
      </w:r>
      <w:r>
        <w:t>7</w:t>
      </w:r>
      <w:r>
        <w:fldChar w:fldCharType="end"/>
      </w:r>
    </w:p>
    <w:p w14:paraId="73298E2C" w14:textId="04E71434" w:rsidR="006200A2" w:rsidRDefault="006200A2">
      <w:pPr>
        <w:pStyle w:val="TOC2"/>
        <w:rPr>
          <w:rFonts w:asciiTheme="minorHAnsi" w:hAnsiTheme="minorHAnsi" w:cstheme="minorBidi"/>
          <w:color w:val="auto"/>
          <w:kern w:val="2"/>
          <w:sz w:val="24"/>
          <w:szCs w:val="24"/>
          <w14:ligatures w14:val="standardContextual"/>
        </w:rPr>
      </w:pPr>
      <w:r>
        <w:t>D.</w:t>
      </w:r>
      <w:r>
        <w:rPr>
          <w:rFonts w:asciiTheme="minorHAnsi" w:hAnsiTheme="minorHAnsi" w:cstheme="minorBidi"/>
          <w:color w:val="auto"/>
          <w:kern w:val="2"/>
          <w:sz w:val="24"/>
          <w:szCs w:val="24"/>
          <w14:ligatures w14:val="standardContextual"/>
        </w:rPr>
        <w:tab/>
      </w:r>
      <w:r>
        <w:t>Looking Forward: Issue &amp; Needs</w:t>
      </w:r>
      <w:r>
        <w:tab/>
      </w:r>
      <w:r>
        <w:fldChar w:fldCharType="begin"/>
      </w:r>
      <w:r>
        <w:instrText xml:space="preserve"> PAGEREF _Toc191562596 \h </w:instrText>
      </w:r>
      <w:r>
        <w:fldChar w:fldCharType="separate"/>
      </w:r>
      <w:r>
        <w:t>9</w:t>
      </w:r>
      <w:r>
        <w:fldChar w:fldCharType="end"/>
      </w:r>
    </w:p>
    <w:p w14:paraId="1C40286B" w14:textId="1C39F774" w:rsidR="006200A2" w:rsidRDefault="006200A2">
      <w:pPr>
        <w:pStyle w:val="TOC1"/>
        <w:rPr>
          <w:rFonts w:asciiTheme="minorHAnsi" w:hAnsiTheme="minorHAnsi" w:cstheme="minorBidi"/>
          <w:b w:val="0"/>
          <w:color w:val="auto"/>
          <w:kern w:val="2"/>
          <w:sz w:val="24"/>
          <w:szCs w:val="24"/>
          <w14:ligatures w14:val="standardContextual"/>
        </w:rPr>
      </w:pPr>
      <w:r>
        <w:t>3.</w:t>
      </w:r>
      <w:r>
        <w:rPr>
          <w:rFonts w:asciiTheme="minorHAnsi" w:hAnsiTheme="minorHAnsi" w:cstheme="minorBidi"/>
          <w:b w:val="0"/>
          <w:color w:val="auto"/>
          <w:kern w:val="2"/>
          <w:sz w:val="24"/>
          <w:szCs w:val="24"/>
          <w14:ligatures w14:val="standardContextual"/>
        </w:rPr>
        <w:tab/>
      </w:r>
      <w:r>
        <w:t>Objectives</w:t>
      </w:r>
      <w:r>
        <w:tab/>
      </w:r>
      <w:r>
        <w:fldChar w:fldCharType="begin"/>
      </w:r>
      <w:r>
        <w:instrText xml:space="preserve"> PAGEREF _Toc191562597 \h </w:instrText>
      </w:r>
      <w:r>
        <w:fldChar w:fldCharType="separate"/>
      </w:r>
      <w:r>
        <w:t>10</w:t>
      </w:r>
      <w:r>
        <w:fldChar w:fldCharType="end"/>
      </w:r>
    </w:p>
    <w:p w14:paraId="645B6337" w14:textId="20F145E2" w:rsidR="006200A2" w:rsidRDefault="006200A2">
      <w:pPr>
        <w:pStyle w:val="TOC2"/>
        <w:rPr>
          <w:rFonts w:asciiTheme="minorHAnsi" w:hAnsiTheme="minorHAnsi" w:cstheme="minorBidi"/>
          <w:color w:val="auto"/>
          <w:kern w:val="2"/>
          <w:sz w:val="24"/>
          <w:szCs w:val="24"/>
          <w14:ligatures w14:val="standardContextual"/>
        </w:rPr>
      </w:pPr>
      <w:r>
        <w:t>A.</w:t>
      </w:r>
      <w:r>
        <w:rPr>
          <w:rFonts w:asciiTheme="minorHAnsi" w:hAnsiTheme="minorHAnsi" w:cstheme="minorBidi"/>
          <w:color w:val="auto"/>
          <w:kern w:val="2"/>
          <w:sz w:val="24"/>
          <w:szCs w:val="24"/>
          <w14:ligatures w14:val="standardContextual"/>
        </w:rPr>
        <w:tab/>
      </w:r>
      <w:r>
        <w:t>Objectives</w:t>
      </w:r>
      <w:r>
        <w:tab/>
      </w:r>
      <w:r>
        <w:fldChar w:fldCharType="begin"/>
      </w:r>
      <w:r>
        <w:instrText xml:space="preserve"> PAGEREF _Toc191562598 \h </w:instrText>
      </w:r>
      <w:r>
        <w:fldChar w:fldCharType="separate"/>
      </w:r>
      <w:r>
        <w:t>10</w:t>
      </w:r>
      <w:r>
        <w:fldChar w:fldCharType="end"/>
      </w:r>
    </w:p>
    <w:p w14:paraId="20FA26B9" w14:textId="744A1427" w:rsidR="006200A2" w:rsidRDefault="006200A2">
      <w:pPr>
        <w:pStyle w:val="TOC1"/>
        <w:rPr>
          <w:rFonts w:asciiTheme="minorHAnsi" w:hAnsiTheme="minorHAnsi" w:cstheme="minorBidi"/>
          <w:b w:val="0"/>
          <w:color w:val="auto"/>
          <w:kern w:val="2"/>
          <w:sz w:val="24"/>
          <w:szCs w:val="24"/>
          <w14:ligatures w14:val="standardContextual"/>
        </w:rPr>
      </w:pPr>
      <w:r>
        <w:t>4.</w:t>
      </w:r>
      <w:r>
        <w:rPr>
          <w:rFonts w:asciiTheme="minorHAnsi" w:hAnsiTheme="minorHAnsi" w:cstheme="minorBidi"/>
          <w:b w:val="0"/>
          <w:color w:val="auto"/>
          <w:kern w:val="2"/>
          <w:sz w:val="24"/>
          <w:szCs w:val="24"/>
          <w14:ligatures w14:val="standardContextual"/>
        </w:rPr>
        <w:tab/>
      </w:r>
      <w:r>
        <w:t>Questions</w:t>
      </w:r>
      <w:r>
        <w:tab/>
      </w:r>
      <w:r>
        <w:fldChar w:fldCharType="begin"/>
      </w:r>
      <w:r>
        <w:instrText xml:space="preserve"> PAGEREF _Toc191562599 \h </w:instrText>
      </w:r>
      <w:r>
        <w:fldChar w:fldCharType="separate"/>
      </w:r>
      <w:r>
        <w:t>11</w:t>
      </w:r>
      <w:r>
        <w:fldChar w:fldCharType="end"/>
      </w:r>
    </w:p>
    <w:p w14:paraId="37AC56B5" w14:textId="1395CAAF" w:rsidR="006200A2" w:rsidRDefault="006200A2">
      <w:pPr>
        <w:pStyle w:val="TOC2"/>
        <w:rPr>
          <w:rFonts w:asciiTheme="minorHAnsi" w:hAnsiTheme="minorHAnsi" w:cstheme="minorBidi"/>
          <w:color w:val="auto"/>
          <w:kern w:val="2"/>
          <w:sz w:val="24"/>
          <w:szCs w:val="24"/>
          <w14:ligatures w14:val="standardContextual"/>
        </w:rPr>
      </w:pPr>
      <w:r>
        <w:t>4.1</w:t>
      </w:r>
      <w:r>
        <w:rPr>
          <w:rFonts w:asciiTheme="minorHAnsi" w:hAnsiTheme="minorHAnsi" w:cstheme="minorBidi"/>
          <w:color w:val="auto"/>
          <w:kern w:val="2"/>
          <w:sz w:val="24"/>
          <w:szCs w:val="24"/>
          <w14:ligatures w14:val="standardContextual"/>
        </w:rPr>
        <w:tab/>
      </w:r>
      <w:r>
        <w:t>Company Overview</w:t>
      </w:r>
      <w:r>
        <w:tab/>
      </w:r>
      <w:r>
        <w:fldChar w:fldCharType="begin"/>
      </w:r>
      <w:r>
        <w:instrText xml:space="preserve"> PAGEREF _Toc191562600 \h </w:instrText>
      </w:r>
      <w:r>
        <w:fldChar w:fldCharType="separate"/>
      </w:r>
      <w:r>
        <w:t>11</w:t>
      </w:r>
      <w:r>
        <w:fldChar w:fldCharType="end"/>
      </w:r>
    </w:p>
    <w:p w14:paraId="69872CE0" w14:textId="36591FED" w:rsidR="006200A2" w:rsidRDefault="006200A2">
      <w:pPr>
        <w:pStyle w:val="TOC2"/>
        <w:rPr>
          <w:rFonts w:asciiTheme="minorHAnsi" w:hAnsiTheme="minorHAnsi" w:cstheme="minorBidi"/>
          <w:color w:val="auto"/>
          <w:kern w:val="2"/>
          <w:sz w:val="24"/>
          <w:szCs w:val="24"/>
          <w14:ligatures w14:val="standardContextual"/>
        </w:rPr>
      </w:pPr>
      <w:r>
        <w:t>4.2</w:t>
      </w:r>
      <w:r>
        <w:rPr>
          <w:rFonts w:asciiTheme="minorHAnsi" w:hAnsiTheme="minorHAnsi" w:cstheme="minorBidi"/>
          <w:color w:val="auto"/>
          <w:kern w:val="2"/>
          <w:sz w:val="24"/>
          <w:szCs w:val="24"/>
          <w14:ligatures w14:val="standardContextual"/>
        </w:rPr>
        <w:tab/>
      </w:r>
      <w:r>
        <w:t>Service Offerings</w:t>
      </w:r>
      <w:r>
        <w:tab/>
      </w:r>
      <w:r>
        <w:fldChar w:fldCharType="begin"/>
      </w:r>
      <w:r>
        <w:instrText xml:space="preserve"> PAGEREF _Toc191562601 \h </w:instrText>
      </w:r>
      <w:r>
        <w:fldChar w:fldCharType="separate"/>
      </w:r>
      <w:r>
        <w:t>11</w:t>
      </w:r>
      <w:r>
        <w:fldChar w:fldCharType="end"/>
      </w:r>
    </w:p>
    <w:p w14:paraId="01D18663" w14:textId="1EDD513D" w:rsidR="006200A2" w:rsidRDefault="006200A2">
      <w:pPr>
        <w:pStyle w:val="TOC2"/>
        <w:rPr>
          <w:rFonts w:asciiTheme="minorHAnsi" w:hAnsiTheme="minorHAnsi" w:cstheme="minorBidi"/>
          <w:color w:val="auto"/>
          <w:kern w:val="2"/>
          <w:sz w:val="24"/>
          <w:szCs w:val="24"/>
          <w14:ligatures w14:val="standardContextual"/>
        </w:rPr>
      </w:pPr>
      <w:r>
        <w:t>4.3</w:t>
      </w:r>
      <w:r>
        <w:rPr>
          <w:rFonts w:asciiTheme="minorHAnsi" w:hAnsiTheme="minorHAnsi" w:cstheme="minorBidi"/>
          <w:color w:val="auto"/>
          <w:kern w:val="2"/>
          <w:sz w:val="24"/>
          <w:szCs w:val="24"/>
          <w14:ligatures w14:val="standardContextual"/>
        </w:rPr>
        <w:tab/>
      </w:r>
      <w:r>
        <w:t>Supported Digital Assets</w:t>
      </w:r>
      <w:r>
        <w:tab/>
      </w:r>
      <w:r>
        <w:fldChar w:fldCharType="begin"/>
      </w:r>
      <w:r>
        <w:instrText xml:space="preserve"> PAGEREF _Toc191562602 \h </w:instrText>
      </w:r>
      <w:r>
        <w:fldChar w:fldCharType="separate"/>
      </w:r>
      <w:r>
        <w:t>12</w:t>
      </w:r>
      <w:r>
        <w:fldChar w:fldCharType="end"/>
      </w:r>
    </w:p>
    <w:p w14:paraId="5E1D44DA" w14:textId="157EE284" w:rsidR="006200A2" w:rsidRDefault="006200A2">
      <w:pPr>
        <w:pStyle w:val="TOC2"/>
        <w:rPr>
          <w:rFonts w:asciiTheme="minorHAnsi" w:hAnsiTheme="minorHAnsi" w:cstheme="minorBidi"/>
          <w:color w:val="auto"/>
          <w:kern w:val="2"/>
          <w:sz w:val="24"/>
          <w:szCs w:val="24"/>
          <w14:ligatures w14:val="standardContextual"/>
        </w:rPr>
      </w:pPr>
      <w:r>
        <w:t>4.4</w:t>
      </w:r>
      <w:r>
        <w:rPr>
          <w:rFonts w:asciiTheme="minorHAnsi" w:hAnsiTheme="minorHAnsi" w:cstheme="minorBidi"/>
          <w:color w:val="auto"/>
          <w:kern w:val="2"/>
          <w:sz w:val="24"/>
          <w:szCs w:val="24"/>
          <w14:ligatures w14:val="standardContextual"/>
        </w:rPr>
        <w:tab/>
      </w:r>
      <w:r>
        <w:t>Security Measures</w:t>
      </w:r>
      <w:r>
        <w:tab/>
      </w:r>
      <w:r>
        <w:fldChar w:fldCharType="begin"/>
      </w:r>
      <w:r>
        <w:instrText xml:space="preserve"> PAGEREF _Toc191562603 \h </w:instrText>
      </w:r>
      <w:r>
        <w:fldChar w:fldCharType="separate"/>
      </w:r>
      <w:r>
        <w:t>12</w:t>
      </w:r>
      <w:r>
        <w:fldChar w:fldCharType="end"/>
      </w:r>
    </w:p>
    <w:p w14:paraId="23E74494" w14:textId="4E1E5E65" w:rsidR="006200A2" w:rsidRDefault="006200A2">
      <w:pPr>
        <w:pStyle w:val="TOC2"/>
        <w:rPr>
          <w:rFonts w:asciiTheme="minorHAnsi" w:hAnsiTheme="minorHAnsi" w:cstheme="minorBidi"/>
          <w:color w:val="auto"/>
          <w:kern w:val="2"/>
          <w:sz w:val="24"/>
          <w:szCs w:val="24"/>
          <w14:ligatures w14:val="standardContextual"/>
        </w:rPr>
      </w:pPr>
      <w:r>
        <w:t>4.5</w:t>
      </w:r>
      <w:r>
        <w:rPr>
          <w:rFonts w:asciiTheme="minorHAnsi" w:hAnsiTheme="minorHAnsi" w:cstheme="minorBidi"/>
          <w:color w:val="auto"/>
          <w:kern w:val="2"/>
          <w:sz w:val="24"/>
          <w:szCs w:val="24"/>
          <w14:ligatures w14:val="standardContextual"/>
        </w:rPr>
        <w:tab/>
      </w:r>
      <w:r>
        <w:t>Risk Management and Insurance</w:t>
      </w:r>
      <w:r>
        <w:tab/>
      </w:r>
      <w:r>
        <w:fldChar w:fldCharType="begin"/>
      </w:r>
      <w:r>
        <w:instrText xml:space="preserve"> PAGEREF _Toc191562604 \h </w:instrText>
      </w:r>
      <w:r>
        <w:fldChar w:fldCharType="separate"/>
      </w:r>
      <w:r>
        <w:t>13</w:t>
      </w:r>
      <w:r>
        <w:fldChar w:fldCharType="end"/>
      </w:r>
    </w:p>
    <w:p w14:paraId="7A3EA306" w14:textId="71F38F6F" w:rsidR="006200A2" w:rsidRDefault="006200A2">
      <w:pPr>
        <w:pStyle w:val="TOC2"/>
        <w:rPr>
          <w:rFonts w:asciiTheme="minorHAnsi" w:hAnsiTheme="minorHAnsi" w:cstheme="minorBidi"/>
          <w:color w:val="auto"/>
          <w:kern w:val="2"/>
          <w:sz w:val="24"/>
          <w:szCs w:val="24"/>
          <w14:ligatures w14:val="standardContextual"/>
        </w:rPr>
      </w:pPr>
      <w:r>
        <w:t>4.6</w:t>
      </w:r>
      <w:r>
        <w:rPr>
          <w:rFonts w:asciiTheme="minorHAnsi" w:hAnsiTheme="minorHAnsi" w:cstheme="minorBidi"/>
          <w:color w:val="auto"/>
          <w:kern w:val="2"/>
          <w:sz w:val="24"/>
          <w:szCs w:val="24"/>
          <w14:ligatures w14:val="standardContextual"/>
        </w:rPr>
        <w:tab/>
      </w:r>
      <w:r>
        <w:t>Regulatory Compliance</w:t>
      </w:r>
      <w:r>
        <w:tab/>
      </w:r>
      <w:r>
        <w:fldChar w:fldCharType="begin"/>
      </w:r>
      <w:r>
        <w:instrText xml:space="preserve"> PAGEREF _Toc191562605 \h </w:instrText>
      </w:r>
      <w:r>
        <w:fldChar w:fldCharType="separate"/>
      </w:r>
      <w:r>
        <w:t>13</w:t>
      </w:r>
      <w:r>
        <w:fldChar w:fldCharType="end"/>
      </w:r>
    </w:p>
    <w:p w14:paraId="50012566" w14:textId="5EEF01AE" w:rsidR="006200A2" w:rsidRDefault="006200A2">
      <w:pPr>
        <w:pStyle w:val="TOC2"/>
        <w:rPr>
          <w:rFonts w:asciiTheme="minorHAnsi" w:hAnsiTheme="minorHAnsi" w:cstheme="minorBidi"/>
          <w:color w:val="auto"/>
          <w:kern w:val="2"/>
          <w:sz w:val="24"/>
          <w:szCs w:val="24"/>
          <w14:ligatures w14:val="standardContextual"/>
        </w:rPr>
      </w:pPr>
      <w:r>
        <w:t>4.7</w:t>
      </w:r>
      <w:r>
        <w:rPr>
          <w:rFonts w:asciiTheme="minorHAnsi" w:hAnsiTheme="minorHAnsi" w:cstheme="minorBidi"/>
          <w:color w:val="auto"/>
          <w:kern w:val="2"/>
          <w:sz w:val="24"/>
          <w:szCs w:val="24"/>
          <w14:ligatures w14:val="standardContextual"/>
        </w:rPr>
        <w:tab/>
      </w:r>
      <w:r>
        <w:t>Cost Structure</w:t>
      </w:r>
      <w:r>
        <w:tab/>
      </w:r>
      <w:r>
        <w:fldChar w:fldCharType="begin"/>
      </w:r>
      <w:r>
        <w:instrText xml:space="preserve"> PAGEREF _Toc191562606 \h </w:instrText>
      </w:r>
      <w:r>
        <w:fldChar w:fldCharType="separate"/>
      </w:r>
      <w:r>
        <w:t>13</w:t>
      </w:r>
      <w:r>
        <w:fldChar w:fldCharType="end"/>
      </w:r>
    </w:p>
    <w:p w14:paraId="57049C96" w14:textId="01851921" w:rsidR="006200A2" w:rsidRDefault="006200A2">
      <w:pPr>
        <w:pStyle w:val="TOC2"/>
        <w:rPr>
          <w:rFonts w:asciiTheme="minorHAnsi" w:hAnsiTheme="minorHAnsi" w:cstheme="minorBidi"/>
          <w:color w:val="auto"/>
          <w:kern w:val="2"/>
          <w:sz w:val="24"/>
          <w:szCs w:val="24"/>
          <w14:ligatures w14:val="standardContextual"/>
        </w:rPr>
      </w:pPr>
      <w:r>
        <w:t>4.8</w:t>
      </w:r>
      <w:r>
        <w:rPr>
          <w:rFonts w:asciiTheme="minorHAnsi" w:hAnsiTheme="minorHAnsi" w:cstheme="minorBidi"/>
          <w:color w:val="auto"/>
          <w:kern w:val="2"/>
          <w:sz w:val="24"/>
          <w:szCs w:val="24"/>
          <w14:ligatures w14:val="standardContextual"/>
        </w:rPr>
        <w:tab/>
      </w:r>
      <w:r>
        <w:t>Technology and Integration</w:t>
      </w:r>
      <w:r>
        <w:tab/>
      </w:r>
      <w:r>
        <w:fldChar w:fldCharType="begin"/>
      </w:r>
      <w:r>
        <w:instrText xml:space="preserve"> PAGEREF _Toc191562607 \h </w:instrText>
      </w:r>
      <w:r>
        <w:fldChar w:fldCharType="separate"/>
      </w:r>
      <w:r>
        <w:t>14</w:t>
      </w:r>
      <w:r>
        <w:fldChar w:fldCharType="end"/>
      </w:r>
    </w:p>
    <w:p w14:paraId="66F7FADC" w14:textId="02C2DAC7" w:rsidR="006200A2" w:rsidRDefault="006200A2">
      <w:pPr>
        <w:pStyle w:val="TOC2"/>
        <w:rPr>
          <w:rFonts w:asciiTheme="minorHAnsi" w:hAnsiTheme="minorHAnsi" w:cstheme="minorBidi"/>
          <w:color w:val="auto"/>
          <w:kern w:val="2"/>
          <w:sz w:val="24"/>
          <w:szCs w:val="24"/>
          <w14:ligatures w14:val="standardContextual"/>
        </w:rPr>
      </w:pPr>
      <w:r>
        <w:t>4.9</w:t>
      </w:r>
      <w:r>
        <w:rPr>
          <w:rFonts w:asciiTheme="minorHAnsi" w:hAnsiTheme="minorHAnsi" w:cstheme="minorBidi"/>
          <w:color w:val="auto"/>
          <w:kern w:val="2"/>
          <w:sz w:val="24"/>
          <w:szCs w:val="24"/>
          <w14:ligatures w14:val="standardContextual"/>
        </w:rPr>
        <w:tab/>
      </w:r>
      <w:r>
        <w:t>Operational Aspects</w:t>
      </w:r>
      <w:r>
        <w:tab/>
      </w:r>
      <w:r>
        <w:fldChar w:fldCharType="begin"/>
      </w:r>
      <w:r>
        <w:instrText xml:space="preserve"> PAGEREF _Toc191562608 \h </w:instrText>
      </w:r>
      <w:r>
        <w:fldChar w:fldCharType="separate"/>
      </w:r>
      <w:r>
        <w:t>14</w:t>
      </w:r>
      <w:r>
        <w:fldChar w:fldCharType="end"/>
      </w:r>
    </w:p>
    <w:p w14:paraId="525FB7FE" w14:textId="5002FF30" w:rsidR="006200A2" w:rsidRDefault="006200A2">
      <w:pPr>
        <w:pStyle w:val="TOC2"/>
        <w:rPr>
          <w:rFonts w:asciiTheme="minorHAnsi" w:hAnsiTheme="minorHAnsi" w:cstheme="minorBidi"/>
          <w:color w:val="auto"/>
          <w:kern w:val="2"/>
          <w:sz w:val="24"/>
          <w:szCs w:val="24"/>
          <w14:ligatures w14:val="standardContextual"/>
        </w:rPr>
      </w:pPr>
      <w:r>
        <w:t>4.10</w:t>
      </w:r>
      <w:r>
        <w:rPr>
          <w:rFonts w:asciiTheme="minorHAnsi" w:hAnsiTheme="minorHAnsi" w:cstheme="minorBidi"/>
          <w:color w:val="auto"/>
          <w:kern w:val="2"/>
          <w:sz w:val="24"/>
          <w:szCs w:val="24"/>
          <w14:ligatures w14:val="standardContextual"/>
        </w:rPr>
        <w:tab/>
      </w:r>
      <w:r>
        <w:t>Scalability</w:t>
      </w:r>
      <w:r>
        <w:tab/>
      </w:r>
      <w:r>
        <w:fldChar w:fldCharType="begin"/>
      </w:r>
      <w:r>
        <w:instrText xml:space="preserve"> PAGEREF _Toc191562609 \h </w:instrText>
      </w:r>
      <w:r>
        <w:fldChar w:fldCharType="separate"/>
      </w:r>
      <w:r>
        <w:t>15</w:t>
      </w:r>
      <w:r>
        <w:fldChar w:fldCharType="end"/>
      </w:r>
    </w:p>
    <w:p w14:paraId="3D225E98" w14:textId="45A85931" w:rsidR="006200A2" w:rsidRDefault="006200A2">
      <w:pPr>
        <w:pStyle w:val="TOC2"/>
        <w:rPr>
          <w:rFonts w:asciiTheme="minorHAnsi" w:hAnsiTheme="minorHAnsi" w:cstheme="minorBidi"/>
          <w:color w:val="auto"/>
          <w:kern w:val="2"/>
          <w:sz w:val="24"/>
          <w:szCs w:val="24"/>
          <w14:ligatures w14:val="standardContextual"/>
        </w:rPr>
      </w:pPr>
      <w:r>
        <w:lastRenderedPageBreak/>
        <w:t>4.11</w:t>
      </w:r>
      <w:r>
        <w:rPr>
          <w:rFonts w:asciiTheme="minorHAnsi" w:hAnsiTheme="minorHAnsi" w:cstheme="minorBidi"/>
          <w:color w:val="auto"/>
          <w:kern w:val="2"/>
          <w:sz w:val="24"/>
          <w:szCs w:val="24"/>
          <w14:ligatures w14:val="standardContextual"/>
        </w:rPr>
        <w:tab/>
      </w:r>
      <w:r>
        <w:t>Experiences and References</w:t>
      </w:r>
      <w:r>
        <w:tab/>
      </w:r>
      <w:r>
        <w:fldChar w:fldCharType="begin"/>
      </w:r>
      <w:r>
        <w:instrText xml:space="preserve"> PAGEREF _Toc191562610 \h </w:instrText>
      </w:r>
      <w:r>
        <w:fldChar w:fldCharType="separate"/>
      </w:r>
      <w:r>
        <w:t>15</w:t>
      </w:r>
      <w:r>
        <w:fldChar w:fldCharType="end"/>
      </w:r>
    </w:p>
    <w:p w14:paraId="6A93C675" w14:textId="1ACB646A" w:rsidR="006200A2" w:rsidRDefault="006200A2">
      <w:pPr>
        <w:pStyle w:val="TOC2"/>
        <w:rPr>
          <w:rFonts w:asciiTheme="minorHAnsi" w:hAnsiTheme="minorHAnsi" w:cstheme="minorBidi"/>
          <w:color w:val="auto"/>
          <w:kern w:val="2"/>
          <w:sz w:val="24"/>
          <w:szCs w:val="24"/>
          <w14:ligatures w14:val="standardContextual"/>
        </w:rPr>
      </w:pPr>
      <w:r>
        <w:t>4.12</w:t>
      </w:r>
      <w:r>
        <w:rPr>
          <w:rFonts w:asciiTheme="minorHAnsi" w:hAnsiTheme="minorHAnsi" w:cstheme="minorBidi"/>
          <w:color w:val="auto"/>
          <w:kern w:val="2"/>
          <w:sz w:val="24"/>
          <w:szCs w:val="24"/>
          <w14:ligatures w14:val="standardContextual"/>
        </w:rPr>
        <w:tab/>
      </w:r>
      <w:r>
        <w:t>Compliance with Unclaimed Property Laws</w:t>
      </w:r>
      <w:r>
        <w:tab/>
      </w:r>
      <w:r>
        <w:fldChar w:fldCharType="begin"/>
      </w:r>
      <w:r>
        <w:instrText xml:space="preserve"> PAGEREF _Toc191562611 \h </w:instrText>
      </w:r>
      <w:r>
        <w:fldChar w:fldCharType="separate"/>
      </w:r>
      <w:r>
        <w:t>15</w:t>
      </w:r>
      <w:r>
        <w:fldChar w:fldCharType="end"/>
      </w:r>
    </w:p>
    <w:p w14:paraId="42315D28" w14:textId="3010AA83" w:rsidR="006200A2" w:rsidRDefault="006200A2">
      <w:pPr>
        <w:pStyle w:val="TOC2"/>
        <w:rPr>
          <w:rFonts w:asciiTheme="minorHAnsi" w:hAnsiTheme="minorHAnsi" w:cstheme="minorBidi"/>
          <w:color w:val="auto"/>
          <w:kern w:val="2"/>
          <w:sz w:val="24"/>
          <w:szCs w:val="24"/>
          <w14:ligatures w14:val="standardContextual"/>
        </w:rPr>
      </w:pPr>
      <w:r>
        <w:t>4.13</w:t>
      </w:r>
      <w:r>
        <w:rPr>
          <w:rFonts w:asciiTheme="minorHAnsi" w:hAnsiTheme="minorHAnsi" w:cstheme="minorBidi"/>
          <w:color w:val="auto"/>
          <w:kern w:val="2"/>
          <w:sz w:val="24"/>
          <w:szCs w:val="24"/>
          <w14:ligatures w14:val="standardContextual"/>
        </w:rPr>
        <w:tab/>
      </w:r>
      <w:r>
        <w:t>Reporting and Transparency</w:t>
      </w:r>
      <w:r>
        <w:tab/>
      </w:r>
      <w:r>
        <w:fldChar w:fldCharType="begin"/>
      </w:r>
      <w:r>
        <w:instrText xml:space="preserve"> PAGEREF _Toc191562612 \h </w:instrText>
      </w:r>
      <w:r>
        <w:fldChar w:fldCharType="separate"/>
      </w:r>
      <w:r>
        <w:t>15</w:t>
      </w:r>
      <w:r>
        <w:fldChar w:fldCharType="end"/>
      </w:r>
    </w:p>
    <w:p w14:paraId="7ACF9B86" w14:textId="2E51AB41" w:rsidR="006200A2" w:rsidRDefault="006200A2">
      <w:pPr>
        <w:pStyle w:val="TOC2"/>
        <w:rPr>
          <w:rFonts w:asciiTheme="minorHAnsi" w:hAnsiTheme="minorHAnsi" w:cstheme="minorBidi"/>
          <w:color w:val="auto"/>
          <w:kern w:val="2"/>
          <w:sz w:val="24"/>
          <w:szCs w:val="24"/>
          <w14:ligatures w14:val="standardContextual"/>
        </w:rPr>
      </w:pPr>
      <w:r>
        <w:t>4.14</w:t>
      </w:r>
      <w:r>
        <w:rPr>
          <w:rFonts w:asciiTheme="minorHAnsi" w:hAnsiTheme="minorHAnsi" w:cstheme="minorBidi"/>
          <w:color w:val="auto"/>
          <w:kern w:val="2"/>
          <w:sz w:val="24"/>
          <w:szCs w:val="24"/>
          <w14:ligatures w14:val="standardContextual"/>
        </w:rPr>
        <w:tab/>
      </w:r>
      <w:r>
        <w:t>Asset Transfer and Claimant Reunification</w:t>
      </w:r>
      <w:r>
        <w:tab/>
      </w:r>
      <w:r>
        <w:fldChar w:fldCharType="begin"/>
      </w:r>
      <w:r>
        <w:instrText xml:space="preserve"> PAGEREF _Toc191562613 \h </w:instrText>
      </w:r>
      <w:r>
        <w:fldChar w:fldCharType="separate"/>
      </w:r>
      <w:r>
        <w:t>16</w:t>
      </w:r>
      <w:r>
        <w:fldChar w:fldCharType="end"/>
      </w:r>
    </w:p>
    <w:p w14:paraId="098E5546" w14:textId="79CF0795" w:rsidR="006200A2" w:rsidRDefault="006200A2">
      <w:pPr>
        <w:pStyle w:val="TOC2"/>
        <w:rPr>
          <w:rFonts w:asciiTheme="minorHAnsi" w:hAnsiTheme="minorHAnsi" w:cstheme="minorBidi"/>
          <w:color w:val="auto"/>
          <w:kern w:val="2"/>
          <w:sz w:val="24"/>
          <w:szCs w:val="24"/>
          <w14:ligatures w14:val="standardContextual"/>
        </w:rPr>
      </w:pPr>
      <w:r>
        <w:t>4.15</w:t>
      </w:r>
      <w:r>
        <w:rPr>
          <w:rFonts w:asciiTheme="minorHAnsi" w:hAnsiTheme="minorHAnsi" w:cstheme="minorBidi"/>
          <w:color w:val="auto"/>
          <w:kern w:val="2"/>
          <w:sz w:val="24"/>
          <w:szCs w:val="24"/>
          <w14:ligatures w14:val="standardContextual"/>
        </w:rPr>
        <w:tab/>
      </w:r>
      <w:r>
        <w:t>Future Support and Development</w:t>
      </w:r>
      <w:r>
        <w:tab/>
      </w:r>
      <w:r>
        <w:fldChar w:fldCharType="begin"/>
      </w:r>
      <w:r>
        <w:instrText xml:space="preserve"> PAGEREF _Toc191562614 \h </w:instrText>
      </w:r>
      <w:r>
        <w:fldChar w:fldCharType="separate"/>
      </w:r>
      <w:r>
        <w:t>16</w:t>
      </w:r>
      <w:r>
        <w:fldChar w:fldCharType="end"/>
      </w:r>
    </w:p>
    <w:p w14:paraId="346A1FFE" w14:textId="06E406BD" w:rsidR="006200A2" w:rsidRDefault="006200A2">
      <w:pPr>
        <w:pStyle w:val="TOC2"/>
        <w:rPr>
          <w:rFonts w:asciiTheme="minorHAnsi" w:hAnsiTheme="minorHAnsi" w:cstheme="minorBidi"/>
          <w:color w:val="auto"/>
          <w:kern w:val="2"/>
          <w:sz w:val="24"/>
          <w:szCs w:val="24"/>
          <w14:ligatures w14:val="standardContextual"/>
        </w:rPr>
      </w:pPr>
      <w:r>
        <w:t>4.16</w:t>
      </w:r>
      <w:r>
        <w:rPr>
          <w:rFonts w:asciiTheme="minorHAnsi" w:hAnsiTheme="minorHAnsi" w:cstheme="minorBidi"/>
          <w:color w:val="auto"/>
          <w:kern w:val="2"/>
          <w:sz w:val="24"/>
          <w:szCs w:val="24"/>
          <w14:ligatures w14:val="standardContextual"/>
        </w:rPr>
        <w:tab/>
      </w:r>
      <w:r>
        <w:t>Legal and Contractual Considerations</w:t>
      </w:r>
      <w:r>
        <w:tab/>
      </w:r>
      <w:r>
        <w:fldChar w:fldCharType="begin"/>
      </w:r>
      <w:r>
        <w:instrText xml:space="preserve"> PAGEREF _Toc191562615 \h </w:instrText>
      </w:r>
      <w:r>
        <w:fldChar w:fldCharType="separate"/>
      </w:r>
      <w:r>
        <w:t>16</w:t>
      </w:r>
      <w:r>
        <w:fldChar w:fldCharType="end"/>
      </w:r>
    </w:p>
    <w:p w14:paraId="665A2AA3" w14:textId="5B51F670" w:rsidR="006200A2" w:rsidRDefault="006200A2">
      <w:pPr>
        <w:pStyle w:val="TOC1"/>
        <w:rPr>
          <w:rFonts w:asciiTheme="minorHAnsi" w:hAnsiTheme="minorHAnsi" w:cstheme="minorBidi"/>
          <w:b w:val="0"/>
          <w:color w:val="auto"/>
          <w:kern w:val="2"/>
          <w:sz w:val="24"/>
          <w:szCs w:val="24"/>
          <w14:ligatures w14:val="standardContextual"/>
        </w:rPr>
      </w:pPr>
      <w:r>
        <w:t>5.</w:t>
      </w:r>
      <w:r>
        <w:rPr>
          <w:rFonts w:asciiTheme="minorHAnsi" w:hAnsiTheme="minorHAnsi" w:cstheme="minorBidi"/>
          <w:b w:val="0"/>
          <w:color w:val="auto"/>
          <w:kern w:val="2"/>
          <w:sz w:val="24"/>
          <w:szCs w:val="24"/>
          <w14:ligatures w14:val="standardContextual"/>
        </w:rPr>
        <w:tab/>
      </w:r>
      <w:r>
        <w:t>RFI Submission Process</w:t>
      </w:r>
      <w:r>
        <w:tab/>
      </w:r>
      <w:r>
        <w:fldChar w:fldCharType="begin"/>
      </w:r>
      <w:r>
        <w:instrText xml:space="preserve"> PAGEREF _Toc191562616 \h </w:instrText>
      </w:r>
      <w:r>
        <w:fldChar w:fldCharType="separate"/>
      </w:r>
      <w:r>
        <w:t>17</w:t>
      </w:r>
      <w:r>
        <w:fldChar w:fldCharType="end"/>
      </w:r>
    </w:p>
    <w:p w14:paraId="2C22A77A" w14:textId="7F6D6B3D" w:rsidR="006200A2" w:rsidRDefault="006200A2">
      <w:pPr>
        <w:pStyle w:val="TOC2"/>
        <w:rPr>
          <w:rFonts w:asciiTheme="minorHAnsi" w:hAnsiTheme="minorHAnsi" w:cstheme="minorBidi"/>
          <w:color w:val="auto"/>
          <w:kern w:val="2"/>
          <w:sz w:val="24"/>
          <w:szCs w:val="24"/>
          <w14:ligatures w14:val="standardContextual"/>
        </w:rPr>
      </w:pPr>
      <w:r>
        <w:t>A.</w:t>
      </w:r>
      <w:r>
        <w:rPr>
          <w:rFonts w:asciiTheme="minorHAnsi" w:hAnsiTheme="minorHAnsi" w:cstheme="minorBidi"/>
          <w:color w:val="auto"/>
          <w:kern w:val="2"/>
          <w:sz w:val="24"/>
          <w:szCs w:val="24"/>
          <w14:ligatures w14:val="standardContextual"/>
        </w:rPr>
        <w:tab/>
      </w:r>
      <w:r>
        <w:t>Single Point of Contact (SPC)</w:t>
      </w:r>
      <w:r>
        <w:tab/>
      </w:r>
      <w:r>
        <w:fldChar w:fldCharType="begin"/>
      </w:r>
      <w:r>
        <w:instrText xml:space="preserve"> PAGEREF _Toc191562617 \h </w:instrText>
      </w:r>
      <w:r>
        <w:fldChar w:fldCharType="separate"/>
      </w:r>
      <w:r>
        <w:t>17</w:t>
      </w:r>
      <w:r>
        <w:fldChar w:fldCharType="end"/>
      </w:r>
    </w:p>
    <w:p w14:paraId="487FBB40" w14:textId="77432329" w:rsidR="006200A2" w:rsidRDefault="006200A2">
      <w:pPr>
        <w:pStyle w:val="TOC2"/>
        <w:rPr>
          <w:rFonts w:asciiTheme="minorHAnsi" w:hAnsiTheme="minorHAnsi" w:cstheme="minorBidi"/>
          <w:color w:val="auto"/>
          <w:kern w:val="2"/>
          <w:sz w:val="24"/>
          <w:szCs w:val="24"/>
          <w14:ligatures w14:val="standardContextual"/>
        </w:rPr>
      </w:pPr>
      <w:r>
        <w:t>B.</w:t>
      </w:r>
      <w:r>
        <w:rPr>
          <w:rFonts w:asciiTheme="minorHAnsi" w:hAnsiTheme="minorHAnsi" w:cstheme="minorBidi"/>
          <w:color w:val="auto"/>
          <w:kern w:val="2"/>
          <w:sz w:val="24"/>
          <w:szCs w:val="24"/>
          <w14:ligatures w14:val="standardContextual"/>
        </w:rPr>
        <w:tab/>
      </w:r>
      <w:r>
        <w:t>Instructions</w:t>
      </w:r>
      <w:r>
        <w:tab/>
      </w:r>
      <w:r>
        <w:fldChar w:fldCharType="begin"/>
      </w:r>
      <w:r>
        <w:instrText xml:space="preserve"> PAGEREF _Toc191562618 \h </w:instrText>
      </w:r>
      <w:r>
        <w:fldChar w:fldCharType="separate"/>
      </w:r>
      <w:r>
        <w:t>17</w:t>
      </w:r>
      <w:r>
        <w:fldChar w:fldCharType="end"/>
      </w:r>
    </w:p>
    <w:p w14:paraId="00764A52" w14:textId="673F6E79" w:rsidR="00662CC8" w:rsidRDefault="00CA5975" w:rsidP="00662CC8">
      <w:pPr>
        <w:pStyle w:val="TOC1"/>
        <w:sectPr w:rsidR="00662CC8" w:rsidSect="00B01B3F">
          <w:footnotePr>
            <w:pos w:val="beneathText"/>
            <w:numRestart w:val="eachPage"/>
          </w:footnotePr>
          <w:type w:val="continuous"/>
          <w:pgSz w:w="12240" w:h="15840"/>
          <w:pgMar w:top="1440" w:right="1440" w:bottom="1440" w:left="3240" w:header="432" w:footer="0" w:gutter="0"/>
          <w:cols w:space="720"/>
          <w:titlePg/>
          <w:docGrid w:linePitch="360"/>
        </w:sectPr>
      </w:pPr>
      <w:r>
        <w:fldChar w:fldCharType="end"/>
      </w:r>
    </w:p>
    <w:p w14:paraId="550DDC91" w14:textId="77777777" w:rsidR="00CA5975" w:rsidRDefault="00CA5975" w:rsidP="00662CC8">
      <w:pPr>
        <w:pStyle w:val="TOC1"/>
      </w:pPr>
      <w:r>
        <w:br w:type="page"/>
      </w:r>
    </w:p>
    <w:p w14:paraId="0FD38A09" w14:textId="77777777" w:rsidR="00CA5975" w:rsidRDefault="003910C4" w:rsidP="00E315A6">
      <w:pPr>
        <w:pStyle w:val="ListNumber"/>
      </w:pPr>
      <w:bookmarkStart w:id="1" w:name="_Toc191562588"/>
      <w:r>
        <w:lastRenderedPageBreak/>
        <w:t>Overview</w:t>
      </w:r>
      <w:bookmarkEnd w:id="1"/>
    </w:p>
    <w:p w14:paraId="416334AA" w14:textId="77777777" w:rsidR="00CA5975" w:rsidRDefault="003910C4" w:rsidP="007A6737">
      <w:pPr>
        <w:pStyle w:val="ListNumber2"/>
      </w:pPr>
      <w:bookmarkStart w:id="2" w:name="_Toc191562589"/>
      <w:r>
        <w:t>Introduction</w:t>
      </w:r>
      <w:bookmarkEnd w:id="2"/>
    </w:p>
    <w:p w14:paraId="15E83CD8" w14:textId="4614CCE0" w:rsidR="00CA5975" w:rsidRDefault="003910C4" w:rsidP="00CA5975">
      <w:pPr>
        <w:spacing w:before="180" w:after="180"/>
      </w:pPr>
      <w:r w:rsidRPr="00942A45">
        <w:t>This request for information (RFI) is issued by the Oregon State</w:t>
      </w:r>
      <w:r w:rsidR="00BD0A8E">
        <w:t xml:space="preserve"> Treasury</w:t>
      </w:r>
      <w:r w:rsidRPr="00942A45">
        <w:t xml:space="preserve"> to solicit information regarding</w:t>
      </w:r>
      <w:r w:rsidR="00C603CF">
        <w:t xml:space="preserve"> </w:t>
      </w:r>
      <w:r w:rsidR="00B90A7D">
        <w:t>cryptocurrency</w:t>
      </w:r>
      <w:r w:rsidR="007A6737">
        <w:t xml:space="preserve"> </w:t>
      </w:r>
      <w:r w:rsidR="00040A65">
        <w:t xml:space="preserve">custody </w:t>
      </w:r>
      <w:r w:rsidR="007A6737">
        <w:t xml:space="preserve">platforms and </w:t>
      </w:r>
      <w:r w:rsidR="00040A65">
        <w:t xml:space="preserve">related </w:t>
      </w:r>
      <w:r w:rsidR="007A6737">
        <w:t>services</w:t>
      </w:r>
      <w:r w:rsidR="00811154">
        <w:t xml:space="preserve"> for managing unclaimed crypto assets</w:t>
      </w:r>
      <w:r w:rsidR="007A6737">
        <w:t>.</w:t>
      </w:r>
      <w:r w:rsidR="005658AE">
        <w:t xml:space="preserve"> </w:t>
      </w:r>
      <w:r w:rsidR="00E46EE4">
        <w:t>This could be accomplished through a third-party custodian</w:t>
      </w:r>
      <w:r w:rsidR="00A0730D">
        <w:t>,</w:t>
      </w:r>
      <w:r w:rsidR="00E46EE4">
        <w:t xml:space="preserve"> implementing a direct custody model</w:t>
      </w:r>
      <w:r w:rsidR="00A0730D">
        <w:t>, or other proposed model</w:t>
      </w:r>
      <w:r w:rsidR="00E46EE4">
        <w:t>.</w:t>
      </w:r>
      <w:r w:rsidRPr="00942A45">
        <w:t xml:space="preserve">    </w:t>
      </w:r>
    </w:p>
    <w:p w14:paraId="0972F134" w14:textId="77777777" w:rsidR="00CA5975" w:rsidRDefault="007D2DAC" w:rsidP="007A6737">
      <w:pPr>
        <w:pStyle w:val="ListNumber2"/>
      </w:pPr>
      <w:bookmarkStart w:id="3" w:name="_Toc191562590"/>
      <w:r>
        <w:t>For Information Purposes Only</w:t>
      </w:r>
      <w:bookmarkEnd w:id="3"/>
    </w:p>
    <w:p w14:paraId="199C1D5A" w14:textId="12A19175" w:rsidR="00CA5975" w:rsidRDefault="007D2DAC" w:rsidP="007D2DAC">
      <w:r w:rsidRPr="007D2DAC">
        <w:t xml:space="preserve">Responses provided to this RFI will be used for general information purposes and will not be considered </w:t>
      </w:r>
      <w:r w:rsidR="009E5FAE">
        <w:t>an official bid</w:t>
      </w:r>
      <w:r w:rsidR="009E5FAE" w:rsidRPr="007D2DAC">
        <w:t xml:space="preserve"> </w:t>
      </w:r>
      <w:r w:rsidRPr="007D2DAC">
        <w:t>by any party</w:t>
      </w:r>
      <w:r w:rsidRPr="00A23CBA">
        <w:t xml:space="preserve">.   Responses provided to this RFI will not have any impact on any solicitation selection process. </w:t>
      </w:r>
      <w:r w:rsidR="00402579" w:rsidRPr="00A23CBA">
        <w:t xml:space="preserve"> Treasury may at its sole discretion decide to issue a Direct Award or issue an RFP dependent on the needs of the State</w:t>
      </w:r>
      <w:r w:rsidR="00AF47D9" w:rsidRPr="00A23CBA">
        <w:t>.</w:t>
      </w:r>
      <w:r w:rsidR="00402579">
        <w:t xml:space="preserve">  </w:t>
      </w:r>
      <w:r w:rsidRPr="007D2DAC">
        <w:t xml:space="preserve">  </w:t>
      </w:r>
    </w:p>
    <w:p w14:paraId="151EC7C9" w14:textId="77777777" w:rsidR="007D2DAC" w:rsidRDefault="007D2DAC" w:rsidP="007D2DAC"/>
    <w:p w14:paraId="58E32570" w14:textId="77777777" w:rsidR="00CA5975" w:rsidRDefault="007D2DAC" w:rsidP="007A6737">
      <w:pPr>
        <w:pStyle w:val="ListNumber2"/>
      </w:pPr>
      <w:bookmarkStart w:id="4" w:name="_Toc191562591"/>
      <w:r>
        <w:t>Cost of Preparing and Submitting Information</w:t>
      </w:r>
      <w:bookmarkEnd w:id="4"/>
    </w:p>
    <w:p w14:paraId="1D20151A" w14:textId="77777777" w:rsidR="00CA5975" w:rsidRDefault="007D2DAC" w:rsidP="00CA5975">
      <w:r w:rsidRPr="007D2DAC">
        <w:t>All costs incurred in preparing and submitting a response to this RFI will be the responsibility of the submitter and will not be reimbursed by the State of Oregon.</w:t>
      </w:r>
    </w:p>
    <w:p w14:paraId="72D650FF" w14:textId="77777777" w:rsidR="00662CC8" w:rsidRDefault="00662CC8" w:rsidP="007D2DAC">
      <w:pPr>
        <w:spacing w:line="240" w:lineRule="auto"/>
        <w:sectPr w:rsidR="00662CC8" w:rsidSect="00B01B3F">
          <w:headerReference w:type="default" r:id="rId16"/>
          <w:footnotePr>
            <w:pos w:val="beneathText"/>
            <w:numRestart w:val="eachPage"/>
          </w:footnotePr>
          <w:type w:val="continuous"/>
          <w:pgSz w:w="12240" w:h="15840"/>
          <w:pgMar w:top="1440" w:right="1440" w:bottom="1440" w:left="3240" w:header="432" w:footer="0" w:gutter="0"/>
          <w:cols w:space="720"/>
          <w:titlePg/>
          <w:docGrid w:linePitch="360"/>
        </w:sectPr>
      </w:pPr>
      <w:r>
        <w:br w:type="page"/>
      </w:r>
    </w:p>
    <w:p w14:paraId="22EE3C93" w14:textId="77777777" w:rsidR="00662CC8" w:rsidRDefault="004679C1" w:rsidP="00E315A6">
      <w:pPr>
        <w:pStyle w:val="ListNumber"/>
      </w:pPr>
      <w:bookmarkStart w:id="5" w:name="_Toc191562592"/>
      <w:r>
        <w:lastRenderedPageBreak/>
        <w:t>Background</w:t>
      </w:r>
      <w:bookmarkEnd w:id="5"/>
    </w:p>
    <w:p w14:paraId="2896A9A6" w14:textId="77777777" w:rsidR="00662CC8" w:rsidRDefault="00566AC7" w:rsidP="0013031C">
      <w:pPr>
        <w:pStyle w:val="ListNumber2"/>
        <w:numPr>
          <w:ilvl w:val="0"/>
          <w:numId w:val="3"/>
        </w:numPr>
      </w:pPr>
      <w:bookmarkStart w:id="6" w:name="_Toc191562593"/>
      <w:r>
        <w:t>Executive Summary</w:t>
      </w:r>
      <w:bookmarkEnd w:id="6"/>
    </w:p>
    <w:p w14:paraId="1B02E81E" w14:textId="38E9426F" w:rsidR="007B7870" w:rsidRDefault="007B7870" w:rsidP="007B7870">
      <w:r>
        <w:t>The State of Oregon seeks detailed information from vendors capable of providing secure, compliant, and scalable custody solutions for unclaimed cryptocurrency assets</w:t>
      </w:r>
      <w:r w:rsidR="0091261E">
        <w:t>,</w:t>
      </w:r>
      <w:r>
        <w:t xml:space="preserve"> Non-Fungible Tokens (NFTs)</w:t>
      </w:r>
      <w:r w:rsidR="0091261E">
        <w:t xml:space="preserve"> and other emerging digital assets</w:t>
      </w:r>
      <w:r>
        <w:t>. This RFI aims to explore custody, reporting, and asset transfer solutions to inform the state’s management of digital wallets, adhering to all applicable legal and regulatory frameworks.</w:t>
      </w:r>
    </w:p>
    <w:p w14:paraId="3C177DCD" w14:textId="63F06424" w:rsidR="00F85C69" w:rsidRDefault="007B7870" w:rsidP="007B7870">
      <w:r>
        <w:t xml:space="preserve">The solution should provide clarity on options for both transferring control of entire wallets (private keys) and transferring assets from custodial wallets to claimants upon claim. The State of Oregon also seeks insight into the future scalability and adaptability of these solutions. </w:t>
      </w:r>
    </w:p>
    <w:p w14:paraId="6C420413" w14:textId="3CF608DC" w:rsidR="00C337FE" w:rsidRPr="00F36D0E" w:rsidRDefault="00C337FE" w:rsidP="0013031C">
      <w:pPr>
        <w:pStyle w:val="ListNumber2"/>
        <w:numPr>
          <w:ilvl w:val="0"/>
          <w:numId w:val="3"/>
        </w:numPr>
      </w:pPr>
      <w:bookmarkStart w:id="7" w:name="_Toc191562594"/>
      <w:r w:rsidRPr="00F36D0E">
        <w:t xml:space="preserve">Overview of </w:t>
      </w:r>
      <w:r w:rsidR="007A6737">
        <w:t xml:space="preserve">Oregon State </w:t>
      </w:r>
      <w:r w:rsidRPr="00F36D0E">
        <w:t xml:space="preserve">Treasury </w:t>
      </w:r>
      <w:r w:rsidR="007A6737">
        <w:t>Services</w:t>
      </w:r>
      <w:bookmarkEnd w:id="7"/>
    </w:p>
    <w:p w14:paraId="5D66A93C" w14:textId="26C7AD72" w:rsidR="005608D4" w:rsidRPr="00A07BF9" w:rsidRDefault="005608D4" w:rsidP="005608D4">
      <w:pPr>
        <w:rPr>
          <w:b/>
          <w:bCs/>
        </w:rPr>
      </w:pPr>
      <w:r w:rsidRPr="00A07BF9">
        <w:rPr>
          <w:b/>
          <w:bCs/>
        </w:rPr>
        <w:t>Unclaimed Property Program</w:t>
      </w:r>
    </w:p>
    <w:p w14:paraId="467755BD" w14:textId="17F8C84A" w:rsidR="005608D4" w:rsidRDefault="004E551A" w:rsidP="004E551A">
      <w:r>
        <w:t xml:space="preserve">The Oregon Unclaimed Property program is </w:t>
      </w:r>
      <w:r w:rsidR="005037B1">
        <w:t>part of a</w:t>
      </w:r>
      <w:r>
        <w:t xml:space="preserve"> national </w:t>
      </w:r>
      <w:r w:rsidR="005037B1">
        <w:t>effort</w:t>
      </w:r>
      <w:r>
        <w:t xml:space="preserve"> that offers consumers a central location to search for property </w:t>
      </w:r>
      <w:r w:rsidR="000D6DB3">
        <w:t xml:space="preserve">they forgot they </w:t>
      </w:r>
      <w:r w:rsidR="00FE34DD">
        <w:t>were owed</w:t>
      </w:r>
      <w:r w:rsidR="00B3621E">
        <w:t>, or were unaware they had</w:t>
      </w:r>
      <w:r w:rsidR="0077232D">
        <w:t xml:space="preserve">, as in </w:t>
      </w:r>
      <w:r w:rsidR="005A1464">
        <w:t>the case of heirs</w:t>
      </w:r>
      <w:r w:rsidR="0077232D">
        <w:t>.</w:t>
      </w:r>
      <w:r>
        <w:t xml:space="preserve"> In Oregon, the program has been in existence since 19</w:t>
      </w:r>
      <w:r w:rsidR="0059754A">
        <w:t>75 and</w:t>
      </w:r>
      <w:r w:rsidR="005608D4" w:rsidRPr="00A07BF9">
        <w:t xml:space="preserve"> is governed by ORS Chapter 98 and OAR Chapter 170. The</w:t>
      </w:r>
      <w:r w:rsidR="006E34E0">
        <w:t xml:space="preserve"> program’s</w:t>
      </w:r>
      <w:r w:rsidR="005608D4" w:rsidRPr="00A07BF9">
        <w:t xml:space="preserve"> goal is to safeguard</w:t>
      </w:r>
      <w:r w:rsidR="002A6757">
        <w:t xml:space="preserve"> unclaimed</w:t>
      </w:r>
      <w:r w:rsidR="005608D4" w:rsidRPr="00A07BF9">
        <w:t xml:space="preserve"> assets</w:t>
      </w:r>
      <w:r w:rsidR="002A6757">
        <w:t xml:space="preserve"> that are turned over to the state</w:t>
      </w:r>
      <w:r w:rsidR="005608D4" w:rsidRPr="00A07BF9">
        <w:t xml:space="preserve"> until they can be reunited with their rightful owners</w:t>
      </w:r>
      <w:r w:rsidR="00000B67">
        <w:t>. T</w:t>
      </w:r>
      <w:r w:rsidR="000D46DF">
        <w:t>itle to t</w:t>
      </w:r>
      <w:r w:rsidR="00000B67">
        <w:t>he property belongs to owners forever and can be claimed at any time.</w:t>
      </w:r>
    </w:p>
    <w:p w14:paraId="4D91C518" w14:textId="02BE3492" w:rsidR="00610B63" w:rsidRDefault="00610B63" w:rsidP="005608D4">
      <w:pPr>
        <w:rPr>
          <w:b/>
          <w:bCs/>
        </w:rPr>
      </w:pPr>
      <w:r>
        <w:rPr>
          <w:b/>
          <w:bCs/>
        </w:rPr>
        <w:t>Unclaimed Property</w:t>
      </w:r>
      <w:r w:rsidR="007432B4">
        <w:rPr>
          <w:b/>
          <w:bCs/>
        </w:rPr>
        <w:t xml:space="preserve"> Overview</w:t>
      </w:r>
    </w:p>
    <w:p w14:paraId="5AC87D9C" w14:textId="31D7782A" w:rsidR="007432B4" w:rsidRDefault="00822AE1" w:rsidP="00251C28">
      <w:r>
        <w:t>A</w:t>
      </w:r>
      <w:r w:rsidR="00251C28">
        <w:t xml:space="preserve">ny intangible </w:t>
      </w:r>
      <w:r w:rsidR="00FF4BC2">
        <w:t xml:space="preserve">personal </w:t>
      </w:r>
      <w:r w:rsidR="00251C28">
        <w:t>and certain tangible</w:t>
      </w:r>
      <w:r w:rsidR="00FF4BC2">
        <w:t xml:space="preserve"> personal</w:t>
      </w:r>
      <w:r w:rsidR="00251C28">
        <w:t xml:space="preserve"> property that is </w:t>
      </w:r>
      <w:r w:rsidR="006301EA">
        <w:t xml:space="preserve">statutorily deemed abandoned and </w:t>
      </w:r>
      <w:r w:rsidR="00251C28">
        <w:t xml:space="preserve">cannot, for various reasons, be delivered to the rightful owner is unclaimed property. </w:t>
      </w:r>
      <w:r w:rsidR="008B466B">
        <w:t>Common examples include dormant bank accounts, safe deposit box</w:t>
      </w:r>
      <w:r w:rsidR="00F8561F">
        <w:t>es with unpaid fees</w:t>
      </w:r>
      <w:r w:rsidR="008B466B">
        <w:t xml:space="preserve">, utility deposits and refunds, </w:t>
      </w:r>
      <w:r w:rsidR="00F8561F">
        <w:t xml:space="preserve">uncashed checks, </w:t>
      </w:r>
      <w:r w:rsidR="008B466B">
        <w:t>matured insurance policies, credit balances, etc</w:t>
      </w:r>
      <w:r w:rsidR="00F8561F">
        <w:t>.</w:t>
      </w:r>
      <w:r w:rsidR="008B466B">
        <w:t xml:space="preserve"> </w:t>
      </w:r>
      <w:r w:rsidR="00251C28">
        <w:t>Businesses</w:t>
      </w:r>
      <w:r w:rsidR="00B32A34">
        <w:t>, non-profit</w:t>
      </w:r>
      <w:r w:rsidR="00251C28">
        <w:t xml:space="preserve"> organizations</w:t>
      </w:r>
      <w:r w:rsidR="00B32A34">
        <w:t xml:space="preserve"> and government entities</w:t>
      </w:r>
      <w:r w:rsidR="00251C28">
        <w:t xml:space="preserve">, otherwise known as holders, that </w:t>
      </w:r>
      <w:r w:rsidR="002E491F">
        <w:t>possess or otherwise owe</w:t>
      </w:r>
      <w:r w:rsidR="00251C28">
        <w:t xml:space="preserve"> unclaimed property are required to report and remit the assets to the state</w:t>
      </w:r>
      <w:r w:rsidR="00743F71">
        <w:t xml:space="preserve"> every year</w:t>
      </w:r>
      <w:r w:rsidR="00251C28">
        <w:t>. Until property is claimed by owners or their heirs, it remains in the state’s custody, earning interest for Oregon’s K-12 public education system.</w:t>
      </w:r>
      <w:r w:rsidR="00BA7180">
        <w:t xml:space="preserve">  The Oregon State Treasurer undertakes meaningful efforts to return unclaimed assets and pays out</w:t>
      </w:r>
      <w:r w:rsidR="003C5FF8">
        <w:t xml:space="preserve"> a material percentage of the property to reappearing owners.</w:t>
      </w:r>
    </w:p>
    <w:p w14:paraId="661A2FF3" w14:textId="43856CD4" w:rsidR="007432B4" w:rsidRDefault="007432B4" w:rsidP="005608D4">
      <w:pPr>
        <w:rPr>
          <w:b/>
          <w:bCs/>
        </w:rPr>
      </w:pPr>
      <w:r>
        <w:rPr>
          <w:b/>
          <w:bCs/>
        </w:rPr>
        <w:lastRenderedPageBreak/>
        <w:t>Holder Overview</w:t>
      </w:r>
    </w:p>
    <w:p w14:paraId="2053644F" w14:textId="00EFE778" w:rsidR="007432B4" w:rsidRDefault="001D4AF8" w:rsidP="005F41D7">
      <w:r>
        <w:t>Oregon’s unclaimed property laws require businesses and organizations, called holders, to report and remit property to the state when they lose contact with the owner</w:t>
      </w:r>
      <w:r w:rsidR="00375EAB">
        <w:t xml:space="preserve"> and the owner makes no indication of interest or knowledge of the asset</w:t>
      </w:r>
      <w:r>
        <w:t>; usually after a period of one to three years</w:t>
      </w:r>
      <w:r w:rsidR="00A45D2C">
        <w:t>. Each year, the program interacts with tens of thousands of</w:t>
      </w:r>
      <w:r w:rsidR="00DD0D47">
        <w:t xml:space="preserve"> businesses in Oregon, the United States and abroad.</w:t>
      </w:r>
      <w:r w:rsidR="005F41D7" w:rsidRPr="005F41D7">
        <w:t xml:space="preserve"> </w:t>
      </w:r>
      <w:r w:rsidR="005F41D7">
        <w:t xml:space="preserve">In general, the </w:t>
      </w:r>
      <w:r w:rsidR="00F13FAC">
        <w:t xml:space="preserve">property owner’s </w:t>
      </w:r>
      <w:r w:rsidR="005F41D7">
        <w:t xml:space="preserve">last known address determines </w:t>
      </w:r>
      <w:r w:rsidR="00F13FAC">
        <w:t xml:space="preserve">the state to </w:t>
      </w:r>
      <w:r w:rsidR="00A0730D">
        <w:t>which the</w:t>
      </w:r>
      <w:r w:rsidR="005F41D7">
        <w:t xml:space="preserve"> property is reported. In Oregon, the holder reporting season occurs every October; the annual filing deadline is November 1 for each year ending as of the preceding June 30.</w:t>
      </w:r>
      <w:r w:rsidR="00DD0D47">
        <w:t xml:space="preserve"> Staff provide tailored and expert advice on program requirements both during the reporting season and pro-actively throughout the year.</w:t>
      </w:r>
    </w:p>
    <w:p w14:paraId="2876371D" w14:textId="24D4419D" w:rsidR="007432B4" w:rsidRDefault="007432B4" w:rsidP="005608D4">
      <w:r>
        <w:rPr>
          <w:b/>
          <w:bCs/>
        </w:rPr>
        <w:t>Claiming Property</w:t>
      </w:r>
    </w:p>
    <w:p w14:paraId="76C2E02A" w14:textId="64D44A2B" w:rsidR="007432B4" w:rsidRDefault="001663B0" w:rsidP="001663B0">
      <w:r>
        <w:t xml:space="preserve">As soon as the program receives and verifies unclaimed property, it makes the data available on its website for owners to </w:t>
      </w:r>
      <w:r w:rsidR="00FF4BC2">
        <w:t xml:space="preserve">identify and </w:t>
      </w:r>
      <w:r>
        <w:t xml:space="preserve">claim. The Claims Management team is responsible for returning assets to their rightful owners or their heirs. Staff proactively looks for owners and helps them file a claim. They also participate in efforts to promote greater awareness of the program through marketing efforts so they can reunite more people with their property. When claims are received, staff verifies </w:t>
      </w:r>
      <w:r w:rsidR="00B97731">
        <w:t>documentary</w:t>
      </w:r>
      <w:r>
        <w:t xml:space="preserve"> evidence and ensures the state returns the correct amount of property to their rightful owners.</w:t>
      </w:r>
    </w:p>
    <w:p w14:paraId="0882CF36" w14:textId="74FF7B2C" w:rsidR="007432B4" w:rsidRPr="007432B4" w:rsidRDefault="00447BE7" w:rsidP="005608D4">
      <w:pPr>
        <w:rPr>
          <w:b/>
          <w:bCs/>
        </w:rPr>
      </w:pPr>
      <w:r>
        <w:rPr>
          <w:b/>
          <w:bCs/>
        </w:rPr>
        <w:t>Cryptocurrency</w:t>
      </w:r>
    </w:p>
    <w:p w14:paraId="6B20FF8F" w14:textId="707BAC83" w:rsidR="005608D4" w:rsidRPr="00A07BF9" w:rsidRDefault="005608D4" w:rsidP="005608D4">
      <w:r w:rsidRPr="00A07BF9">
        <w:t xml:space="preserve">Recently, centralized exchanges identified various </w:t>
      </w:r>
      <w:r w:rsidR="00C67FB4">
        <w:t xml:space="preserve">unclaimed </w:t>
      </w:r>
      <w:r w:rsidRPr="00A07BF9">
        <w:t xml:space="preserve">cryptocurrencies </w:t>
      </w:r>
      <w:r w:rsidR="00C67FB4">
        <w:t xml:space="preserve">maintained </w:t>
      </w:r>
      <w:r>
        <w:t>in approximately 4,000 wallets</w:t>
      </w:r>
      <w:r w:rsidR="00CF7B27">
        <w:rPr>
          <w:rStyle w:val="FootnoteReference"/>
        </w:rPr>
        <w:footnoteReference w:id="1"/>
      </w:r>
      <w:r>
        <w:t xml:space="preserve"> for </w:t>
      </w:r>
      <w:r w:rsidRPr="00A07BF9">
        <w:t>remittance to the state.</w:t>
      </w:r>
      <w:r w:rsidR="00504733">
        <w:t xml:space="preserve"> </w:t>
      </w:r>
      <w:r w:rsidRPr="00A07BF9">
        <w:t>These includ</w:t>
      </w:r>
      <w:r w:rsidR="006F6903">
        <w:t>e</w:t>
      </w:r>
      <w:r w:rsidR="00504733">
        <w:t>:</w:t>
      </w:r>
    </w:p>
    <w:p w14:paraId="6BF91139" w14:textId="2273CDF7" w:rsidR="005608D4" w:rsidRDefault="005608D4" w:rsidP="0013031C">
      <w:pPr>
        <w:numPr>
          <w:ilvl w:val="0"/>
          <w:numId w:val="10"/>
        </w:numPr>
      </w:pPr>
      <w:r w:rsidRPr="00A07BF9">
        <w:rPr>
          <w:b/>
          <w:bCs/>
        </w:rPr>
        <w:t>Cryptocurrencies</w:t>
      </w:r>
      <w:r w:rsidRPr="00A07BF9">
        <w:t xml:space="preserve">: Bitcoin (BTC), Ether (ETH), Litecoin (LTC), Bitcoin Cash (BCH), Bitcoin SV (BSV), Ethereum Classic (ETC), OMG Network (OMG), </w:t>
      </w:r>
      <w:r w:rsidRPr="00A07BF9">
        <w:lastRenderedPageBreak/>
        <w:t xml:space="preserve">Stellar (XLM), 0x (ZRX), </w:t>
      </w:r>
      <w:proofErr w:type="spellStart"/>
      <w:r w:rsidRPr="00A07BF9">
        <w:t>Zcash</w:t>
      </w:r>
      <w:proofErr w:type="spellEnd"/>
      <w:r w:rsidRPr="00A07BF9">
        <w:t xml:space="preserve"> (ZEC), Basic Attention Token (BAT), Augur (REP), USD Coin (USDC).</w:t>
      </w:r>
      <w:r w:rsidR="0080029B">
        <w:rPr>
          <w:rStyle w:val="FootnoteReference"/>
        </w:rPr>
        <w:footnoteReference w:id="2"/>
      </w:r>
    </w:p>
    <w:p w14:paraId="4D16B6B6" w14:textId="36B306DB" w:rsidR="005608D4" w:rsidRPr="00A07BF9" w:rsidRDefault="005608D4" w:rsidP="005608D4">
      <w:r>
        <w:t xml:space="preserve">While holders have not yet identified wallets that need remitted containing NFT’s, it is expected that this will arise at some point in the future. This could cover various </w:t>
      </w:r>
      <w:r w:rsidR="00515122">
        <w:t xml:space="preserve">additional </w:t>
      </w:r>
      <w:r>
        <w:t>blockchains and standards. Given the potential for remittance of any cryptocurrency from any blockchain or standard, the breadth of coverage of the solution will be important for long-term planning.</w:t>
      </w:r>
    </w:p>
    <w:p w14:paraId="45695954" w14:textId="7B8AD5F3" w:rsidR="00777B52" w:rsidRDefault="005608D4" w:rsidP="00777B52">
      <w:r w:rsidRPr="00A07BF9">
        <w:t>This RFI seeks to identify solutions for securely storing and managing these assets</w:t>
      </w:r>
      <w:r w:rsidR="004D48A3">
        <w:t xml:space="preserve"> as well as processing their return to rightful owners</w:t>
      </w:r>
      <w:r w:rsidRPr="00A07BF9">
        <w:t>, aligning with unclaimed property regulations.</w:t>
      </w:r>
    </w:p>
    <w:p w14:paraId="612C09A6" w14:textId="1A7F590F" w:rsidR="008C7317" w:rsidRDefault="008C7317" w:rsidP="00777B52">
      <w:r>
        <w:t xml:space="preserve">At this time, the Oregon State Treasury cannot estimate an ongoing figure for AUM, but it estimated that initial </w:t>
      </w:r>
      <w:r w:rsidR="00C44F78">
        <w:t>coin remittance values</w:t>
      </w:r>
      <w:r>
        <w:t xml:space="preserve">, based on current market values, will </w:t>
      </w:r>
      <w:r w:rsidR="00C44F78">
        <w:t>exceed $10 million, with $1 million more in annual remittances thereafter.</w:t>
      </w:r>
    </w:p>
    <w:p w14:paraId="66B8C84B" w14:textId="36FDF852" w:rsidR="0088573C" w:rsidRDefault="0088573C" w:rsidP="0088573C">
      <w:pPr>
        <w:pStyle w:val="ListNumber2"/>
        <w:ind w:left="432"/>
      </w:pPr>
      <w:bookmarkStart w:id="8" w:name="_Toc191562595"/>
      <w:r>
        <w:t xml:space="preserve">Overview of </w:t>
      </w:r>
      <w:r w:rsidR="00CF7B27">
        <w:t>Envisioned</w:t>
      </w:r>
      <w:r w:rsidR="00A0730D">
        <w:t xml:space="preserve"> Example</w:t>
      </w:r>
      <w:r w:rsidR="00CF7B27">
        <w:t xml:space="preserve"> Approach to Custod</w:t>
      </w:r>
      <w:r w:rsidR="00722817">
        <w:t>y</w:t>
      </w:r>
      <w:bookmarkEnd w:id="8"/>
    </w:p>
    <w:p w14:paraId="13844D4E" w14:textId="338D5E50" w:rsidR="00F528AB" w:rsidRPr="00BC6B97" w:rsidRDefault="00D207BD" w:rsidP="00BC6B97">
      <w:r w:rsidRPr="00BC6B97">
        <w:rPr>
          <w:b/>
          <w:bCs/>
        </w:rPr>
        <w:t>Background</w:t>
      </w:r>
      <w:r w:rsidRPr="00BC6B97">
        <w:t xml:space="preserve">.  </w:t>
      </w:r>
      <w:r w:rsidR="00722817" w:rsidRPr="00BC6B97">
        <w:t xml:space="preserve">The Oregon State Treasury, utilizing its substantial knowledge of unclaimed property </w:t>
      </w:r>
      <w:r w:rsidR="0032243B" w:rsidRPr="00BC6B97">
        <w:t xml:space="preserve">administration and IT systems </w:t>
      </w:r>
      <w:r w:rsidR="00722817" w:rsidRPr="00BC6B97">
        <w:t>and less</w:t>
      </w:r>
      <w:r w:rsidR="005B21EA" w:rsidRPr="00BC6B97">
        <w:t xml:space="preserve"> robust</w:t>
      </w:r>
      <w:r w:rsidR="00722817" w:rsidRPr="00BC6B97">
        <w:t xml:space="preserve"> knowledge of virtual currency, has considered a variety of different potential models for </w:t>
      </w:r>
      <w:r w:rsidR="00305FF4" w:rsidRPr="00BC6B97">
        <w:t>cryptocurrency custody.</w:t>
      </w:r>
      <w:r w:rsidR="009D0FD5" w:rsidRPr="00BC6B97">
        <w:t xml:space="preserve">  The overarching goal is to develop a</w:t>
      </w:r>
      <w:r w:rsidR="00B94CEB" w:rsidRPr="00BC6B97">
        <w:t>n</w:t>
      </w:r>
      <w:r w:rsidR="009D0FD5" w:rsidRPr="00BC6B97">
        <w:t xml:space="preserve"> efficient and seamless process for the transfer of unclaimed coins to the </w:t>
      </w:r>
      <w:r w:rsidR="004C1AC6" w:rsidRPr="00BC6B97">
        <w:t xml:space="preserve">custodian; </w:t>
      </w:r>
      <w:r w:rsidR="004558DE" w:rsidRPr="00BC6B97">
        <w:t xml:space="preserve">a </w:t>
      </w:r>
      <w:r w:rsidR="002B5094" w:rsidRPr="00BC6B97">
        <w:t xml:space="preserve">functional interface between the custodian and </w:t>
      </w:r>
      <w:r w:rsidR="009466FB" w:rsidRPr="00BC6B97">
        <w:t xml:space="preserve">the Unclaimed Property Program; automated authorization </w:t>
      </w:r>
      <w:r w:rsidR="00DB5B39" w:rsidRPr="00BC6B97">
        <w:t xml:space="preserve">from the Unclaimed Property </w:t>
      </w:r>
      <w:r w:rsidR="00B61BBA" w:rsidRPr="00BC6B97">
        <w:t>Program</w:t>
      </w:r>
      <w:r w:rsidR="00DB5B39" w:rsidRPr="00BC6B97">
        <w:t xml:space="preserve"> for the transfer of assets from the custodian to </w:t>
      </w:r>
      <w:r w:rsidR="00B61BBA" w:rsidRPr="00BC6B97">
        <w:t xml:space="preserve">an approved claimant; and confirmation of </w:t>
      </w:r>
      <w:r w:rsidR="00BE06C2" w:rsidRPr="00BC6B97">
        <w:t xml:space="preserve">successful claim payment from the custodian back to the Unclaimed Property Program.  </w:t>
      </w:r>
      <w:r w:rsidR="004F7A6C" w:rsidRPr="00BC6B97">
        <w:t xml:space="preserve">Essential to this initiative </w:t>
      </w:r>
      <w:proofErr w:type="gramStart"/>
      <w:r w:rsidR="004F7A6C" w:rsidRPr="00BC6B97">
        <w:t>is the automation of processes to the fullest extent</w:t>
      </w:r>
      <w:proofErr w:type="gramEnd"/>
      <w:r w:rsidR="004F7A6C" w:rsidRPr="00BC6B97">
        <w:t xml:space="preserve"> possible, </w:t>
      </w:r>
      <w:r w:rsidR="00BD0AFB" w:rsidRPr="00BC6B97">
        <w:t>incorporating electronic messaging.</w:t>
      </w:r>
    </w:p>
    <w:p w14:paraId="73A2A1A5" w14:textId="71F0A55D" w:rsidR="00877FD6" w:rsidRPr="00BC6B97" w:rsidRDefault="00BD0AFB" w:rsidP="00BC6B97">
      <w:pPr>
        <w:rPr>
          <w:rFonts w:cstheme="minorHAnsi"/>
          <w:b/>
          <w:bCs/>
          <w:i/>
          <w:iCs/>
        </w:rPr>
      </w:pPr>
      <w:r w:rsidRPr="00BC6B97">
        <w:lastRenderedPageBreak/>
        <w:t xml:space="preserve">The Oregon State Treasury currently envisions </w:t>
      </w:r>
      <w:r w:rsidR="00877FD6" w:rsidRPr="00BC6B97">
        <w:t xml:space="preserve">a </w:t>
      </w:r>
      <w:r w:rsidR="00265BC8" w:rsidRPr="00BC6B97">
        <w:t>workflow</w:t>
      </w:r>
      <w:r w:rsidR="00877FD6" w:rsidRPr="00BC6B97">
        <w:t xml:space="preserve"> as delineated below.  </w:t>
      </w:r>
      <w:r w:rsidR="00877FD6" w:rsidRPr="00BC6B97">
        <w:rPr>
          <w:rFonts w:cstheme="minorHAnsi"/>
          <w:bCs/>
          <w:i/>
          <w:iCs/>
        </w:rPr>
        <w:t xml:space="preserve">Note, however, that Treasury </w:t>
      </w:r>
      <w:r w:rsidR="0032243B" w:rsidRPr="00BC6B97">
        <w:rPr>
          <w:rFonts w:cstheme="minorHAnsi"/>
          <w:bCs/>
          <w:i/>
          <w:iCs/>
        </w:rPr>
        <w:t xml:space="preserve">encourages </w:t>
      </w:r>
      <w:r w:rsidR="00C34B33" w:rsidRPr="00BC6B97">
        <w:rPr>
          <w:rFonts w:cstheme="minorHAnsi"/>
          <w:bCs/>
          <w:i/>
          <w:iCs/>
        </w:rPr>
        <w:t xml:space="preserve">alternative approaches and will be agreeable to </w:t>
      </w:r>
      <w:r w:rsidR="00265BC8" w:rsidRPr="00BC6B97">
        <w:rPr>
          <w:rFonts w:cstheme="minorHAnsi"/>
          <w:bCs/>
          <w:i/>
          <w:iCs/>
        </w:rPr>
        <w:t>a different model</w:t>
      </w:r>
      <w:r w:rsidR="008C2EE3" w:rsidRPr="00BC6B97">
        <w:rPr>
          <w:rFonts w:cstheme="minorHAnsi"/>
          <w:bCs/>
          <w:i/>
          <w:iCs/>
        </w:rPr>
        <w:t xml:space="preserve"> that is more effective</w:t>
      </w:r>
      <w:r w:rsidR="00265BC8" w:rsidRPr="00BC6B97">
        <w:rPr>
          <w:rFonts w:cstheme="minorHAnsi"/>
          <w:bCs/>
          <w:i/>
          <w:iCs/>
        </w:rPr>
        <w:t xml:space="preserve"> and cost-efficient.</w:t>
      </w:r>
    </w:p>
    <w:p w14:paraId="3BB1AD82" w14:textId="5BB9E414" w:rsidR="00265BC8" w:rsidRPr="007D3E3C" w:rsidRDefault="00265BC8" w:rsidP="007D3E3C">
      <w:pPr>
        <w:numPr>
          <w:ilvl w:val="0"/>
          <w:numId w:val="11"/>
        </w:numPr>
      </w:pPr>
      <w:r w:rsidRPr="007D3E3C">
        <w:t xml:space="preserve"> Holders of unclaimed coins </w:t>
      </w:r>
      <w:r w:rsidR="00DD0A0A" w:rsidRPr="007D3E3C">
        <w:t>will report to the Oregon State Treasury with the underlying assets delivered to the State’s account at the custodian.</w:t>
      </w:r>
      <w:r w:rsidR="00D37938" w:rsidRPr="007D3E3C">
        <w:t xml:space="preserve">  While holders will be provided with remittance instructions prepared in conjunction with the custodian, the custodian may be required to assist holders having issues with coin transfer to the custodian</w:t>
      </w:r>
      <w:r w:rsidR="00267621" w:rsidRPr="007D3E3C">
        <w:t>.</w:t>
      </w:r>
    </w:p>
    <w:p w14:paraId="40FFB9C9" w14:textId="057C6D0A" w:rsidR="00267621" w:rsidRPr="007D3E3C" w:rsidRDefault="0065598E" w:rsidP="007D3E3C">
      <w:pPr>
        <w:numPr>
          <w:ilvl w:val="0"/>
          <w:numId w:val="11"/>
        </w:numPr>
      </w:pPr>
      <w:r w:rsidRPr="007D3E3C">
        <w:t xml:space="preserve">Utilizing the report of owners filed with the Oregon State Treasury, the custodian will create subsidiary accounts or wallets </w:t>
      </w:r>
      <w:r w:rsidR="007B7069" w:rsidRPr="007D3E3C">
        <w:t>for each individual owner/account reported.  Treasury will work with the custodian to transmit the report/owner detail electronically.</w:t>
      </w:r>
    </w:p>
    <w:p w14:paraId="64D9C5C1" w14:textId="61D69E16" w:rsidR="007B7069" w:rsidRPr="007D3E3C" w:rsidRDefault="00921290" w:rsidP="007D3E3C">
      <w:pPr>
        <w:numPr>
          <w:ilvl w:val="0"/>
          <w:numId w:val="11"/>
        </w:numPr>
      </w:pPr>
      <w:r w:rsidRPr="007D3E3C">
        <w:t>The custodian will perform an initial reconciliation of the State’s</w:t>
      </w:r>
      <w:r w:rsidR="001B44C3" w:rsidRPr="007D3E3C">
        <w:t xml:space="preserve"> coin holdings to the aggregate owner subsidiary accounts/wallets</w:t>
      </w:r>
      <w:r w:rsidR="00932F25" w:rsidRPr="007D3E3C">
        <w:t xml:space="preserve"> created</w:t>
      </w:r>
      <w:r w:rsidR="001B44C3" w:rsidRPr="007D3E3C">
        <w:t>.</w:t>
      </w:r>
      <w:r w:rsidR="00FC4DFD" w:rsidRPr="007D3E3C">
        <w:t xml:space="preserve">  The custodian will provide the Oregon State Treasury with an interface so that </w:t>
      </w:r>
      <w:r w:rsidR="0003066B" w:rsidRPr="007D3E3C">
        <w:t>the owner subsidiary accounts/wallets created can be viewed and identified by unique codes.</w:t>
      </w:r>
    </w:p>
    <w:p w14:paraId="11597590" w14:textId="72071B92" w:rsidR="001B44C3" w:rsidRPr="007D3E3C" w:rsidRDefault="00942AE7" w:rsidP="007D3E3C">
      <w:pPr>
        <w:numPr>
          <w:ilvl w:val="0"/>
          <w:numId w:val="11"/>
        </w:numPr>
      </w:pPr>
      <w:r w:rsidRPr="007D3E3C">
        <w:t>The Unclaimed Property Program will administer all claims</w:t>
      </w:r>
      <w:r w:rsidR="00FC5B70" w:rsidRPr="007D3E3C">
        <w:t>,</w:t>
      </w:r>
      <w:r w:rsidRPr="007D3E3C">
        <w:t xml:space="preserve"> and communications with claimants.  </w:t>
      </w:r>
      <w:r w:rsidR="005A3403" w:rsidRPr="007D3E3C">
        <w:t xml:space="preserve">When the Program approves a claim, the </w:t>
      </w:r>
      <w:r w:rsidR="0020260D" w:rsidRPr="007D3E3C">
        <w:t xml:space="preserve">custodian will be notified with authorization and direction </w:t>
      </w:r>
      <w:r w:rsidR="00CE00AC" w:rsidRPr="007D3E3C">
        <w:t xml:space="preserve">as </w:t>
      </w:r>
      <w:r w:rsidR="00A425AC" w:rsidRPr="007D3E3C">
        <w:t>to the transfer of assets within a wallet, be it transfer to a third party or liquidation</w:t>
      </w:r>
      <w:r w:rsidR="00235C77" w:rsidRPr="007D3E3C">
        <w:t xml:space="preserve">.  Treasury will assume responsibility for providing accurate direction and the custodian will assume responsibility </w:t>
      </w:r>
      <w:r w:rsidR="000E7BC7" w:rsidRPr="007D3E3C">
        <w:t xml:space="preserve">for correctly </w:t>
      </w:r>
      <w:r w:rsidR="00082BAD" w:rsidRPr="007D3E3C">
        <w:t xml:space="preserve">and timely </w:t>
      </w:r>
      <w:r w:rsidR="000E7BC7" w:rsidRPr="007D3E3C">
        <w:t>executing the directions.</w:t>
      </w:r>
      <w:r w:rsidR="00082BAD" w:rsidRPr="007D3E3C">
        <w:t xml:space="preserve">  The custodian will notify the Unclaimed Property Program of any issues or delays that arise in “payment “of a claim.</w:t>
      </w:r>
    </w:p>
    <w:p w14:paraId="0CB6D38E" w14:textId="0A21FD50" w:rsidR="0084671C" w:rsidRPr="007D3E3C" w:rsidRDefault="008D41FB" w:rsidP="007D3E3C">
      <w:pPr>
        <w:numPr>
          <w:ilvl w:val="0"/>
          <w:numId w:val="11"/>
        </w:numPr>
      </w:pPr>
      <w:r w:rsidRPr="007D3E3C">
        <w:t xml:space="preserve">The custodian will </w:t>
      </w:r>
      <w:r w:rsidR="00297D9F" w:rsidRPr="007D3E3C">
        <w:t xml:space="preserve">indicate when a claim has been discharged </w:t>
      </w:r>
      <w:r w:rsidR="008B3AA4" w:rsidRPr="007D3E3C">
        <w:t xml:space="preserve">and assets transferred out of the Oregon State Treasury account/wallet.  </w:t>
      </w:r>
      <w:r w:rsidR="00E47071" w:rsidRPr="007D3E3C">
        <w:t>The Unclaimed Property Program will update its unclaimed property recordkeeping systems reflecting the claim as “paid.”</w:t>
      </w:r>
    </w:p>
    <w:p w14:paraId="0BEC8018" w14:textId="38C4CBCD" w:rsidR="003D69AB" w:rsidRPr="007D3E3C" w:rsidRDefault="003D69AB" w:rsidP="007D3E3C">
      <w:pPr>
        <w:numPr>
          <w:ilvl w:val="0"/>
          <w:numId w:val="11"/>
        </w:numPr>
      </w:pPr>
      <w:r w:rsidRPr="007D3E3C">
        <w:t>The custodian will perform regular reconciliations of the Oregon State Treasury’s account/wallet to the aggregate subsidiary accounts/wallets created.</w:t>
      </w:r>
    </w:p>
    <w:p w14:paraId="72ECE412" w14:textId="32FC38DE" w:rsidR="003D69AB" w:rsidRPr="007D3E3C" w:rsidRDefault="003E57A9" w:rsidP="007D3E3C">
      <w:pPr>
        <w:numPr>
          <w:ilvl w:val="0"/>
          <w:numId w:val="11"/>
        </w:numPr>
      </w:pPr>
      <w:r w:rsidRPr="007D3E3C">
        <w:t xml:space="preserve">The Oregon State Treasury may, from time to time, direct the liquidation of </w:t>
      </w:r>
      <w:r w:rsidR="00034F2C" w:rsidRPr="007D3E3C">
        <w:t xml:space="preserve">all assets in accounts/wallets which have remained unclaimed </w:t>
      </w:r>
      <w:r w:rsidR="00CC2FFC" w:rsidRPr="007D3E3C">
        <w:t xml:space="preserve">for a specified </w:t>
      </w:r>
      <w:proofErr w:type="gramStart"/>
      <w:r w:rsidR="00CC2FFC" w:rsidRPr="007D3E3C">
        <w:t>period of time</w:t>
      </w:r>
      <w:proofErr w:type="gramEnd"/>
      <w:r w:rsidR="00CC2FFC" w:rsidRPr="007D3E3C">
        <w:t xml:space="preserve"> following receipt by the Oregon State Treasury </w:t>
      </w:r>
      <w:r w:rsidR="00CC2FFC" w:rsidRPr="007D3E3C">
        <w:lastRenderedPageBreak/>
        <w:t xml:space="preserve">(e.g., </w:t>
      </w:r>
      <w:r w:rsidR="00B85498" w:rsidRPr="007D3E3C">
        <w:t xml:space="preserve">two years).  The Unclaimed Property Program will identify the accounts/wallets to be liquidated, and the custodian will execute sales.  The Unclaimed Property Program and the custodian will work together in reconciling the proceeds of sale </w:t>
      </w:r>
      <w:r w:rsidR="00747595" w:rsidRPr="007D3E3C">
        <w:t>to the closed subsidiary accounts/wallets.</w:t>
      </w:r>
    </w:p>
    <w:p w14:paraId="29B901B2" w14:textId="60E43D8B" w:rsidR="00F4418B" w:rsidRPr="007D3E3C" w:rsidRDefault="00F4418B" w:rsidP="007D3E3C">
      <w:pPr>
        <w:numPr>
          <w:ilvl w:val="0"/>
          <w:numId w:val="11"/>
        </w:numPr>
        <w:rPr>
          <w:b/>
          <w:bCs/>
        </w:rPr>
      </w:pPr>
      <w:r w:rsidRPr="007D3E3C">
        <w:t xml:space="preserve">The custodian will be responsible for all governmental tax compliance, </w:t>
      </w:r>
      <w:r w:rsidR="00850B67" w:rsidRPr="007D3E3C">
        <w:t xml:space="preserve">including but not limited to </w:t>
      </w:r>
      <w:r w:rsidRPr="007D3E3C">
        <w:t>the issu</w:t>
      </w:r>
      <w:r w:rsidR="00850B67" w:rsidRPr="007D3E3C">
        <w:t>ance</w:t>
      </w:r>
      <w:r w:rsidRPr="007D3E3C">
        <w:t xml:space="preserve"> of Form 1099s.</w:t>
      </w:r>
    </w:p>
    <w:p w14:paraId="7EF159B0" w14:textId="5858EE3F" w:rsidR="00662CC8" w:rsidRDefault="007A6737" w:rsidP="00F36D0E">
      <w:pPr>
        <w:pStyle w:val="ListNumber2"/>
      </w:pPr>
      <w:bookmarkStart w:id="9" w:name="_Toc191562596"/>
      <w:r>
        <w:t xml:space="preserve">Looking Forward: </w:t>
      </w:r>
      <w:bookmarkStart w:id="10" w:name="_Toc42514668"/>
      <w:bookmarkEnd w:id="10"/>
      <w:r w:rsidR="004A5D5B">
        <w:t>Issue &amp; Needs</w:t>
      </w:r>
      <w:bookmarkEnd w:id="9"/>
    </w:p>
    <w:p w14:paraId="25011D17" w14:textId="12D50308" w:rsidR="0067633F" w:rsidRPr="00A07BF9" w:rsidRDefault="0067633F" w:rsidP="0067633F">
      <w:pPr>
        <w:rPr>
          <w:b/>
          <w:bCs/>
        </w:rPr>
      </w:pPr>
      <w:r w:rsidRPr="00A07BF9">
        <w:rPr>
          <w:b/>
          <w:bCs/>
        </w:rPr>
        <w:t>Key Issues:</w:t>
      </w:r>
    </w:p>
    <w:p w14:paraId="36C5D44C" w14:textId="40A36F2F" w:rsidR="0067633F" w:rsidRPr="00A07BF9" w:rsidRDefault="0067633F" w:rsidP="00835522">
      <w:pPr>
        <w:numPr>
          <w:ilvl w:val="0"/>
          <w:numId w:val="25"/>
        </w:numPr>
      </w:pPr>
      <w:r w:rsidRPr="00A07BF9">
        <w:rPr>
          <w:b/>
          <w:bCs/>
        </w:rPr>
        <w:t>Secure Storage and Asset Protection</w:t>
      </w:r>
      <w:r w:rsidRPr="00A07BF9">
        <w:t xml:space="preserve">: </w:t>
      </w:r>
      <w:r w:rsidR="00DF453F">
        <w:t>S</w:t>
      </w:r>
      <w:r w:rsidRPr="00A07BF9">
        <w:t>olutions must protect against theft, hacking, and loss. The solution should employ advanced security protocols, including multi-signature wallets, hardware security modules (HSMs), and secure cold storage.</w:t>
      </w:r>
    </w:p>
    <w:p w14:paraId="5E6E3263" w14:textId="2DCFEF71" w:rsidR="0067633F" w:rsidRPr="00A07BF9" w:rsidRDefault="0067633F" w:rsidP="0089188D">
      <w:pPr>
        <w:numPr>
          <w:ilvl w:val="0"/>
          <w:numId w:val="25"/>
        </w:numPr>
      </w:pPr>
      <w:r w:rsidRPr="00A07BF9">
        <w:rPr>
          <w:b/>
          <w:bCs/>
        </w:rPr>
        <w:t>Regulatory Compliance</w:t>
      </w:r>
      <w:r w:rsidRPr="00A07BF9">
        <w:t>: Vendors must ensure compliance with state and federal laws, including unclaimed property statutes, financial regulations (e.g., AML/KYC</w:t>
      </w:r>
      <w:r w:rsidR="002366FF" w:rsidRPr="00A07BF9">
        <w:t>), digital</w:t>
      </w:r>
      <w:r w:rsidRPr="00A07BF9">
        <w:t xml:space="preserve"> asset custody rules</w:t>
      </w:r>
      <w:r w:rsidR="00944E9A">
        <w:t>, and tax reporting</w:t>
      </w:r>
      <w:r w:rsidRPr="00A07BF9">
        <w:t>.</w:t>
      </w:r>
    </w:p>
    <w:p w14:paraId="448FE472" w14:textId="521B1E53" w:rsidR="0067633F" w:rsidRPr="00A07BF9" w:rsidRDefault="0067633F" w:rsidP="00835522">
      <w:pPr>
        <w:numPr>
          <w:ilvl w:val="0"/>
          <w:numId w:val="25"/>
        </w:numPr>
      </w:pPr>
      <w:r w:rsidRPr="00A07BF9">
        <w:rPr>
          <w:b/>
          <w:bCs/>
        </w:rPr>
        <w:t>Operational Efficiency</w:t>
      </w:r>
      <w:r w:rsidRPr="00A07BF9">
        <w:t>: The custody solution should minimize the workload on state staff while providing intuitive tools for asset management and reporting.</w:t>
      </w:r>
      <w:r w:rsidR="003D143F">
        <w:t xml:space="preserve">  </w:t>
      </w:r>
      <w:r w:rsidR="00F84B0C">
        <w:t>A provider should be able to assist in developing automated interfaces between the custodian’s and the Unclaimed Property Program’s IT planforms.</w:t>
      </w:r>
    </w:p>
    <w:p w14:paraId="5F3BB324" w14:textId="11896BE0" w:rsidR="0067633F" w:rsidRPr="00A07BF9" w:rsidRDefault="0067633F" w:rsidP="00835522">
      <w:pPr>
        <w:numPr>
          <w:ilvl w:val="0"/>
          <w:numId w:val="25"/>
        </w:numPr>
      </w:pPr>
      <w:r w:rsidRPr="00A07BF9">
        <w:rPr>
          <w:b/>
          <w:bCs/>
        </w:rPr>
        <w:t>Cost-Effectiveness</w:t>
      </w:r>
      <w:r w:rsidRPr="00A07BF9">
        <w:t>: Transparent pricing models with clear cost structures are required, ensuring the solution fits within budgetary constraints. Vendors should outline all potential fees, including hidden costs.</w:t>
      </w:r>
      <w:r w:rsidR="00356ABE">
        <w:t xml:space="preserve">  </w:t>
      </w:r>
      <w:r w:rsidR="00442B53">
        <w:t xml:space="preserve">Note: custodians will be permitted to deduct </w:t>
      </w:r>
      <w:r w:rsidR="00FB2352">
        <w:t>reasonable sales and blockchain fees from executed transactions.</w:t>
      </w:r>
    </w:p>
    <w:p w14:paraId="10546218" w14:textId="77777777" w:rsidR="0067633F" w:rsidRPr="00A07BF9" w:rsidRDefault="0067633F" w:rsidP="00835522">
      <w:pPr>
        <w:numPr>
          <w:ilvl w:val="0"/>
          <w:numId w:val="25"/>
        </w:numPr>
      </w:pPr>
      <w:r w:rsidRPr="00A07BF9">
        <w:rPr>
          <w:b/>
          <w:bCs/>
        </w:rPr>
        <w:t>Scalability and Flexibility</w:t>
      </w:r>
      <w:r w:rsidRPr="00A07BF9">
        <w:t>: The solution must scale with the potential increase in wallet numbers, support a diverse range of digital assets, and have the capacity to support emerging cryptocurrencies and NFTs.</w:t>
      </w:r>
    </w:p>
    <w:p w14:paraId="1043E96B" w14:textId="6FDF5FA8" w:rsidR="0067633F" w:rsidRPr="00A07BF9" w:rsidRDefault="0067633F" w:rsidP="00835522">
      <w:pPr>
        <w:numPr>
          <w:ilvl w:val="0"/>
          <w:numId w:val="25"/>
        </w:numPr>
      </w:pPr>
      <w:r w:rsidRPr="00A07BF9">
        <w:rPr>
          <w:b/>
          <w:bCs/>
        </w:rPr>
        <w:t>Risk Mitigation</w:t>
      </w:r>
      <w:r w:rsidRPr="00A07BF9">
        <w:t>: Solutions should include insurance coverage for assets, protection against fraud, and a robust incident response plan in case of security breaches.</w:t>
      </w:r>
      <w:r w:rsidR="00FF4BC2">
        <w:t xml:space="preserve">  </w:t>
      </w:r>
    </w:p>
    <w:p w14:paraId="72CCD31A" w14:textId="77B3C50E" w:rsidR="00402579" w:rsidRDefault="0067633F" w:rsidP="00835522">
      <w:pPr>
        <w:numPr>
          <w:ilvl w:val="0"/>
          <w:numId w:val="25"/>
        </w:numPr>
      </w:pPr>
      <w:bookmarkStart w:id="11" w:name="_Hlk189837564"/>
      <w:r w:rsidRPr="0067633F">
        <w:rPr>
          <w:b/>
          <w:bCs/>
        </w:rPr>
        <w:t>Claimant Reunification</w:t>
      </w:r>
      <w:r w:rsidRPr="00A07BF9">
        <w:t>: The RFI explores</w:t>
      </w:r>
      <w:r w:rsidR="006A4E87">
        <w:t xml:space="preserve"> various</w:t>
      </w:r>
      <w:r w:rsidRPr="00A07BF9">
        <w:t xml:space="preserve"> asset transfer options</w:t>
      </w:r>
      <w:r w:rsidR="006A4E87">
        <w:t xml:space="preserve">, including but not limited to </w:t>
      </w:r>
      <w:r w:rsidRPr="00A07BF9">
        <w:t xml:space="preserve">— (1) transferring entire wallet control to </w:t>
      </w:r>
      <w:r w:rsidRPr="00A07BF9">
        <w:lastRenderedPageBreak/>
        <w:t>claimants</w:t>
      </w:r>
      <w:r w:rsidR="006A4E87">
        <w:t>,</w:t>
      </w:r>
      <w:r w:rsidRPr="00A07BF9">
        <w:t xml:space="preserve"> (2) transferring assets directly to claimants' wallets</w:t>
      </w:r>
      <w:r w:rsidR="006A4E87">
        <w:t xml:space="preserve">, </w:t>
      </w:r>
      <w:r w:rsidR="002952A8">
        <w:t>(3) transferring assets to claimants third party custodian, and (4) liquidation of assets with proceeds paid to the claimant</w:t>
      </w:r>
      <w:r w:rsidRPr="00A07BF9">
        <w:t>.</w:t>
      </w:r>
    </w:p>
    <w:p w14:paraId="7FC39175" w14:textId="77777777" w:rsidR="00662CC8" w:rsidRDefault="00B50ED0" w:rsidP="00E315A6">
      <w:pPr>
        <w:pStyle w:val="ListNumber"/>
      </w:pPr>
      <w:bookmarkStart w:id="12" w:name="_Toc191562597"/>
      <w:bookmarkEnd w:id="11"/>
      <w:r>
        <w:t>Objectives</w:t>
      </w:r>
      <w:bookmarkEnd w:id="12"/>
    </w:p>
    <w:p w14:paraId="0CB04452" w14:textId="77777777" w:rsidR="00662CC8" w:rsidRDefault="00B50ED0" w:rsidP="0013031C">
      <w:pPr>
        <w:pStyle w:val="ListNumber2"/>
        <w:numPr>
          <w:ilvl w:val="0"/>
          <w:numId w:val="4"/>
        </w:numPr>
      </w:pPr>
      <w:bookmarkStart w:id="13" w:name="_Toc191562598"/>
      <w:r>
        <w:t>Objectives</w:t>
      </w:r>
      <w:bookmarkEnd w:id="13"/>
    </w:p>
    <w:p w14:paraId="6139B95B" w14:textId="688700CD" w:rsidR="00B50ED0" w:rsidRPr="00DE1B06" w:rsidRDefault="00B50ED0" w:rsidP="00B50ED0">
      <w:r w:rsidRPr="00DE1B06">
        <w:t>The objective</w:t>
      </w:r>
      <w:r w:rsidR="00626FB5" w:rsidRPr="00DE1B06">
        <w:t>s</w:t>
      </w:r>
      <w:r w:rsidRPr="00DE1B06">
        <w:t xml:space="preserve"> of this RFI </w:t>
      </w:r>
      <w:r w:rsidR="00626FB5" w:rsidRPr="00DE1B06">
        <w:t xml:space="preserve">are </w:t>
      </w:r>
      <w:r w:rsidRPr="00DE1B06">
        <w:t>to:</w:t>
      </w:r>
    </w:p>
    <w:p w14:paraId="7E88C167" w14:textId="1F4CC4A6" w:rsidR="00F36D0E" w:rsidRPr="00DE1B06" w:rsidRDefault="00B50ED0" w:rsidP="0013031C">
      <w:pPr>
        <w:pStyle w:val="ListParagraph"/>
        <w:numPr>
          <w:ilvl w:val="0"/>
          <w:numId w:val="8"/>
        </w:numPr>
      </w:pPr>
      <w:r w:rsidRPr="00DE1B06">
        <w:t xml:space="preserve">Identify one or more </w:t>
      </w:r>
      <w:r w:rsidR="00166179" w:rsidRPr="00DE1B06">
        <w:t xml:space="preserve">options </w:t>
      </w:r>
      <w:r w:rsidR="008407E5" w:rsidRPr="00DE1B06">
        <w:t>that would support Oregon’s Unclaimed Property Program taking possession of unclaimed virtual assets and reuniting them with their owners.</w:t>
      </w:r>
      <w:r w:rsidR="009E5FAE" w:rsidRPr="00DE1B06">
        <w:t xml:space="preserve"> </w:t>
      </w:r>
      <w:r w:rsidR="00F36D0E" w:rsidRPr="00DE1B06">
        <w:t xml:space="preserve">  </w:t>
      </w:r>
    </w:p>
    <w:p w14:paraId="5F709B74" w14:textId="542275BF" w:rsidR="00662CC8" w:rsidRDefault="00861731" w:rsidP="0013031C">
      <w:pPr>
        <w:pStyle w:val="ListParagraph"/>
        <w:numPr>
          <w:ilvl w:val="0"/>
          <w:numId w:val="8"/>
        </w:numPr>
      </w:pPr>
      <w:r w:rsidRPr="00DE1B06">
        <w:t>Identify implementation</w:t>
      </w:r>
      <w:r w:rsidR="00962678" w:rsidRPr="00DE1B06">
        <w:t xml:space="preserve"> options</w:t>
      </w:r>
      <w:r w:rsidR="009E5FAE" w:rsidRPr="00DE1B06">
        <w:t xml:space="preserve">. </w:t>
      </w:r>
    </w:p>
    <w:p w14:paraId="02648CA4" w14:textId="71A94B6F" w:rsidR="004B2747" w:rsidRPr="00DE1B06" w:rsidRDefault="004B2747" w:rsidP="0013031C">
      <w:pPr>
        <w:pStyle w:val="ListParagraph"/>
        <w:numPr>
          <w:ilvl w:val="0"/>
          <w:numId w:val="8"/>
        </w:numPr>
      </w:pPr>
      <w:r>
        <w:t>Identify different workflow options.</w:t>
      </w:r>
    </w:p>
    <w:p w14:paraId="7E08A7E6" w14:textId="1E36B2AF" w:rsidR="009E5FAE" w:rsidRPr="00DE1B06" w:rsidRDefault="009E5FAE" w:rsidP="0013031C">
      <w:pPr>
        <w:pStyle w:val="ListParagraph"/>
        <w:numPr>
          <w:ilvl w:val="0"/>
          <w:numId w:val="8"/>
        </w:numPr>
      </w:pPr>
      <w:r w:rsidRPr="00DE1B06">
        <w:t xml:space="preserve">Broadly identify the range of costs </w:t>
      </w:r>
      <w:r w:rsidR="00EC75E7" w:rsidRPr="00DE1B06">
        <w:t xml:space="preserve">and </w:t>
      </w:r>
      <w:r w:rsidR="00626FB5" w:rsidRPr="00DE1B06">
        <w:t>pricing models</w:t>
      </w:r>
      <w:r w:rsidR="00EC75E7" w:rsidRPr="00DE1B06">
        <w:t xml:space="preserve"> </w:t>
      </w:r>
      <w:r w:rsidRPr="00DE1B06">
        <w:t xml:space="preserve">related to the above. </w:t>
      </w:r>
    </w:p>
    <w:p w14:paraId="2D1E1EF0" w14:textId="77777777" w:rsidR="00662CC8" w:rsidRDefault="00662CC8" w:rsidP="00662CC8"/>
    <w:p w14:paraId="7795A4BE" w14:textId="77777777" w:rsidR="00662CC8" w:rsidRDefault="00662CC8" w:rsidP="00662CC8"/>
    <w:p w14:paraId="42DDF8C5" w14:textId="77777777" w:rsidR="00662CC8" w:rsidRDefault="00662CC8">
      <w:pPr>
        <w:spacing w:line="240" w:lineRule="auto"/>
      </w:pPr>
      <w:r>
        <w:br w:type="page"/>
      </w:r>
    </w:p>
    <w:p w14:paraId="2D259501" w14:textId="33D856BC" w:rsidR="00662CC8" w:rsidRDefault="004679C1" w:rsidP="001609F7">
      <w:pPr>
        <w:pStyle w:val="ListNumber"/>
      </w:pPr>
      <w:bookmarkStart w:id="14" w:name="_Toc191562599"/>
      <w:r>
        <w:lastRenderedPageBreak/>
        <w:t>Questions</w:t>
      </w:r>
      <w:bookmarkEnd w:id="14"/>
    </w:p>
    <w:p w14:paraId="3F43F751" w14:textId="264BEF59" w:rsidR="008F1701" w:rsidRPr="001609F7" w:rsidRDefault="008F1701" w:rsidP="0013031C">
      <w:pPr>
        <w:pStyle w:val="ListNumber2"/>
        <w:numPr>
          <w:ilvl w:val="0"/>
          <w:numId w:val="12"/>
        </w:numPr>
      </w:pPr>
      <w:bookmarkStart w:id="15" w:name="_Toc191562600"/>
      <w:r w:rsidRPr="001609F7">
        <w:t>Company Overview</w:t>
      </w:r>
      <w:bookmarkEnd w:id="15"/>
    </w:p>
    <w:p w14:paraId="2D73BF9C" w14:textId="074838EE" w:rsidR="008F1701" w:rsidRPr="001C62D9" w:rsidRDefault="008F1701" w:rsidP="0013031C">
      <w:pPr>
        <w:numPr>
          <w:ilvl w:val="1"/>
          <w:numId w:val="12"/>
        </w:numPr>
      </w:pPr>
      <w:r w:rsidRPr="001C62D9">
        <w:t xml:space="preserve">Provide details about your company, including year established, </w:t>
      </w:r>
      <w:r w:rsidR="001117D9">
        <w:t xml:space="preserve">jurisdiction where domiciled, </w:t>
      </w:r>
      <w:r w:rsidRPr="001C62D9">
        <w:t>headquarters, and services offered. Highlight your experience with digital asset custody, particularly for governmental entities.</w:t>
      </w:r>
    </w:p>
    <w:p w14:paraId="4C8A8DB3" w14:textId="4A2E9842" w:rsidR="008F1701" w:rsidRPr="001C62D9" w:rsidRDefault="008F1701" w:rsidP="0013031C">
      <w:pPr>
        <w:numPr>
          <w:ilvl w:val="1"/>
          <w:numId w:val="12"/>
        </w:numPr>
      </w:pPr>
      <w:r w:rsidRPr="001C62D9">
        <w:t>Include how your services differentiate from competitors.</w:t>
      </w:r>
    </w:p>
    <w:p w14:paraId="7A6AF78C" w14:textId="0C369A27" w:rsidR="008F1701" w:rsidRPr="001C62D9" w:rsidRDefault="008F1701" w:rsidP="0013031C">
      <w:pPr>
        <w:numPr>
          <w:ilvl w:val="1"/>
          <w:numId w:val="12"/>
        </w:numPr>
      </w:pPr>
      <w:r w:rsidRPr="001C62D9">
        <w:t>Provide information regarding the financial stability of your company, including:</w:t>
      </w:r>
    </w:p>
    <w:p w14:paraId="74A7A8CC" w14:textId="77777777" w:rsidR="008F1701" w:rsidRDefault="008F1701" w:rsidP="0013031C">
      <w:pPr>
        <w:numPr>
          <w:ilvl w:val="2"/>
          <w:numId w:val="12"/>
        </w:numPr>
      </w:pPr>
      <w:r w:rsidRPr="001C62D9">
        <w:t>Financial reports or statements from the past three years.</w:t>
      </w:r>
    </w:p>
    <w:p w14:paraId="78802C36" w14:textId="21C62DFA" w:rsidR="00685682" w:rsidRPr="001C62D9" w:rsidRDefault="00685682" w:rsidP="0013031C">
      <w:pPr>
        <w:numPr>
          <w:ilvl w:val="2"/>
          <w:numId w:val="12"/>
        </w:numPr>
      </w:pPr>
      <w:r>
        <w:t xml:space="preserve">Identification of parent company, providing the same details for the parent as delineated in </w:t>
      </w:r>
      <w:r w:rsidR="00F8401C">
        <w:t>4.1.1.</w:t>
      </w:r>
    </w:p>
    <w:p w14:paraId="5F038C86" w14:textId="0D4B9376" w:rsidR="008F1701" w:rsidRPr="001C62D9" w:rsidRDefault="008F1701" w:rsidP="0013031C">
      <w:pPr>
        <w:numPr>
          <w:ilvl w:val="2"/>
          <w:numId w:val="12"/>
        </w:numPr>
      </w:pPr>
      <w:r w:rsidRPr="001C62D9">
        <w:t>Information on investor backing, funding sources, or major clients that demonstrate financial stability.</w:t>
      </w:r>
      <w:r w:rsidR="00F8401C">
        <w:t xml:space="preserve">  Identify any investor with a 5% or greater interest in the company.</w:t>
      </w:r>
    </w:p>
    <w:p w14:paraId="72376A9A" w14:textId="77777777" w:rsidR="00D42FB5" w:rsidRDefault="008F1701" w:rsidP="00D42FB5">
      <w:pPr>
        <w:numPr>
          <w:ilvl w:val="2"/>
          <w:numId w:val="12"/>
        </w:numPr>
      </w:pPr>
      <w:r w:rsidRPr="001C62D9">
        <w:t>Measures in place to ensure business continuity in case of financial challenges.</w:t>
      </w:r>
    </w:p>
    <w:p w14:paraId="46107867" w14:textId="3AEEB235" w:rsidR="003F796F" w:rsidRPr="001C62D9" w:rsidRDefault="003F796F" w:rsidP="00D42FB5">
      <w:pPr>
        <w:numPr>
          <w:ilvl w:val="1"/>
          <w:numId w:val="12"/>
        </w:numPr>
      </w:pPr>
      <w:r w:rsidRPr="003F796F">
        <w:t>Who does the CISO report to? Who signs off on security investments and operational decisions?</w:t>
      </w:r>
    </w:p>
    <w:p w14:paraId="07AC89AE" w14:textId="08A87D0C" w:rsidR="008F1701" w:rsidRPr="00116C4B" w:rsidRDefault="008F1701" w:rsidP="0013031C">
      <w:pPr>
        <w:pStyle w:val="ListNumber2"/>
        <w:numPr>
          <w:ilvl w:val="0"/>
          <w:numId w:val="12"/>
        </w:numPr>
      </w:pPr>
      <w:bookmarkStart w:id="16" w:name="_Toc191562601"/>
      <w:r w:rsidRPr="00116C4B">
        <w:t>Service Offerings</w:t>
      </w:r>
      <w:bookmarkEnd w:id="16"/>
    </w:p>
    <w:p w14:paraId="012A83C0" w14:textId="43E34150" w:rsidR="008F1701" w:rsidRPr="001C62D9" w:rsidRDefault="008F1701" w:rsidP="0013031C">
      <w:pPr>
        <w:numPr>
          <w:ilvl w:val="1"/>
          <w:numId w:val="12"/>
        </w:numPr>
      </w:pPr>
      <w:r w:rsidRPr="001C62D9">
        <w:t>Describe the cryptocurrency and NFT custody solutions available for state-level management of unclaimed property. Include models such as institutional custody, cold storage, or other specialized services.</w:t>
      </w:r>
    </w:p>
    <w:p w14:paraId="570CFE51" w14:textId="2E80FEAA" w:rsidR="008F1701" w:rsidRDefault="008F1701" w:rsidP="0013031C">
      <w:pPr>
        <w:numPr>
          <w:ilvl w:val="1"/>
          <w:numId w:val="12"/>
        </w:numPr>
      </w:pPr>
      <w:r w:rsidRPr="001C62D9">
        <w:t>Outline your capacity to handle both cryptocurrency and NFT assets. Include any specialized features that cater to long-term asset holding.</w:t>
      </w:r>
    </w:p>
    <w:p w14:paraId="32FC7D7B" w14:textId="3D8CB478" w:rsidR="00611A0A" w:rsidRDefault="00611A0A" w:rsidP="0013031C">
      <w:pPr>
        <w:numPr>
          <w:ilvl w:val="1"/>
          <w:numId w:val="12"/>
        </w:numPr>
      </w:pPr>
      <w:r>
        <w:t xml:space="preserve">Indicate whether a reappearing owner would be permitted to establish an account at your institution, or whether the reappearing owner would be required to </w:t>
      </w:r>
      <w:r w:rsidR="00901806">
        <w:t>transfer their</w:t>
      </w:r>
      <w:r>
        <w:t xml:space="preserve"> virtual currency elsewhere.</w:t>
      </w:r>
    </w:p>
    <w:p w14:paraId="20AF7B63" w14:textId="75ACC2DE" w:rsidR="00611A0A" w:rsidRPr="001C62D9" w:rsidRDefault="00611A0A" w:rsidP="0013031C">
      <w:pPr>
        <w:numPr>
          <w:ilvl w:val="1"/>
          <w:numId w:val="12"/>
        </w:numPr>
      </w:pPr>
      <w:r>
        <w:lastRenderedPageBreak/>
        <w:t>Indicate whether your institution offers brokerage services or whether liquidations are handled by third parties.</w:t>
      </w:r>
      <w:r w:rsidR="00CB1032">
        <w:t xml:space="preserve">  If third parties are utilized, explain how trades are executed.</w:t>
      </w:r>
    </w:p>
    <w:p w14:paraId="288551A7" w14:textId="3CA499D8" w:rsidR="008F1701" w:rsidRPr="001C62D9" w:rsidRDefault="008F1701" w:rsidP="0013031C">
      <w:pPr>
        <w:pStyle w:val="ListNumber2"/>
        <w:numPr>
          <w:ilvl w:val="0"/>
          <w:numId w:val="12"/>
        </w:numPr>
        <w:rPr>
          <w:b w:val="0"/>
          <w:bCs/>
        </w:rPr>
      </w:pPr>
      <w:bookmarkStart w:id="17" w:name="_Toc191562602"/>
      <w:r w:rsidRPr="00116C4B">
        <w:t>Supported Digital Assets</w:t>
      </w:r>
      <w:bookmarkEnd w:id="17"/>
    </w:p>
    <w:p w14:paraId="1D9A4C03" w14:textId="494AEE49" w:rsidR="008F1701" w:rsidRPr="001C62D9" w:rsidRDefault="008F1701" w:rsidP="0013031C">
      <w:pPr>
        <w:numPr>
          <w:ilvl w:val="1"/>
          <w:numId w:val="12"/>
        </w:numPr>
      </w:pPr>
      <w:r w:rsidRPr="001C62D9">
        <w:t>Confirm support for the specific cryptocurrencies and NFTs identified in this RFI.</w:t>
      </w:r>
      <w:r w:rsidR="00BE6293">
        <w:t xml:space="preserve"> Provide a schedule of all coins and other digital assets for which you currently provide custody.  </w:t>
      </w:r>
      <w:r w:rsidRPr="001C62D9">
        <w:t xml:space="preserve"> Describe how additional digital assets can be integrated as they</w:t>
      </w:r>
      <w:r w:rsidR="00D44485">
        <w:t xml:space="preserve"> are remitte</w:t>
      </w:r>
      <w:r w:rsidR="005324DD">
        <w:t>d</w:t>
      </w:r>
      <w:r w:rsidR="00D44485">
        <w:t xml:space="preserve"> or</w:t>
      </w:r>
      <w:r w:rsidRPr="001C62D9">
        <w:t xml:space="preserve"> emerge.</w:t>
      </w:r>
    </w:p>
    <w:p w14:paraId="4362C87C" w14:textId="02D4C13E" w:rsidR="008F1701" w:rsidRPr="001C62D9" w:rsidRDefault="008F1701" w:rsidP="0013031C">
      <w:pPr>
        <w:numPr>
          <w:ilvl w:val="1"/>
          <w:numId w:val="12"/>
        </w:numPr>
      </w:pPr>
      <w:r w:rsidRPr="001C62D9">
        <w:t>Provide your process</w:t>
      </w:r>
      <w:r w:rsidR="00BE6293">
        <w:t xml:space="preserve"> and the frequency</w:t>
      </w:r>
      <w:r w:rsidRPr="001C62D9">
        <w:t xml:space="preserve"> for adding new asset types and blockchains to your custody solutions.</w:t>
      </w:r>
      <w:r w:rsidR="00FC01C1">
        <w:t xml:space="preserve">  Identify the number of new coins and other digital assets added during the preceding 12 months.</w:t>
      </w:r>
    </w:p>
    <w:p w14:paraId="3FB21C22" w14:textId="19030B6D" w:rsidR="008F1701" w:rsidRDefault="008F1701" w:rsidP="0013031C">
      <w:pPr>
        <w:pStyle w:val="ListNumber2"/>
        <w:numPr>
          <w:ilvl w:val="0"/>
          <w:numId w:val="12"/>
        </w:numPr>
      </w:pPr>
      <w:bookmarkStart w:id="18" w:name="_Toc191562603"/>
      <w:r w:rsidRPr="00116C4B">
        <w:t>Security Measures</w:t>
      </w:r>
      <w:bookmarkEnd w:id="18"/>
    </w:p>
    <w:p w14:paraId="577D8A7B" w14:textId="77777777" w:rsidR="002E7B4C" w:rsidRPr="001C62D9" w:rsidRDefault="002E7B4C" w:rsidP="002E7B4C">
      <w:pPr>
        <w:numPr>
          <w:ilvl w:val="1"/>
          <w:numId w:val="12"/>
        </w:numPr>
      </w:pPr>
      <w:r w:rsidRPr="001C62D9">
        <w:t>Detail security protocols, including cold storage, multi-signature wallets, MPC, HSMs, and protections against cyber and physical threats.</w:t>
      </w:r>
    </w:p>
    <w:p w14:paraId="063678C3" w14:textId="77777777" w:rsidR="002E7B4C" w:rsidRPr="001C62D9" w:rsidRDefault="002E7B4C" w:rsidP="002E7B4C">
      <w:pPr>
        <w:numPr>
          <w:ilvl w:val="1"/>
          <w:numId w:val="12"/>
        </w:numPr>
      </w:pPr>
      <w:r w:rsidRPr="001C62D9">
        <w:t>Outline encryption standards and any third-party security audits (e.g., SOC 2, ISO 27001).</w:t>
      </w:r>
    </w:p>
    <w:p w14:paraId="72C38FC7" w14:textId="77777777" w:rsidR="002E7B4C" w:rsidRPr="001C62D9" w:rsidRDefault="002E7B4C" w:rsidP="002E7B4C">
      <w:pPr>
        <w:numPr>
          <w:ilvl w:val="1"/>
          <w:numId w:val="12"/>
        </w:numPr>
      </w:pPr>
      <w:r w:rsidRPr="001C62D9">
        <w:t>Provide information on your incident response plan, including how you handle breaches or attempted theft.</w:t>
      </w:r>
    </w:p>
    <w:p w14:paraId="536FB54F" w14:textId="77777777" w:rsidR="002E7B4C" w:rsidRPr="001C62D9" w:rsidRDefault="002E7B4C" w:rsidP="002E7B4C">
      <w:pPr>
        <w:numPr>
          <w:ilvl w:val="1"/>
          <w:numId w:val="12"/>
        </w:numPr>
      </w:pPr>
      <w:r w:rsidRPr="001C62D9">
        <w:t>For NFTs, explain additional security considerations.</w:t>
      </w:r>
    </w:p>
    <w:p w14:paraId="7F8B86D0" w14:textId="77777777" w:rsidR="002E7B4C" w:rsidRPr="001C62D9" w:rsidRDefault="002E7B4C" w:rsidP="002E7B4C">
      <w:pPr>
        <w:numPr>
          <w:ilvl w:val="1"/>
          <w:numId w:val="12"/>
        </w:numPr>
      </w:pPr>
      <w:r w:rsidRPr="001C62D9">
        <w:t>Provide an overview of your disaster recovery plan, including:</w:t>
      </w:r>
    </w:p>
    <w:p w14:paraId="26BFE814" w14:textId="77777777" w:rsidR="002E7B4C" w:rsidRPr="001C62D9" w:rsidRDefault="002E7B4C" w:rsidP="002E7B4C">
      <w:pPr>
        <w:numPr>
          <w:ilvl w:val="2"/>
          <w:numId w:val="12"/>
        </w:numPr>
      </w:pPr>
      <w:r w:rsidRPr="001C62D9">
        <w:t>Time to recovery for services after a major incident.</w:t>
      </w:r>
    </w:p>
    <w:p w14:paraId="2B370D53" w14:textId="77777777" w:rsidR="002E7B4C" w:rsidRPr="001C62D9" w:rsidRDefault="002E7B4C" w:rsidP="002E7B4C">
      <w:pPr>
        <w:numPr>
          <w:ilvl w:val="2"/>
          <w:numId w:val="12"/>
        </w:numPr>
      </w:pPr>
      <w:r w:rsidRPr="001C62D9">
        <w:t>Frequency of testing and updating the recovery plan.</w:t>
      </w:r>
    </w:p>
    <w:p w14:paraId="7A06FC9F" w14:textId="77777777" w:rsidR="002E7B4C" w:rsidRPr="001C62D9" w:rsidRDefault="002E7B4C" w:rsidP="002E7B4C">
      <w:pPr>
        <w:numPr>
          <w:ilvl w:val="2"/>
          <w:numId w:val="12"/>
        </w:numPr>
      </w:pPr>
      <w:r w:rsidRPr="001C62D9">
        <w:t>Backup locations and procedures to ensure service continuity.</w:t>
      </w:r>
    </w:p>
    <w:p w14:paraId="791646EF" w14:textId="77777777" w:rsidR="002E7B4C" w:rsidRDefault="002E7B4C" w:rsidP="002E7B4C">
      <w:pPr>
        <w:numPr>
          <w:ilvl w:val="2"/>
          <w:numId w:val="12"/>
        </w:numPr>
      </w:pPr>
      <w:r w:rsidRPr="001C62D9">
        <w:t>Resiliency measures (e.g., offsite replication, redundant data centers).</w:t>
      </w:r>
    </w:p>
    <w:p w14:paraId="66AC43AC" w14:textId="77777777" w:rsidR="002E7B4C" w:rsidRDefault="002E7B4C" w:rsidP="002E7B4C">
      <w:pPr>
        <w:numPr>
          <w:ilvl w:val="1"/>
          <w:numId w:val="12"/>
        </w:numPr>
      </w:pPr>
      <w:r w:rsidRPr="003F796F">
        <w:t>What measures are in place to secure your software/hardware supply chain, and how do you address vulnerabilities in third-party components?</w:t>
      </w:r>
    </w:p>
    <w:p w14:paraId="79ACF945" w14:textId="77777777" w:rsidR="002E7B4C" w:rsidRDefault="002E7B4C" w:rsidP="002E7B4C">
      <w:pPr>
        <w:numPr>
          <w:ilvl w:val="1"/>
          <w:numId w:val="12"/>
        </w:numPr>
      </w:pPr>
      <w:r w:rsidRPr="003F796F">
        <w:t>What background checks, training programs, and access controls are implemented to minimize the risk of insider threats?</w:t>
      </w:r>
    </w:p>
    <w:p w14:paraId="65985E70" w14:textId="08278B15" w:rsidR="002E7B4C" w:rsidRDefault="009077CA" w:rsidP="002E7B4C">
      <w:pPr>
        <w:numPr>
          <w:ilvl w:val="1"/>
          <w:numId w:val="12"/>
        </w:numPr>
      </w:pPr>
      <w:r>
        <w:t>How do you monitor for and respond to signs of internal compromise?</w:t>
      </w:r>
    </w:p>
    <w:p w14:paraId="431AEC42" w14:textId="1607145D" w:rsidR="003359C8" w:rsidRDefault="002E7B4C" w:rsidP="002E7B4C">
      <w:pPr>
        <w:pStyle w:val="ListNumber2"/>
        <w:numPr>
          <w:ilvl w:val="0"/>
          <w:numId w:val="12"/>
        </w:numPr>
      </w:pPr>
      <w:bookmarkStart w:id="19" w:name="_Toc191562604"/>
      <w:r>
        <w:lastRenderedPageBreak/>
        <w:t xml:space="preserve">Risk Management </w:t>
      </w:r>
      <w:r w:rsidR="001E1574">
        <w:t xml:space="preserve">and </w:t>
      </w:r>
      <w:r>
        <w:t>Insurance</w:t>
      </w:r>
      <w:bookmarkEnd w:id="19"/>
    </w:p>
    <w:p w14:paraId="678314EE" w14:textId="77777777" w:rsidR="00424109" w:rsidRDefault="00424109" w:rsidP="00424109">
      <w:r w:rsidRPr="001C62D9">
        <w:t>Outline your risk management policies. Describe insurance coverage, including incidents covered, policy limits, and whether NFTs are covered under the policy.</w:t>
      </w:r>
    </w:p>
    <w:p w14:paraId="2AC6EF44" w14:textId="77777777" w:rsidR="00424109" w:rsidRDefault="00424109" w:rsidP="00203146">
      <w:pPr>
        <w:pStyle w:val="ListParagraph"/>
        <w:numPr>
          <w:ilvl w:val="1"/>
          <w:numId w:val="12"/>
        </w:numPr>
        <w:ind w:right="0"/>
      </w:pPr>
      <w:r w:rsidRPr="001C62D9">
        <w:t>Provide details on any certifications, such as insurance certifications, that ensure protection of the assets.</w:t>
      </w:r>
    </w:p>
    <w:p w14:paraId="2CD5C066" w14:textId="77777777" w:rsidR="00424109" w:rsidRDefault="00424109" w:rsidP="00424109">
      <w:pPr>
        <w:numPr>
          <w:ilvl w:val="1"/>
          <w:numId w:val="12"/>
        </w:numPr>
      </w:pPr>
      <w:r w:rsidRPr="003F796F">
        <w:t>What contractual assurances can be provided regarding liability for losses due to breach/incident?</w:t>
      </w:r>
    </w:p>
    <w:p w14:paraId="3151549D" w14:textId="6A5A378A" w:rsidR="00424109" w:rsidRDefault="00712FCB" w:rsidP="00424109">
      <w:pPr>
        <w:numPr>
          <w:ilvl w:val="1"/>
          <w:numId w:val="12"/>
        </w:numPr>
      </w:pPr>
      <w:r>
        <w:t>What is the claims history against your insurance coverage?</w:t>
      </w:r>
    </w:p>
    <w:p w14:paraId="086D6331" w14:textId="7AB341B1" w:rsidR="00424109" w:rsidRDefault="00646524" w:rsidP="00424109">
      <w:pPr>
        <w:pStyle w:val="ListNumber2"/>
        <w:numPr>
          <w:ilvl w:val="0"/>
          <w:numId w:val="12"/>
        </w:numPr>
      </w:pPr>
      <w:bookmarkStart w:id="20" w:name="_Toc191562605"/>
      <w:r>
        <w:t>Regulatory Compliance</w:t>
      </w:r>
      <w:bookmarkEnd w:id="20"/>
    </w:p>
    <w:p w14:paraId="4D4BC970" w14:textId="5176F4E5" w:rsidR="00646524" w:rsidRPr="001C62D9" w:rsidRDefault="00646524">
      <w:pPr>
        <w:numPr>
          <w:ilvl w:val="1"/>
          <w:numId w:val="12"/>
        </w:numPr>
      </w:pPr>
      <w:r w:rsidRPr="001C62D9">
        <w:t>Explain how your solution complies with relevant state and federal laws, including financial regulations, AML, and KYC requirements.</w:t>
      </w:r>
    </w:p>
    <w:p w14:paraId="6F7B995D" w14:textId="77777777" w:rsidR="00646524" w:rsidRDefault="00646524" w:rsidP="00646524">
      <w:pPr>
        <w:numPr>
          <w:ilvl w:val="1"/>
          <w:numId w:val="12"/>
        </w:numPr>
      </w:pPr>
      <w:r w:rsidRPr="001C62D9">
        <w:t>Provide information on licenses, registrations, or certifications related to cryptocurrency and NFT custody services.</w:t>
      </w:r>
    </w:p>
    <w:p w14:paraId="7A6CB090" w14:textId="12716D63" w:rsidR="008127D7" w:rsidRPr="001C62D9" w:rsidRDefault="008127D7" w:rsidP="008127D7">
      <w:pPr>
        <w:numPr>
          <w:ilvl w:val="1"/>
          <w:numId w:val="12"/>
        </w:numPr>
      </w:pPr>
      <w:r>
        <w:t>Describe how you keep your solutions current with evolving regulations</w:t>
      </w:r>
      <w:r w:rsidR="00DC590A">
        <w:t>.</w:t>
      </w:r>
    </w:p>
    <w:p w14:paraId="1E7017BF" w14:textId="18430EA2" w:rsidR="00646524" w:rsidRDefault="00DC590A" w:rsidP="00646524">
      <w:pPr>
        <w:pStyle w:val="ListNumber2"/>
        <w:numPr>
          <w:ilvl w:val="0"/>
          <w:numId w:val="12"/>
        </w:numPr>
      </w:pPr>
      <w:bookmarkStart w:id="21" w:name="_Toc191562606"/>
      <w:r>
        <w:t>Cost Structure</w:t>
      </w:r>
      <w:bookmarkEnd w:id="21"/>
    </w:p>
    <w:p w14:paraId="29FDD229" w14:textId="77777777" w:rsidR="00DC590A" w:rsidRDefault="00DC590A">
      <w:pPr>
        <w:numPr>
          <w:ilvl w:val="1"/>
          <w:numId w:val="12"/>
        </w:numPr>
      </w:pPr>
      <w:r>
        <w:t>Indicate your preferred pricing structure.  If that structure is AUM, indicate whether you would consider a flat-fee or other model.</w:t>
      </w:r>
    </w:p>
    <w:p w14:paraId="097431E2" w14:textId="77777777" w:rsidR="00DC590A" w:rsidRDefault="00DC590A">
      <w:pPr>
        <w:numPr>
          <w:ilvl w:val="1"/>
          <w:numId w:val="12"/>
        </w:numPr>
      </w:pPr>
      <w:r>
        <w:t>If your institution has a policy for a minimum annual fee, please identify such fee.</w:t>
      </w:r>
    </w:p>
    <w:p w14:paraId="49AA6D6A" w14:textId="77777777" w:rsidR="00DC590A" w:rsidRDefault="00DC590A">
      <w:pPr>
        <w:numPr>
          <w:ilvl w:val="1"/>
          <w:numId w:val="12"/>
        </w:numPr>
      </w:pPr>
      <w:r w:rsidRPr="001C62D9">
        <w:t>Provide a clear breakdown of your fee structure, including setup, custody, transaction, and additional service fees. Highlight any volume discounts or tiered pricing models.</w:t>
      </w:r>
      <w:r>
        <w:t xml:space="preserve">  Explain the extent to which the fee is tied to transactions, and how transactional fees are charged.  Indicate the availability of an annual fixed-price contract as opposed to fees based on AUM.</w:t>
      </w:r>
    </w:p>
    <w:p w14:paraId="2A344BD5" w14:textId="77777777" w:rsidR="00DC590A" w:rsidRDefault="00DC590A" w:rsidP="00DC590A">
      <w:pPr>
        <w:numPr>
          <w:ilvl w:val="1"/>
          <w:numId w:val="12"/>
        </w:numPr>
      </w:pPr>
      <w:r>
        <w:t xml:space="preserve"> Please indicate whether in a custodial arrangement, sales and on-chain transactions are charged to the customer at cost, or whether there is a mark-up.</w:t>
      </w:r>
    </w:p>
    <w:p w14:paraId="55D0499F" w14:textId="710FF84C" w:rsidR="003927A3" w:rsidRPr="001C62D9" w:rsidRDefault="000217F9" w:rsidP="003927A3">
      <w:pPr>
        <w:numPr>
          <w:ilvl w:val="1"/>
          <w:numId w:val="12"/>
        </w:numPr>
      </w:pPr>
      <w:r>
        <w:t>Include a detailed explanation of potential hidden fees or charges that could arise in different operational scenarios.</w:t>
      </w:r>
    </w:p>
    <w:p w14:paraId="4E86F1FA" w14:textId="340D73FA" w:rsidR="00DC590A" w:rsidRDefault="000217F9" w:rsidP="00DC590A">
      <w:pPr>
        <w:pStyle w:val="ListNumber2"/>
        <w:numPr>
          <w:ilvl w:val="0"/>
          <w:numId w:val="12"/>
        </w:numPr>
      </w:pPr>
      <w:bookmarkStart w:id="22" w:name="_Toc191562607"/>
      <w:r>
        <w:lastRenderedPageBreak/>
        <w:t>Technology and Integration</w:t>
      </w:r>
      <w:bookmarkEnd w:id="22"/>
    </w:p>
    <w:p w14:paraId="0765BFB2" w14:textId="77777777" w:rsidR="000217F9" w:rsidRPr="002154E0" w:rsidRDefault="000217F9">
      <w:pPr>
        <w:numPr>
          <w:ilvl w:val="1"/>
          <w:numId w:val="12"/>
        </w:numPr>
      </w:pPr>
      <w:r w:rsidRPr="002154E0">
        <w:t>Describe your technology platform, including API access for integration with state systems. Provide details on how your system manages updates, maintenance, and security for sensitive client information.</w:t>
      </w:r>
    </w:p>
    <w:p w14:paraId="6577C636" w14:textId="77777777" w:rsidR="000217F9" w:rsidRPr="002154E0" w:rsidRDefault="000217F9">
      <w:pPr>
        <w:numPr>
          <w:ilvl w:val="1"/>
          <w:numId w:val="12"/>
        </w:numPr>
      </w:pPr>
      <w:r w:rsidRPr="002154E0">
        <w:t>Provide examples of successful integrations with governmental or institutional systems and share API documentation.</w:t>
      </w:r>
    </w:p>
    <w:p w14:paraId="3EFBE873" w14:textId="77777777" w:rsidR="000217F9" w:rsidRPr="002154E0" w:rsidRDefault="000217F9">
      <w:pPr>
        <w:numPr>
          <w:ilvl w:val="1"/>
          <w:numId w:val="12"/>
        </w:numPr>
      </w:pPr>
      <w:r w:rsidRPr="002154E0">
        <w:t>Describe your data management capabilities, including:</w:t>
      </w:r>
    </w:p>
    <w:p w14:paraId="61114DA8" w14:textId="77777777" w:rsidR="000217F9" w:rsidRPr="002154E0" w:rsidRDefault="000217F9">
      <w:pPr>
        <w:numPr>
          <w:ilvl w:val="2"/>
          <w:numId w:val="12"/>
        </w:numPr>
      </w:pPr>
      <w:r w:rsidRPr="002154E0">
        <w:t>Data export options and supported formats (e.g., CSV, JSON).</w:t>
      </w:r>
    </w:p>
    <w:p w14:paraId="6FDD039D" w14:textId="77777777" w:rsidR="000217F9" w:rsidRPr="002154E0" w:rsidRDefault="000217F9">
      <w:pPr>
        <w:numPr>
          <w:ilvl w:val="2"/>
          <w:numId w:val="12"/>
        </w:numPr>
      </w:pPr>
      <w:r w:rsidRPr="002154E0">
        <w:t>Backup policies, including frequency, location, and procedures for data recovery.</w:t>
      </w:r>
    </w:p>
    <w:p w14:paraId="0CE09939" w14:textId="77777777" w:rsidR="000217F9" w:rsidRPr="002154E0" w:rsidRDefault="000217F9">
      <w:pPr>
        <w:numPr>
          <w:ilvl w:val="2"/>
          <w:numId w:val="12"/>
        </w:numPr>
      </w:pPr>
      <w:r w:rsidRPr="002154E0">
        <w:t>Integration with third-party analytics platforms (e.g., Tableau, Power BI) or built-in reporting and analytics features.</w:t>
      </w:r>
    </w:p>
    <w:p w14:paraId="1F62C480" w14:textId="77777777" w:rsidR="000217F9" w:rsidRPr="002154E0" w:rsidRDefault="000217F9">
      <w:pPr>
        <w:numPr>
          <w:ilvl w:val="1"/>
          <w:numId w:val="12"/>
        </w:numPr>
      </w:pPr>
      <w:r w:rsidRPr="002154E0">
        <w:t>Provide details on how your platform integrates with existing financial systems or unclaimed property management systems used by the State of Oregon.</w:t>
      </w:r>
    </w:p>
    <w:p w14:paraId="2B191D18" w14:textId="77777777" w:rsidR="000217F9" w:rsidRDefault="000217F9" w:rsidP="000217F9">
      <w:pPr>
        <w:numPr>
          <w:ilvl w:val="2"/>
          <w:numId w:val="12"/>
        </w:numPr>
      </w:pPr>
      <w:r w:rsidRPr="002154E0">
        <w:t>List any systems or platforms your solution has previously integrated with (e.g., ERP systems, accounting software).</w:t>
      </w:r>
    </w:p>
    <w:p w14:paraId="29C843F9" w14:textId="708DBBD9" w:rsidR="00A0207E" w:rsidRPr="002154E0" w:rsidRDefault="00A0207E" w:rsidP="00A0207E">
      <w:pPr>
        <w:numPr>
          <w:ilvl w:val="1"/>
          <w:numId w:val="12"/>
        </w:numPr>
      </w:pPr>
      <w:r>
        <w:t>Describe your experience in integrating with government systems or state</w:t>
      </w:r>
      <w:r w:rsidR="000A12A1">
        <w:t>/government-</w:t>
      </w:r>
      <w:r>
        <w:t>owned platforms</w:t>
      </w:r>
      <w:r w:rsidR="00B73921">
        <w:t>.</w:t>
      </w:r>
    </w:p>
    <w:p w14:paraId="3CAE57A9" w14:textId="026DA5FF" w:rsidR="000217F9" w:rsidRDefault="00931F28" w:rsidP="000217F9">
      <w:pPr>
        <w:pStyle w:val="ListNumber2"/>
        <w:numPr>
          <w:ilvl w:val="0"/>
          <w:numId w:val="12"/>
        </w:numPr>
      </w:pPr>
      <w:bookmarkStart w:id="23" w:name="_Toc191562608"/>
      <w:r>
        <w:t>Operational Aspects</w:t>
      </w:r>
      <w:bookmarkEnd w:id="23"/>
    </w:p>
    <w:p w14:paraId="238D5C81" w14:textId="3E93AD9C" w:rsidR="00931F28" w:rsidRDefault="004C6DA4">
      <w:pPr>
        <w:numPr>
          <w:ilvl w:val="1"/>
          <w:numId w:val="12"/>
        </w:numPr>
      </w:pPr>
      <w:r w:rsidRPr="004C6DA4">
        <w:t>Outline how you would go about establishing 4,000 subsidiary accounts/wallets (and up to 20,000 or more over time) where the state provides you with a feed of the underlying data for individual owners from unclaimed property reporting</w:t>
      </w:r>
      <w:r>
        <w:t xml:space="preserve">. </w:t>
      </w:r>
      <w:r w:rsidR="00931F28" w:rsidRPr="002154E0">
        <w:t>Include tools for managing bulk transactions, tracking assets, and reducing staff workload.</w:t>
      </w:r>
    </w:p>
    <w:p w14:paraId="01227491" w14:textId="77777777" w:rsidR="00931F28" w:rsidRPr="002154E0" w:rsidRDefault="00931F28">
      <w:pPr>
        <w:numPr>
          <w:ilvl w:val="1"/>
          <w:numId w:val="12"/>
        </w:numPr>
      </w:pPr>
      <w:r>
        <w:t>Indicate what you believe to be the critical data elements which the State should request from holders of cryptocurrency when they report and remit unclaimed cryptocurrency.</w:t>
      </w:r>
    </w:p>
    <w:p w14:paraId="21DE9EE4" w14:textId="77777777" w:rsidR="00931F28" w:rsidRPr="002154E0" w:rsidRDefault="00931F28">
      <w:pPr>
        <w:numPr>
          <w:ilvl w:val="1"/>
          <w:numId w:val="12"/>
        </w:numPr>
      </w:pPr>
      <w:r w:rsidRPr="002154E0">
        <w:t>Provide UI/UX screenshots or mockups to demonstrate how your platform can be used by staff for account and asset management.</w:t>
      </w:r>
    </w:p>
    <w:p w14:paraId="74825DDA" w14:textId="77777777" w:rsidR="00931F28" w:rsidRDefault="00931F28" w:rsidP="00931F28">
      <w:pPr>
        <w:numPr>
          <w:ilvl w:val="1"/>
          <w:numId w:val="12"/>
        </w:numPr>
      </w:pPr>
      <w:r w:rsidRPr="002154E0">
        <w:lastRenderedPageBreak/>
        <w:t>Detail the support you offer for training state employees and the operational support available post-implementation.</w:t>
      </w:r>
    </w:p>
    <w:p w14:paraId="361FCFC1" w14:textId="32A0A2C9" w:rsidR="00F41C4D" w:rsidRDefault="00F41C4D" w:rsidP="00F41C4D">
      <w:pPr>
        <w:numPr>
          <w:ilvl w:val="1"/>
          <w:numId w:val="12"/>
        </w:numPr>
      </w:pPr>
      <w:r>
        <w:t>Detail your capacity to engage in development to facilitate interfaces between your operations and the IT platforms maintained by the Oregon State Treasury.</w:t>
      </w:r>
    </w:p>
    <w:p w14:paraId="17AB594B" w14:textId="18F75539" w:rsidR="00931F28" w:rsidRDefault="00F41C4D" w:rsidP="00931F28">
      <w:pPr>
        <w:pStyle w:val="ListNumber2"/>
        <w:numPr>
          <w:ilvl w:val="0"/>
          <w:numId w:val="12"/>
        </w:numPr>
      </w:pPr>
      <w:bookmarkStart w:id="24" w:name="_Toc191562609"/>
      <w:r>
        <w:t>Scalability</w:t>
      </w:r>
      <w:bookmarkEnd w:id="24"/>
    </w:p>
    <w:p w14:paraId="1A00E247" w14:textId="77777777" w:rsidR="00F41C4D" w:rsidRDefault="00F41C4D" w:rsidP="00F41C4D">
      <w:pPr>
        <w:numPr>
          <w:ilvl w:val="1"/>
          <w:numId w:val="12"/>
        </w:numPr>
      </w:pPr>
      <w:r w:rsidRPr="002154E0">
        <w:t>Explain how your solution scales to accommodate increasing numbers of wallets or assets over time. Identify any constraints or limitations on scalability.</w:t>
      </w:r>
    </w:p>
    <w:p w14:paraId="11905680" w14:textId="23B5CD2D" w:rsidR="00267553" w:rsidRPr="002154E0" w:rsidRDefault="00267553" w:rsidP="00267553">
      <w:pPr>
        <w:numPr>
          <w:ilvl w:val="1"/>
          <w:numId w:val="12"/>
        </w:numPr>
      </w:pPr>
      <w:r>
        <w:t>Provide performance metrics from existing clients, such as the number of wallets managed, or the volume of transactions handled in high</w:t>
      </w:r>
      <w:r w:rsidR="0035039E">
        <w:t>-</w:t>
      </w:r>
      <w:r>
        <w:t>scale scenarios.</w:t>
      </w:r>
    </w:p>
    <w:p w14:paraId="3F64D309" w14:textId="4C5B3357" w:rsidR="00F41C4D" w:rsidRDefault="00267553" w:rsidP="00F41C4D">
      <w:pPr>
        <w:pStyle w:val="ListNumber2"/>
        <w:numPr>
          <w:ilvl w:val="0"/>
          <w:numId w:val="12"/>
        </w:numPr>
      </w:pPr>
      <w:bookmarkStart w:id="25" w:name="_Toc191562610"/>
      <w:r>
        <w:t>Experiences and References</w:t>
      </w:r>
      <w:bookmarkEnd w:id="25"/>
    </w:p>
    <w:p w14:paraId="0E850134" w14:textId="4DA316E5" w:rsidR="00B07D04" w:rsidRDefault="00B07D04" w:rsidP="00B07D04">
      <w:pPr>
        <w:numPr>
          <w:ilvl w:val="1"/>
          <w:numId w:val="12"/>
        </w:numPr>
      </w:pPr>
      <w:r w:rsidRPr="002154E0">
        <w:t xml:space="preserve">Provide case studies and references demonstrating your experience with similar institutions, particularly regarding custody of </w:t>
      </w:r>
      <w:r w:rsidR="000A12A1">
        <w:t xml:space="preserve">forfeited or </w:t>
      </w:r>
      <w:r w:rsidRPr="002154E0">
        <w:t>unclaimed cryptocurrency or NFTs.</w:t>
      </w:r>
    </w:p>
    <w:p w14:paraId="23DD26D4" w14:textId="011A1B99" w:rsidR="00B07D04" w:rsidRDefault="00B07D04" w:rsidP="00B07D04">
      <w:pPr>
        <w:numPr>
          <w:ilvl w:val="1"/>
          <w:numId w:val="12"/>
        </w:numPr>
      </w:pPr>
      <w:r>
        <w:t>Highlight any challenges encountered while scaling your services and how they were overcome.</w:t>
      </w:r>
    </w:p>
    <w:p w14:paraId="75838E41" w14:textId="293C3311" w:rsidR="000836DE" w:rsidRDefault="007F6D39" w:rsidP="000836DE">
      <w:pPr>
        <w:pStyle w:val="ListNumber2"/>
        <w:numPr>
          <w:ilvl w:val="0"/>
          <w:numId w:val="12"/>
        </w:numPr>
      </w:pPr>
      <w:bookmarkStart w:id="26" w:name="_Toc191562611"/>
      <w:r>
        <w:t>Compliance with Unclaimed Property Law</w:t>
      </w:r>
      <w:r w:rsidR="000836DE">
        <w:t>s</w:t>
      </w:r>
      <w:bookmarkEnd w:id="26"/>
    </w:p>
    <w:p w14:paraId="52F55204" w14:textId="27755F5D" w:rsidR="000836DE" w:rsidRDefault="007F6D39" w:rsidP="000836DE">
      <w:pPr>
        <w:numPr>
          <w:ilvl w:val="1"/>
          <w:numId w:val="12"/>
        </w:numPr>
      </w:pPr>
      <w:r>
        <w:t>Explain how your services comply with unclaimed property laws, including asset segregation, indefinite holding, and reporting obligations. Provide examples of how you’ve implemented similar legal frameworks with other clients</w:t>
      </w:r>
      <w:r w:rsidR="000836DE" w:rsidRPr="002154E0">
        <w:t>.</w:t>
      </w:r>
    </w:p>
    <w:p w14:paraId="300CF66C" w14:textId="68506D27" w:rsidR="000836DE" w:rsidRDefault="00EA51F8" w:rsidP="000836DE">
      <w:pPr>
        <w:pStyle w:val="ListNumber2"/>
        <w:numPr>
          <w:ilvl w:val="0"/>
          <w:numId w:val="12"/>
        </w:numPr>
      </w:pPr>
      <w:bookmarkStart w:id="27" w:name="_Toc191562612"/>
      <w:r>
        <w:t>Reporting and Tran</w:t>
      </w:r>
      <w:r w:rsidR="000836DE">
        <w:t>s</w:t>
      </w:r>
      <w:r>
        <w:t>parency</w:t>
      </w:r>
      <w:bookmarkEnd w:id="27"/>
    </w:p>
    <w:p w14:paraId="10646556" w14:textId="77777777" w:rsidR="009D320F" w:rsidRDefault="009D320F">
      <w:pPr>
        <w:numPr>
          <w:ilvl w:val="1"/>
          <w:numId w:val="12"/>
        </w:numPr>
      </w:pPr>
      <w:r w:rsidRPr="002154E0">
        <w:t>Detail the types of reports available (e.g., asset holdings, audit logs), how frequently they are generated, and the customization options for regulatory or internal reporting.</w:t>
      </w:r>
    </w:p>
    <w:p w14:paraId="76903EE0" w14:textId="77777777" w:rsidR="009D320F" w:rsidRPr="002154E0" w:rsidRDefault="009D320F">
      <w:pPr>
        <w:numPr>
          <w:ilvl w:val="1"/>
          <w:numId w:val="12"/>
        </w:numPr>
      </w:pPr>
      <w:r>
        <w:t>Indicate the extent to which a customer can create and run custom reports.</w:t>
      </w:r>
    </w:p>
    <w:p w14:paraId="7D5308BF" w14:textId="4BBE35BE" w:rsidR="000836DE" w:rsidRDefault="009D320F" w:rsidP="009D320F">
      <w:pPr>
        <w:numPr>
          <w:ilvl w:val="1"/>
          <w:numId w:val="12"/>
        </w:numPr>
      </w:pPr>
      <w:r w:rsidRPr="002154E0">
        <w:lastRenderedPageBreak/>
        <w:t>Provide information on report formats (e.g., PDF, CSV, API data feeds) and real-time access options</w:t>
      </w:r>
      <w:r>
        <w:t>.</w:t>
      </w:r>
    </w:p>
    <w:p w14:paraId="2819E1C2" w14:textId="5B64B129" w:rsidR="009D320F" w:rsidRDefault="009D320F" w:rsidP="009D320F">
      <w:pPr>
        <w:pStyle w:val="ListNumber2"/>
        <w:numPr>
          <w:ilvl w:val="0"/>
          <w:numId w:val="12"/>
        </w:numPr>
      </w:pPr>
      <w:bookmarkStart w:id="28" w:name="_Toc191562613"/>
      <w:r>
        <w:t>Asset Transfer and Claimant Reunification</w:t>
      </w:r>
      <w:bookmarkEnd w:id="28"/>
    </w:p>
    <w:p w14:paraId="10BAF0CE" w14:textId="77777777" w:rsidR="009D320F" w:rsidRDefault="009D320F">
      <w:pPr>
        <w:numPr>
          <w:ilvl w:val="1"/>
          <w:numId w:val="12"/>
        </w:numPr>
      </w:pPr>
      <w:r w:rsidRPr="002154E0">
        <w:t>Compare the options for asset transfer (transferring entire wallet control vs. transferring assets to claimants' wallets). Provide a recommendation based on security, legal compliance, and operational feasibility.</w:t>
      </w:r>
    </w:p>
    <w:p w14:paraId="6EB4BBB7" w14:textId="77777777" w:rsidR="009D320F" w:rsidRPr="002154E0" w:rsidRDefault="009D320F">
      <w:pPr>
        <w:numPr>
          <w:ilvl w:val="1"/>
          <w:numId w:val="12"/>
        </w:numPr>
      </w:pPr>
      <w:r>
        <w:t>Explain how the Unclaimed Property Program would optimally provide you with actionable authorization/direction to transfer or liquidate coins for claimants, including authentication of the authorization/direction.</w:t>
      </w:r>
    </w:p>
    <w:p w14:paraId="606A4C70" w14:textId="6973987F" w:rsidR="009D320F" w:rsidRDefault="009D320F" w:rsidP="009D320F">
      <w:pPr>
        <w:numPr>
          <w:ilvl w:val="1"/>
          <w:numId w:val="12"/>
        </w:numPr>
      </w:pPr>
      <w:r w:rsidRPr="002154E0">
        <w:t>Describe the processes and security measures for transferring assets or wallets to rightful owners. Include</w:t>
      </w:r>
      <w:r w:rsidR="009878B6">
        <w:t xml:space="preserve"> possible</w:t>
      </w:r>
      <w:r w:rsidRPr="002154E0">
        <w:t xml:space="preserve"> </w:t>
      </w:r>
      <w:r w:rsidR="009878B6" w:rsidRPr="009878B6">
        <w:t>process</w:t>
      </w:r>
      <w:r w:rsidR="009878B6">
        <w:t>es</w:t>
      </w:r>
      <w:r w:rsidR="009878B6" w:rsidRPr="009878B6">
        <w:t xml:space="preserve"> for confirming/authenticating a transfer/payment instruction from the State</w:t>
      </w:r>
      <w:r>
        <w:t>.</w:t>
      </w:r>
    </w:p>
    <w:p w14:paraId="4569776F" w14:textId="7F9BB02E" w:rsidR="009D320F" w:rsidRDefault="009D320F" w:rsidP="009D320F">
      <w:pPr>
        <w:pStyle w:val="ListNumber2"/>
        <w:numPr>
          <w:ilvl w:val="0"/>
          <w:numId w:val="12"/>
        </w:numPr>
      </w:pPr>
      <w:bookmarkStart w:id="29" w:name="_Toc191562614"/>
      <w:r>
        <w:t>Future Support</w:t>
      </w:r>
      <w:r w:rsidR="0035039E">
        <w:t xml:space="preserve"> and</w:t>
      </w:r>
      <w:r>
        <w:t xml:space="preserve"> Development</w:t>
      </w:r>
      <w:bookmarkEnd w:id="29"/>
    </w:p>
    <w:p w14:paraId="254005FB" w14:textId="77777777" w:rsidR="009D320F" w:rsidRPr="002154E0" w:rsidRDefault="009D320F">
      <w:pPr>
        <w:numPr>
          <w:ilvl w:val="1"/>
          <w:numId w:val="12"/>
        </w:numPr>
      </w:pPr>
      <w:r w:rsidRPr="002154E0">
        <w:t>Describe how you plan to support emerging cryptocurrencies and NFTs. Provide insight into your service enhancement roadmap and how client feedback influences future development.</w:t>
      </w:r>
    </w:p>
    <w:p w14:paraId="7D307D07" w14:textId="21056BB8" w:rsidR="009D320F" w:rsidRPr="002154E0" w:rsidRDefault="009D320F">
      <w:pPr>
        <w:numPr>
          <w:ilvl w:val="1"/>
          <w:numId w:val="12"/>
        </w:numPr>
      </w:pPr>
      <w:r w:rsidRPr="002154E0">
        <w:t>Provide a timeline for introducing new features or support for emerging digital asset</w:t>
      </w:r>
      <w:r>
        <w:t>s.</w:t>
      </w:r>
    </w:p>
    <w:p w14:paraId="12921E0B" w14:textId="7C52161E" w:rsidR="009D320F" w:rsidRDefault="009D320F" w:rsidP="009D320F">
      <w:pPr>
        <w:pStyle w:val="ListNumber2"/>
        <w:numPr>
          <w:ilvl w:val="0"/>
          <w:numId w:val="12"/>
        </w:numPr>
      </w:pPr>
      <w:bookmarkStart w:id="30" w:name="_Toc191562615"/>
      <w:r>
        <w:t>Legal and Contractual Considerations</w:t>
      </w:r>
      <w:bookmarkEnd w:id="30"/>
    </w:p>
    <w:p w14:paraId="0E20167F" w14:textId="5B78B840" w:rsidR="00B70AF2" w:rsidRDefault="00EE3BEF" w:rsidP="009D320F">
      <w:pPr>
        <w:numPr>
          <w:ilvl w:val="1"/>
          <w:numId w:val="12"/>
        </w:numPr>
      </w:pPr>
      <w:r>
        <w:t>Provide a copy of your standard service agreement. Highlight key contractual terms, including liability, dispute resolution, and third-party service provider policies</w:t>
      </w:r>
      <w:r w:rsidR="007E2404">
        <w:t>.</w:t>
      </w:r>
    </w:p>
    <w:p w14:paraId="33CC7ED8" w14:textId="4B9F04CB" w:rsidR="00EE6A4E" w:rsidRDefault="00EE6A4E" w:rsidP="001306CC">
      <w:pPr>
        <w:pStyle w:val="ListParagraph"/>
        <w:numPr>
          <w:ilvl w:val="3"/>
          <w:numId w:val="24"/>
        </w:numPr>
      </w:pPr>
      <w:r>
        <w:t xml:space="preserve">Indicate the extent to which liability provisions are negotiable </w:t>
      </w:r>
      <w:proofErr w:type="gramStart"/>
      <w:r>
        <w:t>in view of the fact that</w:t>
      </w:r>
      <w:proofErr w:type="gramEnd"/>
      <w:r>
        <w:t xml:space="preserve"> the Oregon State Treasury is bound by </w:t>
      </w:r>
      <w:r w:rsidR="002405B3">
        <w:t>state</w:t>
      </w:r>
      <w:r>
        <w:t xml:space="preserve"> laws that limit a waiver of state liability.</w:t>
      </w:r>
    </w:p>
    <w:p w14:paraId="472AE296" w14:textId="48186C6E" w:rsidR="00EE6A4E" w:rsidRDefault="00EE6A4E" w:rsidP="00EE6A4E">
      <w:pPr>
        <w:ind w:left="720"/>
      </w:pPr>
      <w:r>
        <w:t>4.16.1.2        Indicate whether dispute resolution processes mandate             arbitration and if so, whether this requirement can be/has been negotiated.</w:t>
      </w:r>
    </w:p>
    <w:p w14:paraId="644B18B1" w14:textId="7AD00385" w:rsidR="00662CC8" w:rsidRDefault="00662CC8" w:rsidP="005C4EBE">
      <w:pPr>
        <w:numPr>
          <w:ilvl w:val="1"/>
          <w:numId w:val="12"/>
        </w:numPr>
      </w:pPr>
      <w:r>
        <w:br w:type="page"/>
      </w:r>
    </w:p>
    <w:p w14:paraId="2FFF36DD" w14:textId="77777777" w:rsidR="00662CC8" w:rsidRDefault="004679C1" w:rsidP="00E315A6">
      <w:pPr>
        <w:pStyle w:val="ListNumber"/>
      </w:pPr>
      <w:bookmarkStart w:id="31" w:name="_Toc191562616"/>
      <w:r>
        <w:lastRenderedPageBreak/>
        <w:t>RFI Submission Process</w:t>
      </w:r>
      <w:bookmarkEnd w:id="31"/>
    </w:p>
    <w:p w14:paraId="6CE879B9" w14:textId="77777777" w:rsidR="00662CC8" w:rsidRDefault="004679C1" w:rsidP="0013031C">
      <w:pPr>
        <w:pStyle w:val="ListNumber2"/>
        <w:numPr>
          <w:ilvl w:val="0"/>
          <w:numId w:val="5"/>
        </w:numPr>
      </w:pPr>
      <w:bookmarkStart w:id="32" w:name="_Toc191562617"/>
      <w:r>
        <w:t>Single Po</w:t>
      </w:r>
      <w:r w:rsidR="00444242">
        <w:t>int of Contact (SPC)</w:t>
      </w:r>
      <w:bookmarkEnd w:id="32"/>
    </w:p>
    <w:p w14:paraId="2D92AC50" w14:textId="77777777" w:rsidR="00444242" w:rsidRDefault="00444242" w:rsidP="00444242">
      <w:r>
        <w:t>All communications, including questions, comments, and requests for clarification must be in writing, and directed to the SPC.</w:t>
      </w:r>
    </w:p>
    <w:p w14:paraId="6EE94783" w14:textId="77777777" w:rsidR="00444242" w:rsidRDefault="00444242" w:rsidP="00444242"/>
    <w:p w14:paraId="06694D40" w14:textId="77777777" w:rsidR="00444242" w:rsidRDefault="00444242" w:rsidP="00444242">
      <w:r>
        <w:t>The SPC for this RFI is:</w:t>
      </w:r>
    </w:p>
    <w:p w14:paraId="10C55004" w14:textId="26774171" w:rsidR="00444242" w:rsidRPr="00EA301C" w:rsidRDefault="00444242" w:rsidP="00444242">
      <w:r>
        <w:tab/>
      </w:r>
      <w:r w:rsidR="00DF453F">
        <w:t>Josh Woodmansee</w:t>
      </w:r>
      <w:r w:rsidRPr="00EA301C">
        <w:t xml:space="preserve">, </w:t>
      </w:r>
      <w:r w:rsidR="002F7E67">
        <w:t>Senior</w:t>
      </w:r>
      <w:r w:rsidR="00FC4C4C" w:rsidRPr="00EA301C">
        <w:t xml:space="preserve"> </w:t>
      </w:r>
      <w:r w:rsidRPr="00EA301C">
        <w:t>Procurement Officer</w:t>
      </w:r>
    </w:p>
    <w:p w14:paraId="7C9B7308" w14:textId="77777777" w:rsidR="00444242" w:rsidRPr="00EA301C" w:rsidRDefault="00444242" w:rsidP="00444242">
      <w:r w:rsidRPr="00EA301C">
        <w:tab/>
        <w:t>Oregon State Treasury</w:t>
      </w:r>
    </w:p>
    <w:p w14:paraId="7298E1FB" w14:textId="6CB3676B" w:rsidR="00444242" w:rsidRPr="00EA301C" w:rsidRDefault="00444242" w:rsidP="00444242">
      <w:r w:rsidRPr="00EA301C">
        <w:tab/>
      </w:r>
      <w:r w:rsidR="00724779">
        <w:t>867 Hawthorne Ave SE</w:t>
      </w:r>
    </w:p>
    <w:p w14:paraId="16D4F1A6" w14:textId="4AE6E0F4" w:rsidR="00724779" w:rsidRPr="00EA301C" w:rsidRDefault="00444242" w:rsidP="00444242">
      <w:r w:rsidRPr="00EA301C">
        <w:tab/>
        <w:t>Salem, OR  97301</w:t>
      </w:r>
    </w:p>
    <w:p w14:paraId="32ED4803" w14:textId="494D98AF" w:rsidR="00444242" w:rsidRPr="00EA301C" w:rsidRDefault="00444242" w:rsidP="00444242">
      <w:r w:rsidRPr="00EA301C">
        <w:tab/>
        <w:t>503-</w:t>
      </w:r>
      <w:r w:rsidR="00FC4C4C" w:rsidRPr="00EA301C">
        <w:t>37</w:t>
      </w:r>
      <w:r w:rsidR="002F7E67">
        <w:t>8</w:t>
      </w:r>
      <w:r w:rsidR="00FC4C4C" w:rsidRPr="00EA301C">
        <w:t>-</w:t>
      </w:r>
      <w:r w:rsidR="002F7E67">
        <w:t>6785</w:t>
      </w:r>
    </w:p>
    <w:p w14:paraId="53F066B1" w14:textId="77777777" w:rsidR="00662CC8" w:rsidRDefault="00444242" w:rsidP="00444242">
      <w:pPr>
        <w:rPr>
          <w:rStyle w:val="Hyperlink"/>
          <w:rFonts w:ascii="Georgia" w:hAnsi="Georgia"/>
          <w:sz w:val="22"/>
        </w:rPr>
      </w:pPr>
      <w:r w:rsidRPr="00EA301C">
        <w:tab/>
      </w:r>
      <w:hyperlink r:id="rId17" w:history="1">
        <w:r w:rsidR="00FC4C4C" w:rsidRPr="00EA301C">
          <w:rPr>
            <w:rStyle w:val="Hyperlink"/>
            <w:rFonts w:ascii="Georgia" w:hAnsi="Georgia"/>
            <w:sz w:val="22"/>
          </w:rPr>
          <w:t>purchasing@ost.state.or.us</w:t>
        </w:r>
      </w:hyperlink>
    </w:p>
    <w:p w14:paraId="48A078B4" w14:textId="77777777" w:rsidR="00EA301C" w:rsidRDefault="00EA301C" w:rsidP="00444242"/>
    <w:p w14:paraId="4F437A84" w14:textId="730F37BA" w:rsidR="00EA301C" w:rsidRPr="00EA301C" w:rsidRDefault="00EA301C" w:rsidP="00444242">
      <w:r>
        <w:t xml:space="preserve">All </w:t>
      </w:r>
      <w:r w:rsidRPr="00BD4CD6">
        <w:t xml:space="preserve">questions regarding this RFI must be submitted no later than </w:t>
      </w:r>
      <w:r w:rsidR="00B52CA9" w:rsidRPr="00BD4CD6">
        <w:t xml:space="preserve">March </w:t>
      </w:r>
      <w:r w:rsidR="00054BDE" w:rsidRPr="00BD4CD6">
        <w:t>21</w:t>
      </w:r>
      <w:r w:rsidRPr="00BD4CD6">
        <w:t xml:space="preserve">, </w:t>
      </w:r>
      <w:proofErr w:type="gramStart"/>
      <w:r w:rsidRPr="00BD4CD6">
        <w:t>202</w:t>
      </w:r>
      <w:r w:rsidR="00597BFB" w:rsidRPr="00BD4CD6">
        <w:t>5</w:t>
      </w:r>
      <w:proofErr w:type="gramEnd"/>
      <w:r w:rsidRPr="00BD4CD6">
        <w:t xml:space="preserve"> at 12:00 p.m. PT.  Responses </w:t>
      </w:r>
      <w:r w:rsidR="00BF0476" w:rsidRPr="00BD4CD6">
        <w:t xml:space="preserve">or clarifications </w:t>
      </w:r>
      <w:r w:rsidRPr="00BD4CD6">
        <w:t xml:space="preserve">to questions will be completed by </w:t>
      </w:r>
      <w:r w:rsidR="0080567A" w:rsidRPr="00BD4CD6">
        <w:t xml:space="preserve">March </w:t>
      </w:r>
      <w:r w:rsidR="00054BDE" w:rsidRPr="00BD4CD6">
        <w:t>28</w:t>
      </w:r>
      <w:r w:rsidRPr="00BD4CD6">
        <w:t>, 202</w:t>
      </w:r>
      <w:r w:rsidR="0080567A" w:rsidRPr="00BD4CD6">
        <w:t>5</w:t>
      </w:r>
      <w:r w:rsidRPr="00BD4CD6">
        <w:t>.</w:t>
      </w:r>
    </w:p>
    <w:p w14:paraId="6ABFEDB8" w14:textId="77777777" w:rsidR="00444242" w:rsidRPr="00EA301C" w:rsidRDefault="00444242" w:rsidP="00444242"/>
    <w:p w14:paraId="600FAEE4" w14:textId="77777777" w:rsidR="00662CC8" w:rsidRPr="00EA301C" w:rsidRDefault="00444242" w:rsidP="00F36D0E">
      <w:pPr>
        <w:pStyle w:val="ListNumber2"/>
      </w:pPr>
      <w:bookmarkStart w:id="33" w:name="_Toc191562618"/>
      <w:r w:rsidRPr="00EA301C">
        <w:t>Instructions</w:t>
      </w:r>
      <w:bookmarkEnd w:id="33"/>
    </w:p>
    <w:p w14:paraId="54B5551E" w14:textId="77777777" w:rsidR="00662CC8" w:rsidRPr="00EA301C" w:rsidRDefault="00444242" w:rsidP="00662CC8">
      <w:r w:rsidRPr="00EA301C">
        <w:t>Responses shall be submitted in written form.  No verbal responses will be accepted.  All submissions must be submitted to the SPC.</w:t>
      </w:r>
    </w:p>
    <w:p w14:paraId="501CDF8A" w14:textId="77777777" w:rsidR="00444242" w:rsidRPr="00EA301C" w:rsidRDefault="00444242" w:rsidP="0013031C">
      <w:pPr>
        <w:pStyle w:val="ListParagraph"/>
        <w:numPr>
          <w:ilvl w:val="0"/>
          <w:numId w:val="6"/>
        </w:numPr>
        <w:rPr>
          <w:b/>
        </w:rPr>
      </w:pPr>
      <w:r w:rsidRPr="00EA301C">
        <w:rPr>
          <w:b/>
        </w:rPr>
        <w:t xml:space="preserve">Electronic submissions </w:t>
      </w:r>
      <w:r w:rsidRPr="00EA301C">
        <w:rPr>
          <w:b/>
          <w:u w:val="single"/>
        </w:rPr>
        <w:t>ONLY</w:t>
      </w:r>
    </w:p>
    <w:p w14:paraId="7EB89083" w14:textId="74DEC369" w:rsidR="00662CC8" w:rsidRDefault="00444242" w:rsidP="00444242">
      <w:pPr>
        <w:pStyle w:val="ListParagraph"/>
        <w:ind w:left="360"/>
      </w:pPr>
      <w:r w:rsidRPr="00EA301C">
        <w:t>Must include, “</w:t>
      </w:r>
      <w:r w:rsidRPr="00BD4CD6">
        <w:t>RFI</w:t>
      </w:r>
      <w:r w:rsidR="0080567A" w:rsidRPr="00BD4CD6">
        <w:t xml:space="preserve"> </w:t>
      </w:r>
      <w:r w:rsidR="00BD4CD6" w:rsidRPr="00BD4CD6">
        <w:t>170-4435-25</w:t>
      </w:r>
      <w:r w:rsidR="00EA301C" w:rsidRPr="00BD4CD6">
        <w:t xml:space="preserve"> </w:t>
      </w:r>
      <w:r w:rsidR="00BD4CD6">
        <w:t>Unclaimed Cryptocurrency Asset Management”</w:t>
      </w:r>
      <w:r w:rsidRPr="00EA301C">
        <w:t xml:space="preserve"> in the subject line and be sent in .doc, .docx, excel, or .pdf format.  The excel file must be submitted in a sortable format.</w:t>
      </w:r>
    </w:p>
    <w:p w14:paraId="098CFA90" w14:textId="50588A62" w:rsidR="00444242" w:rsidRPr="00B50ED0" w:rsidRDefault="00444242" w:rsidP="0013031C">
      <w:pPr>
        <w:pStyle w:val="ListParagraph"/>
        <w:numPr>
          <w:ilvl w:val="0"/>
          <w:numId w:val="6"/>
        </w:numPr>
        <w:rPr>
          <w:b/>
        </w:rPr>
      </w:pPr>
      <w:r w:rsidRPr="00B50ED0">
        <w:rPr>
          <w:b/>
        </w:rPr>
        <w:t>Respondent summary page</w:t>
      </w:r>
      <w:r w:rsidR="00267312">
        <w:rPr>
          <w:b/>
        </w:rPr>
        <w:t xml:space="preserve"> (does not count in page limitation)</w:t>
      </w:r>
    </w:p>
    <w:p w14:paraId="00751B4A" w14:textId="1D5375F0" w:rsidR="00662CC8" w:rsidRDefault="00444242" w:rsidP="00444242">
      <w:pPr>
        <w:pStyle w:val="ListParagraph"/>
        <w:ind w:left="360"/>
      </w:pPr>
      <w:r>
        <w:t>Respondent shall complete the Respondent Summary Page (Attachment A) and include that with respondent’s response to this RFI.</w:t>
      </w:r>
      <w:r w:rsidR="00662CC8">
        <w:t xml:space="preserve"> </w:t>
      </w:r>
    </w:p>
    <w:p w14:paraId="25E02F90" w14:textId="68D7CEB8" w:rsidR="00CA6AE5" w:rsidRPr="00F13291" w:rsidRDefault="00267312" w:rsidP="0013031C">
      <w:pPr>
        <w:pStyle w:val="ListParagraph"/>
        <w:keepNext/>
        <w:numPr>
          <w:ilvl w:val="0"/>
          <w:numId w:val="6"/>
        </w:numPr>
        <w:spacing w:line="281" w:lineRule="auto"/>
        <w:ind w:right="691"/>
        <w:rPr>
          <w:b/>
        </w:rPr>
      </w:pPr>
      <w:r w:rsidRPr="00F13291">
        <w:rPr>
          <w:b/>
        </w:rPr>
        <w:lastRenderedPageBreak/>
        <w:t>Page Limitation</w:t>
      </w:r>
    </w:p>
    <w:p w14:paraId="135E555B" w14:textId="59A18692" w:rsidR="00267312" w:rsidRDefault="00267312" w:rsidP="00867E4E">
      <w:pPr>
        <w:pStyle w:val="ListParagraph"/>
        <w:keepNext/>
        <w:spacing w:line="281" w:lineRule="auto"/>
        <w:ind w:left="360" w:right="691"/>
      </w:pPr>
      <w:r>
        <w:t xml:space="preserve">All responses should not </w:t>
      </w:r>
      <w:r w:rsidRPr="00606BBA">
        <w:t xml:space="preserve">exceed </w:t>
      </w:r>
      <w:r w:rsidR="00606BBA" w:rsidRPr="00606BBA">
        <w:t xml:space="preserve">25 </w:t>
      </w:r>
      <w:r w:rsidRPr="00606BBA">
        <w:t>pages</w:t>
      </w:r>
      <w:r>
        <w:t xml:space="preserve"> and should address questions</w:t>
      </w:r>
      <w:r w:rsidR="005A7530">
        <w:t xml:space="preserve"> raised herein</w:t>
      </w:r>
      <w:r>
        <w:t xml:space="preserve">.  </w:t>
      </w:r>
      <w:r w:rsidR="005A7530">
        <w:t xml:space="preserve">There is no minimum length of response. </w:t>
      </w:r>
      <w:r>
        <w:t>Please avoid including marketing materials.</w:t>
      </w:r>
    </w:p>
    <w:p w14:paraId="27A4A978" w14:textId="77777777" w:rsidR="00444242" w:rsidRPr="00B50ED0" w:rsidRDefault="00444242" w:rsidP="0013031C">
      <w:pPr>
        <w:pStyle w:val="ListParagraph"/>
        <w:numPr>
          <w:ilvl w:val="0"/>
          <w:numId w:val="6"/>
        </w:numPr>
        <w:rPr>
          <w:b/>
        </w:rPr>
      </w:pPr>
      <w:r w:rsidRPr="00B50ED0">
        <w:rPr>
          <w:b/>
        </w:rPr>
        <w:t>Public records</w:t>
      </w:r>
    </w:p>
    <w:p w14:paraId="73063449" w14:textId="62B7C327" w:rsidR="00444242" w:rsidRDefault="00444242" w:rsidP="00444242">
      <w:pPr>
        <w:pStyle w:val="ListParagraph"/>
        <w:ind w:left="360"/>
      </w:pPr>
      <w:r>
        <w:t xml:space="preserve">The information received shall be kept by Oregon State Treasury and made a part of a file or record, which will be open to public inspection. </w:t>
      </w:r>
    </w:p>
    <w:p w14:paraId="5010DC1A" w14:textId="78EC9552" w:rsidR="00662CC8" w:rsidRDefault="00444242" w:rsidP="00444242">
      <w:pPr>
        <w:pStyle w:val="ListParagraph"/>
        <w:ind w:left="360"/>
      </w:pPr>
      <w:r>
        <w:t xml:space="preserve">If respondents believe any of its RFI response is exempt from disclosure under Oregon Public Records law (ORS 192.410 through 192.505), respondent shall complete and submit the </w:t>
      </w:r>
      <w:r w:rsidR="00402579">
        <w:t xml:space="preserve">Certificate </w:t>
      </w:r>
      <w:r>
        <w:t>of Trade Secret (Attachment B) an</w:t>
      </w:r>
      <w:r w:rsidR="006200A2">
        <w:t>d</w:t>
      </w:r>
      <w:r>
        <w:t xml:space="preserve"> submit a fully redacted version of its information, clearly identified as the redacted version.</w:t>
      </w:r>
    </w:p>
    <w:p w14:paraId="31D8B22E" w14:textId="77777777" w:rsidR="00662CC8" w:rsidRDefault="00662CC8" w:rsidP="00662CC8">
      <w:pPr>
        <w:pStyle w:val="ListParagraph"/>
        <w:ind w:left="1795"/>
      </w:pPr>
      <w:r>
        <w:t xml:space="preserve"> </w:t>
      </w:r>
    </w:p>
    <w:p w14:paraId="6138554B" w14:textId="7973950E" w:rsidR="00662CC8" w:rsidRDefault="00032E87" w:rsidP="00662CC8">
      <w:pPr>
        <w:rPr>
          <w:sz w:val="20"/>
          <w:szCs w:val="20"/>
        </w:rPr>
      </w:pPr>
      <w:r>
        <w:t xml:space="preserve">Responses for this RFI shall be submitted to the SPC no later </w:t>
      </w:r>
      <w:r w:rsidRPr="00EA301C">
        <w:t>than</w:t>
      </w:r>
      <w:r w:rsidR="00662CC8" w:rsidRPr="00EA301C">
        <w:t xml:space="preserve"> </w:t>
      </w:r>
      <w:r w:rsidR="0080567A" w:rsidRPr="00167778">
        <w:t>April</w:t>
      </w:r>
      <w:r w:rsidR="00336B6F" w:rsidRPr="00167778">
        <w:t xml:space="preserve"> </w:t>
      </w:r>
      <w:r w:rsidR="004572A2" w:rsidRPr="00167778">
        <w:t>18</w:t>
      </w:r>
      <w:r w:rsidR="003E3B3E" w:rsidRPr="00167778">
        <w:t xml:space="preserve">, </w:t>
      </w:r>
      <w:r w:rsidR="00167778" w:rsidRPr="00167778">
        <w:t>2025,</w:t>
      </w:r>
      <w:r w:rsidR="003E3B3E" w:rsidRPr="00EA301C">
        <w:t xml:space="preserve"> </w:t>
      </w:r>
      <w:r w:rsidR="00662CC8" w:rsidRPr="00EA301C">
        <w:t>12:00 PM Pacific Time.</w:t>
      </w:r>
    </w:p>
    <w:p w14:paraId="492CFC22" w14:textId="77777777" w:rsidR="00032E87" w:rsidRPr="00032E87" w:rsidRDefault="00F15D12" w:rsidP="00032E87">
      <w:pPr>
        <w:rPr>
          <w:rFonts w:eastAsia="Times New Roman" w:cs="Times New Roman"/>
          <w:sz w:val="30"/>
          <w:szCs w:val="30"/>
        </w:rPr>
      </w:pPr>
      <w:r>
        <w:br w:type="page"/>
      </w:r>
      <w:r w:rsidR="00032E87" w:rsidRPr="00032E87">
        <w:rPr>
          <w:rFonts w:eastAsia="Times New Roman" w:cs="Times New Roman"/>
          <w:sz w:val="30"/>
          <w:szCs w:val="30"/>
        </w:rPr>
        <w:lastRenderedPageBreak/>
        <w:t>ATTACHMENT A – Respondent Summary Page</w:t>
      </w:r>
    </w:p>
    <w:p w14:paraId="468FEA3E" w14:textId="77777777" w:rsidR="00032E87" w:rsidRPr="00032E87" w:rsidRDefault="00032E87" w:rsidP="00032E87">
      <w:pPr>
        <w:spacing w:line="240" w:lineRule="auto"/>
        <w:ind w:left="720"/>
        <w:rPr>
          <w:rFonts w:eastAsia="Times New Roman" w:cs="Times New Roman"/>
        </w:rPr>
      </w:pPr>
    </w:p>
    <w:p w14:paraId="1A1A2EFB" w14:textId="77777777" w:rsidR="00032E87" w:rsidRPr="00032E87" w:rsidRDefault="00032E87" w:rsidP="00032E87">
      <w:pPr>
        <w:tabs>
          <w:tab w:val="right" w:pos="9180"/>
        </w:tabs>
        <w:spacing w:line="240" w:lineRule="auto"/>
        <w:rPr>
          <w:rFonts w:eastAsia="Times New Roman" w:cs="Times New Roman"/>
          <w:u w:val="single"/>
        </w:rPr>
      </w:pPr>
      <w:r w:rsidRPr="00032E87">
        <w:rPr>
          <w:rFonts w:eastAsia="Times New Roman" w:cs="Times New Roman"/>
        </w:rPr>
        <w:t>Name of Respondent:</w:t>
      </w:r>
      <w:r w:rsidRPr="00032E87">
        <w:rPr>
          <w:rFonts w:eastAsia="Times New Roman" w:cs="Times New Roman"/>
          <w:u w:val="single"/>
        </w:rPr>
        <w:tab/>
      </w:r>
    </w:p>
    <w:p w14:paraId="79892095" w14:textId="77777777" w:rsidR="00032E87" w:rsidRPr="00032E87" w:rsidRDefault="00032E87" w:rsidP="00032E87">
      <w:pPr>
        <w:tabs>
          <w:tab w:val="right" w:pos="9180"/>
        </w:tabs>
        <w:spacing w:line="240" w:lineRule="auto"/>
        <w:ind w:left="720"/>
        <w:rPr>
          <w:rFonts w:eastAsia="Times New Roman" w:cs="Times New Roman"/>
          <w:u w:val="single"/>
        </w:rPr>
      </w:pPr>
    </w:p>
    <w:p w14:paraId="1CB3E652" w14:textId="77777777" w:rsidR="00032E87" w:rsidRPr="00032E87" w:rsidRDefault="00032E87" w:rsidP="00032E87">
      <w:pPr>
        <w:tabs>
          <w:tab w:val="right" w:pos="9180"/>
        </w:tabs>
        <w:spacing w:line="240" w:lineRule="auto"/>
        <w:rPr>
          <w:rFonts w:eastAsia="Times New Roman" w:cs="Times New Roman"/>
          <w:u w:val="single"/>
        </w:rPr>
      </w:pPr>
      <w:r w:rsidRPr="00032E87">
        <w:rPr>
          <w:rFonts w:eastAsia="Times New Roman" w:cs="Times New Roman"/>
        </w:rPr>
        <w:t>Address of Respondent:</w:t>
      </w:r>
      <w:r w:rsidRPr="00032E87">
        <w:rPr>
          <w:rFonts w:eastAsia="Times New Roman" w:cs="Times New Roman"/>
          <w:u w:val="single"/>
        </w:rPr>
        <w:tab/>
      </w:r>
    </w:p>
    <w:p w14:paraId="217DCB0F" w14:textId="77777777" w:rsidR="00032E87" w:rsidRPr="00032E87" w:rsidRDefault="00032E87" w:rsidP="00032E87">
      <w:pPr>
        <w:tabs>
          <w:tab w:val="right" w:pos="9180"/>
        </w:tabs>
        <w:spacing w:line="240" w:lineRule="auto"/>
        <w:rPr>
          <w:rFonts w:eastAsia="Times New Roman" w:cs="Times New Roman"/>
          <w:u w:val="single"/>
        </w:rPr>
      </w:pPr>
      <w:r w:rsidRPr="00032E87">
        <w:rPr>
          <w:rFonts w:eastAsia="Times New Roman" w:cs="Times New Roman"/>
          <w:u w:val="single"/>
        </w:rPr>
        <w:tab/>
      </w:r>
    </w:p>
    <w:p w14:paraId="71E3D357" w14:textId="77777777" w:rsidR="00032E87" w:rsidRPr="00032E87" w:rsidRDefault="00032E87" w:rsidP="00032E87">
      <w:pPr>
        <w:tabs>
          <w:tab w:val="right" w:pos="9180"/>
        </w:tabs>
        <w:spacing w:line="240" w:lineRule="auto"/>
        <w:ind w:left="720"/>
        <w:rPr>
          <w:rFonts w:eastAsia="Times New Roman" w:cs="Times New Roman"/>
        </w:rPr>
      </w:pPr>
    </w:p>
    <w:p w14:paraId="4C2FA917" w14:textId="77777777" w:rsidR="00032E87" w:rsidRPr="00032E87" w:rsidRDefault="00032E87" w:rsidP="00032E87">
      <w:pPr>
        <w:tabs>
          <w:tab w:val="right" w:pos="9180"/>
        </w:tabs>
        <w:spacing w:line="240" w:lineRule="auto"/>
        <w:rPr>
          <w:rFonts w:eastAsia="Times New Roman" w:cs="Times New Roman"/>
          <w:u w:val="single"/>
        </w:rPr>
      </w:pPr>
      <w:r w:rsidRPr="00032E87">
        <w:rPr>
          <w:rFonts w:eastAsia="Times New Roman" w:cs="Times New Roman"/>
        </w:rPr>
        <w:t xml:space="preserve">Email address of Respondent: </w:t>
      </w:r>
      <w:r w:rsidRPr="00032E87">
        <w:rPr>
          <w:rFonts w:eastAsia="Times New Roman" w:cs="Times New Roman"/>
          <w:u w:val="single"/>
        </w:rPr>
        <w:tab/>
      </w:r>
    </w:p>
    <w:p w14:paraId="5B76B431" w14:textId="77777777" w:rsidR="00032E87" w:rsidRPr="00032E87" w:rsidRDefault="00032E87" w:rsidP="00032E87">
      <w:pPr>
        <w:tabs>
          <w:tab w:val="right" w:pos="9180"/>
        </w:tabs>
        <w:spacing w:line="240" w:lineRule="auto"/>
        <w:rPr>
          <w:rFonts w:eastAsia="Times New Roman" w:cs="Times New Roman"/>
        </w:rPr>
      </w:pPr>
      <w:r w:rsidRPr="00032E87">
        <w:rPr>
          <w:rFonts w:eastAsia="Times New Roman" w:cs="Times New Roman"/>
        </w:rPr>
        <w:tab/>
      </w:r>
    </w:p>
    <w:p w14:paraId="73EB97A9" w14:textId="77777777" w:rsidR="00032E87" w:rsidRPr="00032E87" w:rsidRDefault="00032E87" w:rsidP="00032E87">
      <w:pPr>
        <w:tabs>
          <w:tab w:val="right" w:pos="9180"/>
        </w:tabs>
        <w:spacing w:line="240" w:lineRule="auto"/>
        <w:rPr>
          <w:rFonts w:eastAsia="Times New Roman" w:cs="Times New Roman"/>
          <w:u w:val="single"/>
        </w:rPr>
      </w:pPr>
      <w:r w:rsidRPr="00032E87">
        <w:rPr>
          <w:rFonts w:eastAsia="Times New Roman" w:cs="Times New Roman"/>
        </w:rPr>
        <w:t>Phone number of Respondent:</w:t>
      </w:r>
      <w:r w:rsidRPr="00032E87">
        <w:rPr>
          <w:rFonts w:eastAsia="Times New Roman" w:cs="Times New Roman"/>
          <w:u w:val="single"/>
        </w:rPr>
        <w:tab/>
      </w:r>
    </w:p>
    <w:p w14:paraId="302622C2" w14:textId="77777777" w:rsidR="00032E87" w:rsidRPr="00032E87" w:rsidRDefault="00032E87" w:rsidP="00032E87">
      <w:pPr>
        <w:tabs>
          <w:tab w:val="right" w:pos="9180"/>
        </w:tabs>
        <w:spacing w:line="240" w:lineRule="auto"/>
        <w:ind w:firstLine="630"/>
        <w:rPr>
          <w:rFonts w:eastAsia="Times New Roman" w:cs="Times New Roman"/>
          <w:u w:val="single"/>
        </w:rPr>
      </w:pPr>
    </w:p>
    <w:p w14:paraId="421049C3" w14:textId="77777777" w:rsidR="00032E87" w:rsidRPr="00032E87" w:rsidRDefault="00032E87" w:rsidP="00032E87">
      <w:pPr>
        <w:tabs>
          <w:tab w:val="right" w:pos="9180"/>
        </w:tabs>
        <w:spacing w:line="240" w:lineRule="auto"/>
        <w:rPr>
          <w:rFonts w:eastAsia="Times New Roman" w:cs="Times New Roman"/>
          <w:u w:val="single"/>
        </w:rPr>
      </w:pPr>
      <w:r w:rsidRPr="00032E87">
        <w:rPr>
          <w:rFonts w:eastAsia="Times New Roman" w:cs="Times New Roman"/>
        </w:rPr>
        <w:t>Representing (optional):</w:t>
      </w:r>
      <w:r w:rsidRPr="00032E87">
        <w:rPr>
          <w:rFonts w:eastAsia="Times New Roman" w:cs="Times New Roman"/>
          <w:u w:val="single"/>
        </w:rPr>
        <w:tab/>
      </w:r>
    </w:p>
    <w:p w14:paraId="05EA9D27" w14:textId="77777777" w:rsidR="00032E87" w:rsidRPr="00032E87" w:rsidRDefault="00032E87" w:rsidP="00032E87">
      <w:pPr>
        <w:tabs>
          <w:tab w:val="right" w:pos="9180"/>
        </w:tabs>
        <w:spacing w:line="240" w:lineRule="auto"/>
        <w:ind w:firstLine="630"/>
        <w:rPr>
          <w:rFonts w:eastAsia="Times New Roman" w:cs="Times New Roman"/>
          <w:u w:val="single"/>
        </w:rPr>
      </w:pPr>
    </w:p>
    <w:p w14:paraId="2FE74C83" w14:textId="77777777" w:rsidR="00032E87" w:rsidRPr="00032E87" w:rsidRDefault="00032E87" w:rsidP="00032E87">
      <w:pPr>
        <w:tabs>
          <w:tab w:val="right" w:pos="9180"/>
        </w:tabs>
        <w:spacing w:line="240" w:lineRule="auto"/>
        <w:rPr>
          <w:rFonts w:eastAsia="Times New Roman" w:cs="Times New Roman"/>
        </w:rPr>
      </w:pPr>
      <w:r w:rsidRPr="00032E87">
        <w:rPr>
          <w:rFonts w:eastAsia="Times New Roman" w:cs="Times New Roman"/>
        </w:rPr>
        <w:t>By signing this page and submitting a response, the Respondent certifies the following statements are true:</w:t>
      </w:r>
    </w:p>
    <w:p w14:paraId="576F00CD" w14:textId="77777777" w:rsidR="00032E87" w:rsidRPr="00032E87" w:rsidRDefault="00032E87" w:rsidP="00032E87">
      <w:pPr>
        <w:tabs>
          <w:tab w:val="right" w:pos="9180"/>
        </w:tabs>
        <w:spacing w:line="240" w:lineRule="auto"/>
        <w:ind w:left="720"/>
        <w:rPr>
          <w:rFonts w:eastAsia="Times New Roman" w:cs="Times New Roman"/>
        </w:rPr>
      </w:pPr>
    </w:p>
    <w:p w14:paraId="587E8FB0" w14:textId="77777777" w:rsidR="00032E87" w:rsidRPr="00032E87" w:rsidRDefault="00032E87" w:rsidP="0013031C">
      <w:pPr>
        <w:pStyle w:val="ListParagraph"/>
        <w:numPr>
          <w:ilvl w:val="0"/>
          <w:numId w:val="7"/>
        </w:numPr>
        <w:tabs>
          <w:tab w:val="right" w:pos="9180"/>
        </w:tabs>
        <w:spacing w:line="240" w:lineRule="auto"/>
        <w:rPr>
          <w:rFonts w:eastAsia="Times New Roman" w:cs="Times New Roman"/>
        </w:rPr>
      </w:pPr>
      <w:r w:rsidRPr="00032E87">
        <w:rPr>
          <w:rFonts w:eastAsia="Times New Roman" w:cs="Times New Roman"/>
        </w:rPr>
        <w:t xml:space="preserve">The statements contained in the response are true and complete to the best of the Respondent’s knowledge.  The undersigned recognizes this is a public document and open to public inspection, </w:t>
      </w:r>
      <w:proofErr w:type="gramStart"/>
      <w:r w:rsidRPr="00032E87">
        <w:rPr>
          <w:rFonts w:eastAsia="Times New Roman" w:cs="Times New Roman"/>
        </w:rPr>
        <w:t>with the exception of</w:t>
      </w:r>
      <w:proofErr w:type="gramEnd"/>
      <w:r w:rsidRPr="00032E87">
        <w:rPr>
          <w:rFonts w:eastAsia="Times New Roman" w:cs="Times New Roman"/>
        </w:rPr>
        <w:t xml:space="preserve"> items identified as a trade secret on Attachment B. </w:t>
      </w:r>
    </w:p>
    <w:p w14:paraId="0A5B3D44" w14:textId="64A4A632" w:rsidR="00032E87" w:rsidRPr="00032E87" w:rsidRDefault="00032E87" w:rsidP="0013031C">
      <w:pPr>
        <w:pStyle w:val="ListParagraph"/>
        <w:numPr>
          <w:ilvl w:val="0"/>
          <w:numId w:val="7"/>
        </w:numPr>
        <w:tabs>
          <w:tab w:val="right" w:pos="9180"/>
        </w:tabs>
        <w:spacing w:line="240" w:lineRule="auto"/>
        <w:rPr>
          <w:rFonts w:eastAsia="Times New Roman" w:cs="Times New Roman"/>
        </w:rPr>
      </w:pPr>
      <w:r w:rsidRPr="00032E87">
        <w:rPr>
          <w:rFonts w:eastAsia="Times New Roman" w:cs="Times New Roman"/>
        </w:rPr>
        <w:t xml:space="preserve">The Respondent, by submitting a response to this RFI certifies that Respondent understands any statements or representations contained in or attached to its response shall be used only for informational purposes and does not constitute a bid or a proposal in response to a formal solicitation.  </w:t>
      </w:r>
    </w:p>
    <w:p w14:paraId="5775A011" w14:textId="77777777" w:rsidR="00032E87" w:rsidRPr="00032E87" w:rsidRDefault="00032E87" w:rsidP="00032E87">
      <w:pPr>
        <w:tabs>
          <w:tab w:val="right" w:pos="9180"/>
        </w:tabs>
        <w:spacing w:line="240" w:lineRule="auto"/>
        <w:rPr>
          <w:rFonts w:eastAsia="Times New Roman" w:cs="Times New Roman"/>
        </w:rPr>
      </w:pPr>
    </w:p>
    <w:p w14:paraId="568A8018" w14:textId="77777777" w:rsidR="00032E87" w:rsidRPr="00032E87" w:rsidRDefault="00032E87" w:rsidP="00032E87">
      <w:pPr>
        <w:tabs>
          <w:tab w:val="right" w:pos="9180"/>
        </w:tabs>
        <w:spacing w:line="240" w:lineRule="auto"/>
        <w:rPr>
          <w:rFonts w:eastAsia="Times New Roman" w:cs="Times New Roman"/>
          <w:u w:val="single"/>
        </w:rPr>
      </w:pPr>
      <w:r w:rsidRPr="00032E87">
        <w:rPr>
          <w:rFonts w:eastAsia="Times New Roman" w:cs="Times New Roman"/>
        </w:rPr>
        <w:t>Signature:</w:t>
      </w:r>
      <w:r w:rsidRPr="00032E87">
        <w:rPr>
          <w:rFonts w:eastAsia="Times New Roman" w:cs="Times New Roman"/>
          <w:u w:val="single"/>
        </w:rPr>
        <w:tab/>
      </w:r>
    </w:p>
    <w:p w14:paraId="1A610358" w14:textId="77777777" w:rsidR="00032E87" w:rsidRPr="00032E87" w:rsidRDefault="00032E87" w:rsidP="00032E87">
      <w:pPr>
        <w:tabs>
          <w:tab w:val="right" w:pos="9180"/>
        </w:tabs>
        <w:spacing w:line="240" w:lineRule="auto"/>
        <w:rPr>
          <w:rFonts w:eastAsia="Times New Roman" w:cs="Times New Roman"/>
        </w:rPr>
      </w:pPr>
      <w:r w:rsidRPr="00032E87">
        <w:rPr>
          <w:rFonts w:eastAsia="Times New Roman" w:cs="Times New Roman"/>
        </w:rPr>
        <w:t>(Authorized to bind Respondent)</w:t>
      </w:r>
      <w:r w:rsidRPr="00032E87">
        <w:rPr>
          <w:rFonts w:eastAsia="Times New Roman" w:cs="Times New Roman"/>
        </w:rPr>
        <w:tab/>
        <w:t>Date</w:t>
      </w:r>
    </w:p>
    <w:p w14:paraId="16CA0CA8" w14:textId="77777777" w:rsidR="00032E87" w:rsidRPr="00032E87" w:rsidRDefault="00032E87" w:rsidP="00032E87">
      <w:pPr>
        <w:tabs>
          <w:tab w:val="right" w:pos="9180"/>
        </w:tabs>
        <w:spacing w:line="240" w:lineRule="auto"/>
        <w:rPr>
          <w:rFonts w:eastAsia="Times New Roman" w:cs="Times New Roman"/>
        </w:rPr>
      </w:pPr>
    </w:p>
    <w:p w14:paraId="605439A8" w14:textId="741EB20A" w:rsidR="00032E87" w:rsidRPr="00032E87" w:rsidRDefault="00032E87" w:rsidP="00032E87">
      <w:pPr>
        <w:rPr>
          <w:rFonts w:eastAsia="Times New Roman" w:cs="Times New Roman"/>
          <w:sz w:val="28"/>
          <w:szCs w:val="28"/>
        </w:rPr>
      </w:pPr>
      <w:r w:rsidRPr="00032E87">
        <w:rPr>
          <w:rFonts w:eastAsia="Times New Roman" w:cs="Times New Roman"/>
        </w:rPr>
        <w:br w:type="page"/>
      </w:r>
      <w:r w:rsidRPr="00032E87">
        <w:rPr>
          <w:rFonts w:eastAsia="Times New Roman" w:cs="Times New Roman"/>
          <w:b/>
          <w:caps/>
          <w:spacing w:val="-5"/>
          <w:sz w:val="28"/>
          <w:szCs w:val="28"/>
        </w:rPr>
        <w:lastRenderedPageBreak/>
        <w:t xml:space="preserve">ATTACHMENT B – </w:t>
      </w:r>
      <w:r w:rsidR="00402579">
        <w:rPr>
          <w:rFonts w:eastAsia="Times New Roman" w:cs="Times New Roman"/>
          <w:b/>
          <w:caps/>
          <w:spacing w:val="-5"/>
          <w:sz w:val="28"/>
          <w:szCs w:val="28"/>
        </w:rPr>
        <w:t>Certificate</w:t>
      </w:r>
      <w:r w:rsidR="00402579" w:rsidRPr="00032E87">
        <w:rPr>
          <w:rFonts w:eastAsia="Times New Roman" w:cs="Times New Roman"/>
          <w:b/>
          <w:caps/>
          <w:spacing w:val="-5"/>
          <w:sz w:val="28"/>
          <w:szCs w:val="28"/>
        </w:rPr>
        <w:t xml:space="preserve"> </w:t>
      </w:r>
      <w:r w:rsidRPr="00032E87">
        <w:rPr>
          <w:rFonts w:eastAsia="Times New Roman" w:cs="Times New Roman"/>
          <w:b/>
          <w:caps/>
          <w:spacing w:val="-5"/>
          <w:sz w:val="28"/>
          <w:szCs w:val="28"/>
        </w:rPr>
        <w:t>OF TRADE SECRET</w:t>
      </w:r>
    </w:p>
    <w:p w14:paraId="1A34DDD1" w14:textId="36A45A7C" w:rsidR="00032E87" w:rsidRPr="00032E87" w:rsidRDefault="00032E87" w:rsidP="00032E87">
      <w:pPr>
        <w:tabs>
          <w:tab w:val="left" w:pos="1980"/>
        </w:tabs>
        <w:spacing w:before="240" w:after="240" w:line="240" w:lineRule="auto"/>
        <w:ind w:right="18"/>
        <w:rPr>
          <w:rFonts w:eastAsia="Times New Roman" w:cs="Times New Roman"/>
          <w:spacing w:val="-5"/>
        </w:rPr>
      </w:pPr>
      <w:r w:rsidRPr="00032E87">
        <w:rPr>
          <w:rFonts w:eastAsia="Times New Roman" w:cs="Times New Roman"/>
          <w:spacing w:val="-5"/>
          <w:highlight w:val="yellow"/>
        </w:rPr>
        <w:t>____________________</w:t>
      </w:r>
      <w:r w:rsidRPr="00032E87">
        <w:rPr>
          <w:rFonts w:eastAsia="Times New Roman" w:cs="Times New Roman"/>
          <w:spacing w:val="-5"/>
        </w:rPr>
        <w:t xml:space="preserve"> (</w:t>
      </w:r>
      <w:r w:rsidR="00402579">
        <w:rPr>
          <w:rFonts w:eastAsia="Times New Roman" w:cs="Times New Roman"/>
          <w:spacing w:val="-5"/>
        </w:rPr>
        <w:t>Respondent</w:t>
      </w:r>
      <w:r w:rsidRPr="00032E87">
        <w:rPr>
          <w:rFonts w:eastAsia="Times New Roman" w:cs="Times New Roman"/>
          <w:spacing w:val="-5"/>
        </w:rPr>
        <w:t>), being first duly sworn under oath, and representing [</w:t>
      </w:r>
      <w:r w:rsidRPr="00032E87">
        <w:rPr>
          <w:rFonts w:eastAsia="Times New Roman" w:cs="Times New Roman"/>
          <w:spacing w:val="-5"/>
          <w:highlight w:val="yellow"/>
        </w:rPr>
        <w:t>Name</w:t>
      </w:r>
      <w:r w:rsidRPr="00032E87">
        <w:rPr>
          <w:rFonts w:eastAsia="Times New Roman" w:cs="Times New Roman"/>
          <w:spacing w:val="-5"/>
        </w:rPr>
        <w:t>] (hereafter “Respondent”), hereby deposes and swears or affirms under penalty of perjury that:</w:t>
      </w:r>
    </w:p>
    <w:p w14:paraId="792E5119" w14:textId="7A95DE61" w:rsidR="00032E87" w:rsidRPr="00032E87" w:rsidRDefault="00032E87" w:rsidP="00032E87">
      <w:pPr>
        <w:tabs>
          <w:tab w:val="num" w:pos="0"/>
        </w:tabs>
        <w:spacing w:before="240" w:after="120" w:line="240" w:lineRule="auto"/>
        <w:ind w:right="18" w:hanging="216"/>
        <w:rPr>
          <w:rFonts w:eastAsia="Times New Roman" w:cs="Times New Roman"/>
          <w:spacing w:val="-5"/>
        </w:rPr>
      </w:pPr>
      <w:r w:rsidRPr="00032E87">
        <w:rPr>
          <w:rFonts w:eastAsia="Times New Roman" w:cs="Times New Roman"/>
          <w:spacing w:val="-5"/>
        </w:rPr>
        <w:t>I have knowledge of the Request for Information, OST-</w:t>
      </w:r>
      <w:r w:rsidR="00336B6F">
        <w:rPr>
          <w:rFonts w:eastAsia="Times New Roman" w:cs="Times New Roman"/>
          <w:spacing w:val="-5"/>
        </w:rPr>
        <w:t>xxx</w:t>
      </w:r>
      <w:r w:rsidRPr="00032E87">
        <w:rPr>
          <w:rFonts w:eastAsia="Times New Roman" w:cs="Times New Roman"/>
          <w:spacing w:val="-5"/>
        </w:rPr>
        <w:t>, and I have full authority to submit this affidavit and accept the responsibilities stated herein.</w:t>
      </w:r>
    </w:p>
    <w:p w14:paraId="00EA1270" w14:textId="0F4567FA" w:rsidR="00032E87" w:rsidRPr="00032E87" w:rsidRDefault="00032E87" w:rsidP="00032E87">
      <w:pPr>
        <w:tabs>
          <w:tab w:val="num" w:pos="0"/>
        </w:tabs>
        <w:spacing w:before="240" w:after="120" w:line="240" w:lineRule="auto"/>
        <w:ind w:right="18" w:hanging="216"/>
        <w:rPr>
          <w:rFonts w:eastAsia="Times New Roman" w:cs="Times New Roman"/>
          <w:spacing w:val="-5"/>
        </w:rPr>
      </w:pPr>
      <w:r w:rsidRPr="00032E87">
        <w:rPr>
          <w:rFonts w:eastAsia="Times New Roman" w:cs="Times New Roman"/>
          <w:spacing w:val="-5"/>
        </w:rPr>
        <w:t>I am aware that the Respondent has submitted information, dated on or about [</w:t>
      </w:r>
      <w:r w:rsidRPr="00032E87">
        <w:rPr>
          <w:rFonts w:eastAsia="Times New Roman" w:cs="Times New Roman"/>
          <w:spacing w:val="-5"/>
          <w:highlight w:val="yellow"/>
        </w:rPr>
        <w:t>insert date</w:t>
      </w:r>
      <w:r w:rsidRPr="00032E87">
        <w:rPr>
          <w:rFonts w:eastAsia="Times New Roman" w:cs="Times New Roman"/>
          <w:spacing w:val="-5"/>
        </w:rPr>
        <w:t>] (“the Response”), to the State of Oregon (State) in response to Request for Information, OST-</w:t>
      </w:r>
      <w:r w:rsidR="009D4603">
        <w:rPr>
          <w:rFonts w:eastAsia="Times New Roman" w:cs="Times New Roman"/>
          <w:spacing w:val="-5"/>
        </w:rPr>
        <w:t>xxx</w:t>
      </w:r>
      <w:r w:rsidRPr="00032E87">
        <w:rPr>
          <w:rFonts w:eastAsia="Times New Roman" w:cs="Times New Roman"/>
          <w:spacing w:val="-5"/>
        </w:rPr>
        <w:t xml:space="preserve">, for </w:t>
      </w:r>
      <w:r w:rsidR="00EA301C">
        <w:rPr>
          <w:rFonts w:eastAsia="Times New Roman" w:cs="Times New Roman"/>
          <w:spacing w:val="-5"/>
        </w:rPr>
        <w:t>Core Banking</w:t>
      </w:r>
      <w:r w:rsidRPr="00032E87">
        <w:rPr>
          <w:rFonts w:eastAsia="Times New Roman" w:cs="Times New Roman"/>
          <w:spacing w:val="-5"/>
        </w:rPr>
        <w:t xml:space="preserve">.  </w:t>
      </w:r>
    </w:p>
    <w:p w14:paraId="2ED20AF6" w14:textId="77777777" w:rsidR="00032E87" w:rsidRPr="00032E87" w:rsidRDefault="00032E87" w:rsidP="00032E87">
      <w:pPr>
        <w:tabs>
          <w:tab w:val="num" w:pos="0"/>
        </w:tabs>
        <w:spacing w:before="240" w:after="120" w:line="240" w:lineRule="auto"/>
        <w:ind w:right="18" w:hanging="216"/>
        <w:rPr>
          <w:rFonts w:eastAsia="Times New Roman" w:cs="Times New Roman"/>
          <w:spacing w:val="-5"/>
        </w:rPr>
      </w:pPr>
      <w:r w:rsidRPr="00032E87">
        <w:rPr>
          <w:rFonts w:eastAsia="Times New Roman" w:cs="Times New Roman"/>
          <w:spacing w:val="-5"/>
        </w:rPr>
        <w:t>I have read and am familiar with the provisions of Oregon’s Public Records Law, Oregon Revised Statutes (“ORS”) 192.410 through 192.505, and the Uniform Trade Secrets Act as adopted by the State of Oregon, which is set forth in ORS 646.461 through ORS 646.475.  I understand that the information received as part of this RFI is a public record held by a public body and is subject to disclosure under the Oregon Public Records Law unless specifically exempt from disclosure under that law.</w:t>
      </w:r>
    </w:p>
    <w:p w14:paraId="4AFB42A7" w14:textId="77777777" w:rsidR="00032E87" w:rsidRPr="00032E87" w:rsidRDefault="00032E87" w:rsidP="00032E87">
      <w:pPr>
        <w:tabs>
          <w:tab w:val="num" w:pos="0"/>
        </w:tabs>
        <w:spacing w:before="240" w:after="120" w:line="240" w:lineRule="auto"/>
        <w:ind w:right="18" w:hanging="216"/>
        <w:rPr>
          <w:rFonts w:eastAsia="Times New Roman" w:cs="Times New Roman"/>
          <w:spacing w:val="-5"/>
        </w:rPr>
      </w:pPr>
      <w:r w:rsidRPr="00032E87">
        <w:rPr>
          <w:rFonts w:eastAsia="Times New Roman" w:cs="Times New Roman"/>
          <w:spacing w:val="-5"/>
        </w:rPr>
        <w:t>The Respondent believes the information indicated is exempt from public disclosure (collectively, the “Exempt Information”), which is incorporated herein by this reference.  It is my opinion that the Exempt Information constitutes “Trade Secrets” under either the Oregon Public Records Law or the Uniform Trade Secrets Act as adopted in Oregon because that information is either:</w:t>
      </w:r>
    </w:p>
    <w:p w14:paraId="2438EA5B" w14:textId="77777777" w:rsidR="00032E87" w:rsidRPr="00032E87" w:rsidRDefault="00032E87" w:rsidP="00032E87">
      <w:pPr>
        <w:numPr>
          <w:ilvl w:val="1"/>
          <w:numId w:val="0"/>
        </w:numPr>
        <w:tabs>
          <w:tab w:val="num" w:pos="504"/>
        </w:tabs>
        <w:spacing w:before="120" w:after="120" w:line="240" w:lineRule="auto"/>
        <w:ind w:left="504" w:hanging="216"/>
        <w:rPr>
          <w:rFonts w:eastAsia="Times New Roman" w:cs="Times New Roman"/>
        </w:rPr>
      </w:pPr>
      <w:r w:rsidRPr="00032E87">
        <w:rPr>
          <w:rFonts w:eastAsia="Times New Roman" w:cs="Times New Roman"/>
        </w:rPr>
        <w:t>A formula, plan, pattern, process, tool, mechanism, compound, procedure, production data, or compilation of information that:</w:t>
      </w:r>
    </w:p>
    <w:p w14:paraId="36837396" w14:textId="77777777" w:rsidR="00032E87" w:rsidRPr="00032E87" w:rsidRDefault="00032E87" w:rsidP="00032E87">
      <w:pPr>
        <w:numPr>
          <w:ilvl w:val="2"/>
          <w:numId w:val="0"/>
        </w:numPr>
        <w:tabs>
          <w:tab w:val="num" w:pos="1008"/>
        </w:tabs>
        <w:spacing w:before="120" w:after="120" w:line="240" w:lineRule="auto"/>
        <w:ind w:left="1008" w:hanging="216"/>
        <w:rPr>
          <w:rFonts w:eastAsia="Times New Roman" w:cs="Times New Roman"/>
        </w:rPr>
      </w:pPr>
      <w:r w:rsidRPr="00032E87">
        <w:rPr>
          <w:rFonts w:eastAsia="Times New Roman" w:cs="Times New Roman"/>
        </w:rPr>
        <w:t>is not patented,</w:t>
      </w:r>
    </w:p>
    <w:p w14:paraId="6BF602C1" w14:textId="77777777" w:rsidR="00032E87" w:rsidRPr="00032E87" w:rsidRDefault="00032E87" w:rsidP="00032E87">
      <w:pPr>
        <w:numPr>
          <w:ilvl w:val="2"/>
          <w:numId w:val="0"/>
        </w:numPr>
        <w:tabs>
          <w:tab w:val="num" w:pos="1008"/>
        </w:tabs>
        <w:spacing w:before="120" w:after="120" w:line="240" w:lineRule="auto"/>
        <w:ind w:left="1008" w:hanging="216"/>
        <w:rPr>
          <w:rFonts w:eastAsia="Times New Roman" w:cs="Times New Roman"/>
        </w:rPr>
      </w:pPr>
      <w:r w:rsidRPr="00032E87">
        <w:rPr>
          <w:rFonts w:eastAsia="Times New Roman" w:cs="Times New Roman"/>
        </w:rPr>
        <w:t xml:space="preserve">is known only to certain individuals within the Respondent’s organization and that is used in a business the Respondent conducts, </w:t>
      </w:r>
    </w:p>
    <w:p w14:paraId="57D487F8" w14:textId="77777777" w:rsidR="00032E87" w:rsidRPr="00032E87" w:rsidRDefault="00032E87" w:rsidP="00032E87">
      <w:pPr>
        <w:numPr>
          <w:ilvl w:val="2"/>
          <w:numId w:val="0"/>
        </w:numPr>
        <w:tabs>
          <w:tab w:val="num" w:pos="1008"/>
        </w:tabs>
        <w:spacing w:before="120" w:after="120" w:line="240" w:lineRule="auto"/>
        <w:ind w:left="1008" w:hanging="216"/>
        <w:rPr>
          <w:rFonts w:eastAsia="Times New Roman" w:cs="Times New Roman"/>
        </w:rPr>
      </w:pPr>
      <w:r w:rsidRPr="00032E87">
        <w:rPr>
          <w:rFonts w:eastAsia="Times New Roman" w:cs="Times New Roman"/>
        </w:rPr>
        <w:t xml:space="preserve">has actual or potential commercial value, and </w:t>
      </w:r>
    </w:p>
    <w:p w14:paraId="0F7117A1" w14:textId="77777777" w:rsidR="00032E87" w:rsidRPr="00032E87" w:rsidRDefault="00032E87" w:rsidP="00032E87">
      <w:pPr>
        <w:numPr>
          <w:ilvl w:val="2"/>
          <w:numId w:val="0"/>
        </w:numPr>
        <w:tabs>
          <w:tab w:val="num" w:pos="1008"/>
        </w:tabs>
        <w:spacing w:before="120" w:after="120" w:line="240" w:lineRule="auto"/>
        <w:ind w:left="1008" w:hanging="216"/>
        <w:rPr>
          <w:rFonts w:eastAsia="Times New Roman" w:cs="Times New Roman"/>
        </w:rPr>
      </w:pPr>
      <w:r w:rsidRPr="00032E87">
        <w:rPr>
          <w:rFonts w:eastAsia="Times New Roman" w:cs="Times New Roman"/>
        </w:rPr>
        <w:t>gives its user an opportunity to obtain a business advantage over competitors who do not know or use it.</w:t>
      </w:r>
    </w:p>
    <w:p w14:paraId="00A42980" w14:textId="77777777" w:rsidR="00032E87" w:rsidRPr="00032E87" w:rsidRDefault="00032E87" w:rsidP="00032E87">
      <w:pPr>
        <w:tabs>
          <w:tab w:val="left" w:pos="1980"/>
        </w:tabs>
        <w:spacing w:before="240" w:after="240" w:line="240" w:lineRule="auto"/>
        <w:ind w:right="18"/>
        <w:jc w:val="center"/>
        <w:rPr>
          <w:rFonts w:eastAsia="Times New Roman" w:cs="Times New Roman"/>
          <w:spacing w:val="-5"/>
        </w:rPr>
      </w:pPr>
      <w:r w:rsidRPr="00032E87">
        <w:rPr>
          <w:rFonts w:eastAsia="Times New Roman" w:cs="Times New Roman"/>
          <w:spacing w:val="-5"/>
        </w:rPr>
        <w:t>or</w:t>
      </w:r>
    </w:p>
    <w:p w14:paraId="34D8B4D8" w14:textId="77777777" w:rsidR="00032E87" w:rsidRPr="00032E87" w:rsidRDefault="00032E87" w:rsidP="00032E87">
      <w:pPr>
        <w:numPr>
          <w:ilvl w:val="1"/>
          <w:numId w:val="0"/>
        </w:numPr>
        <w:tabs>
          <w:tab w:val="num" w:pos="504"/>
        </w:tabs>
        <w:spacing w:before="120" w:after="120" w:line="240" w:lineRule="auto"/>
        <w:ind w:left="504" w:hanging="216"/>
        <w:rPr>
          <w:rFonts w:eastAsia="Times New Roman" w:cs="Times New Roman"/>
        </w:rPr>
      </w:pPr>
      <w:r w:rsidRPr="00032E87">
        <w:rPr>
          <w:rFonts w:eastAsia="Times New Roman" w:cs="Times New Roman"/>
        </w:rPr>
        <w:t>Information, including a drawing, cost data, customer list, formula, pattern, compilation, program, device, method, technique or process that:</w:t>
      </w:r>
    </w:p>
    <w:p w14:paraId="789E95C9" w14:textId="77777777" w:rsidR="00032E87" w:rsidRPr="00032E87" w:rsidRDefault="00032E87" w:rsidP="00032E87">
      <w:pPr>
        <w:numPr>
          <w:ilvl w:val="2"/>
          <w:numId w:val="0"/>
        </w:numPr>
        <w:tabs>
          <w:tab w:val="num" w:pos="1008"/>
        </w:tabs>
        <w:spacing w:before="120" w:after="120" w:line="240" w:lineRule="auto"/>
        <w:ind w:left="1008" w:hanging="216"/>
        <w:rPr>
          <w:rFonts w:eastAsia="Times New Roman" w:cs="Times New Roman"/>
        </w:rPr>
      </w:pPr>
      <w:r w:rsidRPr="00032E87">
        <w:rPr>
          <w:rFonts w:eastAsia="Times New Roman" w:cs="Times New Roman"/>
        </w:rPr>
        <w:lastRenderedPageBreak/>
        <w:t>Derives independent economic value, actual or potential, from not being generally known to the public or to other persons who can obtain economic value from its disclosure or use; and</w:t>
      </w:r>
    </w:p>
    <w:p w14:paraId="76E54B1F" w14:textId="77777777" w:rsidR="00032E87" w:rsidRPr="00032E87" w:rsidRDefault="00032E87" w:rsidP="00032E87">
      <w:pPr>
        <w:numPr>
          <w:ilvl w:val="2"/>
          <w:numId w:val="0"/>
        </w:numPr>
        <w:tabs>
          <w:tab w:val="num" w:pos="1008"/>
        </w:tabs>
        <w:spacing w:before="120" w:after="120" w:line="240" w:lineRule="auto"/>
        <w:ind w:left="1008" w:hanging="216"/>
        <w:rPr>
          <w:rFonts w:eastAsia="Times New Roman" w:cs="Times New Roman"/>
        </w:rPr>
      </w:pPr>
      <w:r w:rsidRPr="00032E87">
        <w:rPr>
          <w:rFonts w:eastAsia="Times New Roman" w:cs="Times New Roman"/>
        </w:rPr>
        <w:t>Is the subject of efforts by the Respondent that are reasonable under the circumstances to maintain its secrecy.</w:t>
      </w:r>
    </w:p>
    <w:p w14:paraId="557FD9AC" w14:textId="77777777" w:rsidR="00032E87" w:rsidRPr="00032E87" w:rsidRDefault="00032E87" w:rsidP="00032E87">
      <w:pPr>
        <w:tabs>
          <w:tab w:val="num" w:pos="0"/>
        </w:tabs>
        <w:spacing w:before="240" w:after="120" w:line="240" w:lineRule="auto"/>
        <w:ind w:right="18" w:hanging="216"/>
        <w:rPr>
          <w:rFonts w:eastAsia="Times New Roman" w:cs="Times New Roman"/>
          <w:spacing w:val="-5"/>
        </w:rPr>
      </w:pPr>
      <w:r w:rsidRPr="00032E87">
        <w:rPr>
          <w:rFonts w:eastAsia="Times New Roman" w:cs="Times New Roman"/>
          <w:spacing w:val="-5"/>
        </w:rPr>
        <w:t>I understand that disclosure of the information referenced may depend on official or judicial determinations made in accordance with the Public Records Law.</w:t>
      </w:r>
    </w:p>
    <w:p w14:paraId="24CE8D9A" w14:textId="77777777" w:rsidR="00032E87" w:rsidRPr="00032E87" w:rsidRDefault="00032E87" w:rsidP="00032E87">
      <w:pPr>
        <w:tabs>
          <w:tab w:val="left" w:pos="1980"/>
        </w:tabs>
        <w:spacing w:before="240" w:after="240" w:line="240" w:lineRule="auto"/>
        <w:ind w:right="18"/>
        <w:rPr>
          <w:rFonts w:eastAsia="Times New Roman" w:cs="Times New Roman"/>
          <w:spacing w:val="-5"/>
        </w:rPr>
      </w:pPr>
      <w:r w:rsidRPr="00032E87">
        <w:rPr>
          <w:rFonts w:eastAsia="Times New Roman" w:cs="Times New Roman"/>
          <w:spacing w:val="-5"/>
        </w:rPr>
        <w:t>________________________________________________</w:t>
      </w:r>
    </w:p>
    <w:p w14:paraId="231B18ED" w14:textId="432B0547" w:rsidR="00032E87" w:rsidRPr="00032E87" w:rsidRDefault="00402579" w:rsidP="00032E87">
      <w:pPr>
        <w:tabs>
          <w:tab w:val="left" w:pos="1980"/>
        </w:tabs>
        <w:spacing w:before="240" w:after="240" w:line="240" w:lineRule="auto"/>
        <w:ind w:right="18"/>
        <w:rPr>
          <w:rFonts w:eastAsia="Times New Roman" w:cs="Times New Roman"/>
          <w:spacing w:val="-5"/>
        </w:rPr>
      </w:pPr>
      <w:r>
        <w:rPr>
          <w:rFonts w:eastAsia="Times New Roman" w:cs="Times New Roman"/>
          <w:spacing w:val="-5"/>
        </w:rPr>
        <w:t>Respondent’s</w:t>
      </w:r>
      <w:r w:rsidRPr="00032E87">
        <w:rPr>
          <w:rFonts w:eastAsia="Times New Roman" w:cs="Times New Roman"/>
          <w:spacing w:val="-5"/>
        </w:rPr>
        <w:t xml:space="preserve"> </w:t>
      </w:r>
      <w:r w:rsidR="00032E87" w:rsidRPr="00032E87">
        <w:rPr>
          <w:rFonts w:eastAsia="Times New Roman" w:cs="Times New Roman"/>
          <w:spacing w:val="-5"/>
        </w:rPr>
        <w:t>Signature</w:t>
      </w:r>
    </w:p>
    <w:p w14:paraId="734E7795" w14:textId="77777777" w:rsidR="00032E87" w:rsidRPr="00032E87" w:rsidRDefault="00032E87" w:rsidP="00032E87">
      <w:pPr>
        <w:tabs>
          <w:tab w:val="right" w:pos="9180"/>
        </w:tabs>
        <w:spacing w:line="240" w:lineRule="auto"/>
        <w:rPr>
          <w:rFonts w:eastAsia="Times New Roman" w:cs="Times New Roman"/>
          <w:sz w:val="32"/>
          <w:szCs w:val="32"/>
        </w:rPr>
      </w:pPr>
    </w:p>
    <w:p w14:paraId="244E7C74" w14:textId="77777777" w:rsidR="00F15D12" w:rsidRPr="00032E87" w:rsidRDefault="00F15D12">
      <w:pPr>
        <w:spacing w:line="240" w:lineRule="auto"/>
        <w:rPr>
          <w:sz w:val="32"/>
          <w:szCs w:val="32"/>
        </w:rPr>
      </w:pPr>
    </w:p>
    <w:sectPr w:rsidR="00F15D12" w:rsidRPr="00032E87" w:rsidSect="00B01B3F">
      <w:footerReference w:type="default" r:id="rId18"/>
      <w:footerReference w:type="first" r:id="rId19"/>
      <w:footnotePr>
        <w:pos w:val="beneathText"/>
        <w:numRestart w:val="eachPage"/>
      </w:footnotePr>
      <w:type w:val="continuous"/>
      <w:pgSz w:w="12240" w:h="15840"/>
      <w:pgMar w:top="1440" w:right="1440" w:bottom="1440" w:left="3240" w:header="43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006F9" w14:textId="77777777" w:rsidR="002E7EF3" w:rsidRDefault="002E7EF3" w:rsidP="00CA5975">
      <w:pPr>
        <w:spacing w:line="240" w:lineRule="auto"/>
      </w:pPr>
      <w:r>
        <w:separator/>
      </w:r>
    </w:p>
    <w:p w14:paraId="72E839CC" w14:textId="77777777" w:rsidR="002E7EF3" w:rsidRDefault="002E7EF3"/>
  </w:endnote>
  <w:endnote w:type="continuationSeparator" w:id="0">
    <w:p w14:paraId="2233A31F" w14:textId="77777777" w:rsidR="002E7EF3" w:rsidRDefault="002E7EF3" w:rsidP="00CA5975">
      <w:pPr>
        <w:spacing w:line="240" w:lineRule="auto"/>
      </w:pPr>
      <w:r>
        <w:continuationSeparator/>
      </w:r>
    </w:p>
    <w:p w14:paraId="3205B26E" w14:textId="77777777" w:rsidR="002E7EF3" w:rsidRDefault="002E7E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10ABF" w14:textId="77777777" w:rsidR="004870D3" w:rsidRPr="00CA5975" w:rsidRDefault="004870D3"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2</w:t>
    </w:r>
    <w:r w:rsidRPr="00CA5975">
      <w:rPr>
        <w:rStyle w:val="PageNumber"/>
        <w:rFonts w:ascii="Arial" w:hAnsi="Arial" w:cs="Arial"/>
        <w:sz w:val="18"/>
        <w:szCs w:val="18"/>
      </w:rPr>
      <w:fldChar w:fldCharType="end"/>
    </w:r>
  </w:p>
  <w:p w14:paraId="79F62D48" w14:textId="47521683" w:rsidR="004870D3" w:rsidRPr="00FC4C4C" w:rsidRDefault="00167778" w:rsidP="00CA5975">
    <w:pPr>
      <w:pStyle w:val="CoverText"/>
      <w:rPr>
        <w:sz w:val="18"/>
        <w:szCs w:val="18"/>
      </w:rPr>
    </w:pPr>
    <w:bookmarkStart w:id="0" w:name="_Hlk45547762"/>
    <w:r>
      <w:rPr>
        <w:sz w:val="18"/>
        <w:szCs w:val="18"/>
      </w:rPr>
      <w:t xml:space="preserve">RFI </w:t>
    </w:r>
    <w:r w:rsidR="0061429E" w:rsidRPr="0061429E">
      <w:rPr>
        <w:sz w:val="18"/>
        <w:szCs w:val="18"/>
      </w:rPr>
      <w:t>170-</w:t>
    </w:r>
    <w:bookmarkEnd w:id="0"/>
    <w:r>
      <w:rPr>
        <w:sz w:val="18"/>
        <w:szCs w:val="18"/>
      </w:rPr>
      <w:t>4435-25</w:t>
    </w:r>
  </w:p>
  <w:p w14:paraId="74341292" w14:textId="6300EF14" w:rsidR="004870D3" w:rsidRDefault="004870D3" w:rsidP="00CA5975">
    <w:pPr>
      <w:pStyle w:val="CoverText"/>
      <w:rPr>
        <w:sz w:val="18"/>
        <w:szCs w:val="18"/>
      </w:rPr>
    </w:pPr>
    <w:r w:rsidRPr="00FC4C4C">
      <w:rPr>
        <w:sz w:val="18"/>
        <w:szCs w:val="18"/>
      </w:rPr>
      <w:t>DOJ</w:t>
    </w:r>
    <w:r w:rsidR="00167778">
      <w:rPr>
        <w:sz w:val="18"/>
        <w:szCs w:val="18"/>
      </w:rPr>
      <w:t xml:space="preserve"> Template Approved: 1/22/2019</w:t>
    </w:r>
  </w:p>
  <w:p w14:paraId="0CB96F24" w14:textId="77777777" w:rsidR="004870D3" w:rsidRDefault="004870D3" w:rsidP="00CA5975">
    <w:pPr>
      <w:pStyle w:val="CoverText"/>
      <w:rPr>
        <w:sz w:val="18"/>
        <w:szCs w:val="18"/>
      </w:rPr>
    </w:pPr>
  </w:p>
  <w:p w14:paraId="40E9748C" w14:textId="77777777" w:rsidR="004870D3" w:rsidRDefault="004870D3" w:rsidP="00CA5975">
    <w:pPr>
      <w:pStyle w:val="CoverText"/>
      <w:rPr>
        <w:sz w:val="18"/>
        <w:szCs w:val="18"/>
      </w:rPr>
    </w:pPr>
  </w:p>
  <w:p w14:paraId="5728E8BD" w14:textId="77777777" w:rsidR="004870D3" w:rsidRPr="00CA5975" w:rsidRDefault="004870D3" w:rsidP="00CA5975">
    <w:pPr>
      <w:pStyle w:val="CoverText"/>
      <w:rPr>
        <w:sz w:val="18"/>
        <w:szCs w:val="18"/>
      </w:rPr>
    </w:pPr>
  </w:p>
  <w:p w14:paraId="5775783F" w14:textId="77777777" w:rsidR="004870D3" w:rsidRDefault="004870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1FBA5" w14:textId="4D730FC0" w:rsidR="004870D3" w:rsidRDefault="006200A2" w:rsidP="00CA5975">
    <w:pPr>
      <w:pStyle w:val="Footer"/>
      <w:ind w:left="-3240"/>
    </w:pPr>
    <w:r>
      <w:rPr>
        <w:noProof/>
      </w:rPr>
      <w:drawing>
        <wp:anchor distT="0" distB="0" distL="114300" distR="114300" simplePos="0" relativeHeight="251659264" behindDoc="1" locked="0" layoutInCell="1" allowOverlap="1" wp14:anchorId="523006F9" wp14:editId="7482D5EC">
          <wp:simplePos x="0" y="0"/>
          <wp:positionH relativeFrom="page">
            <wp:align>center</wp:align>
          </wp:positionH>
          <wp:positionV relativeFrom="paragraph">
            <wp:posOffset>-1079500</wp:posOffset>
          </wp:positionV>
          <wp:extent cx="7816850" cy="1359535"/>
          <wp:effectExtent l="0" t="0" r="0" b="0"/>
          <wp:wrapNone/>
          <wp:docPr id="1232398587" name="Picture 1232398587"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816850" cy="1359535"/>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3B05" w14:textId="77777777" w:rsidR="004870D3" w:rsidRPr="00CA5975" w:rsidRDefault="004870D3"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22</w:t>
    </w:r>
    <w:r w:rsidRPr="00CA5975">
      <w:rPr>
        <w:rStyle w:val="PageNumber"/>
        <w:rFonts w:ascii="Arial" w:hAnsi="Arial" w:cs="Arial"/>
        <w:sz w:val="18"/>
        <w:szCs w:val="18"/>
      </w:rPr>
      <w:fldChar w:fldCharType="end"/>
    </w:r>
  </w:p>
  <w:p w14:paraId="08B2FE52" w14:textId="2D63A82F" w:rsidR="004870D3" w:rsidRPr="0081119A" w:rsidRDefault="00167778" w:rsidP="00FC4C4C">
    <w:pPr>
      <w:pStyle w:val="CoverText"/>
      <w:rPr>
        <w:sz w:val="18"/>
        <w:szCs w:val="18"/>
      </w:rPr>
    </w:pPr>
    <w:r>
      <w:rPr>
        <w:sz w:val="18"/>
        <w:szCs w:val="18"/>
      </w:rPr>
      <w:t>RFI 170-4435-25</w:t>
    </w:r>
  </w:p>
  <w:p w14:paraId="55D3388D" w14:textId="215AA84C" w:rsidR="004870D3" w:rsidRDefault="00402579" w:rsidP="00FC4C4C">
    <w:pPr>
      <w:pStyle w:val="CoverText"/>
      <w:rPr>
        <w:sz w:val="18"/>
        <w:szCs w:val="18"/>
      </w:rPr>
    </w:pPr>
    <w:r w:rsidRPr="0081119A">
      <w:rPr>
        <w:sz w:val="18"/>
        <w:szCs w:val="18"/>
      </w:rPr>
      <w:t xml:space="preserve">Template </w:t>
    </w:r>
    <w:r w:rsidR="004870D3" w:rsidRPr="0081119A">
      <w:rPr>
        <w:sz w:val="18"/>
        <w:szCs w:val="18"/>
      </w:rPr>
      <w:t>DOJ Approved:</w:t>
    </w:r>
    <w:r w:rsidR="00167778">
      <w:rPr>
        <w:sz w:val="18"/>
        <w:szCs w:val="18"/>
      </w:rPr>
      <w:t xml:space="preserve"> 1/22/2019</w:t>
    </w:r>
    <w:r w:rsidR="004870D3" w:rsidRPr="0081119A">
      <w:rPr>
        <w:sz w:val="18"/>
        <w:szCs w:val="18"/>
      </w:rPr>
      <w:t xml:space="preserve"> </w:t>
    </w:r>
  </w:p>
  <w:p w14:paraId="232D4BDF" w14:textId="77777777" w:rsidR="004870D3" w:rsidRDefault="004870D3" w:rsidP="00CA5975">
    <w:pPr>
      <w:pStyle w:val="CoverText"/>
      <w:rPr>
        <w:sz w:val="18"/>
        <w:szCs w:val="18"/>
      </w:rPr>
    </w:pPr>
  </w:p>
  <w:p w14:paraId="1BC46AE7" w14:textId="77777777" w:rsidR="004870D3" w:rsidRPr="00CA5975" w:rsidRDefault="004870D3" w:rsidP="00CA5975">
    <w:pPr>
      <w:pStyle w:val="CoverText"/>
      <w:rPr>
        <w:sz w:val="18"/>
        <w:szCs w:val="18"/>
      </w:rPr>
    </w:pPr>
  </w:p>
  <w:p w14:paraId="5945DEEE" w14:textId="77777777" w:rsidR="004870D3" w:rsidRDefault="004870D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FCB57" w14:textId="77777777" w:rsidR="004870D3" w:rsidRPr="00CA5975" w:rsidRDefault="004870D3"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7</w:t>
    </w:r>
    <w:r w:rsidRPr="00CA5975">
      <w:rPr>
        <w:rStyle w:val="PageNumber"/>
        <w:rFonts w:ascii="Arial" w:hAnsi="Arial" w:cs="Arial"/>
        <w:sz w:val="18"/>
        <w:szCs w:val="18"/>
      </w:rPr>
      <w:fldChar w:fldCharType="end"/>
    </w:r>
  </w:p>
  <w:p w14:paraId="15D883CD" w14:textId="1380855B" w:rsidR="004870D3" w:rsidRPr="00FC4C4C" w:rsidRDefault="00167778" w:rsidP="00662CC8">
    <w:pPr>
      <w:pStyle w:val="CoverText"/>
      <w:rPr>
        <w:sz w:val="18"/>
        <w:szCs w:val="18"/>
      </w:rPr>
    </w:pPr>
    <w:r>
      <w:rPr>
        <w:sz w:val="18"/>
        <w:szCs w:val="18"/>
      </w:rPr>
      <w:t xml:space="preserve">RFI </w:t>
    </w:r>
    <w:r w:rsidR="0081119A" w:rsidRPr="0081119A">
      <w:rPr>
        <w:sz w:val="18"/>
        <w:szCs w:val="18"/>
      </w:rPr>
      <w:t>170-</w:t>
    </w:r>
    <w:r>
      <w:rPr>
        <w:sz w:val="18"/>
        <w:szCs w:val="18"/>
      </w:rPr>
      <w:t>4435-25</w:t>
    </w:r>
  </w:p>
  <w:p w14:paraId="2E4515FC" w14:textId="77777777" w:rsidR="004870D3" w:rsidRDefault="004870D3" w:rsidP="00662CC8">
    <w:pPr>
      <w:pStyle w:val="CoverText"/>
      <w:rPr>
        <w:sz w:val="18"/>
        <w:szCs w:val="18"/>
      </w:rPr>
    </w:pPr>
    <w:r w:rsidRPr="00FC4C4C">
      <w:rPr>
        <w:sz w:val="18"/>
        <w:szCs w:val="18"/>
      </w:rPr>
      <w:t>DOJ Approved: 1/22/2019</w:t>
    </w:r>
  </w:p>
  <w:p w14:paraId="2B692C1B" w14:textId="77777777" w:rsidR="004870D3" w:rsidRDefault="004870D3" w:rsidP="00662CC8">
    <w:pPr>
      <w:pStyle w:val="CoverText"/>
      <w:rPr>
        <w:sz w:val="18"/>
        <w:szCs w:val="18"/>
      </w:rPr>
    </w:pPr>
  </w:p>
  <w:p w14:paraId="7CCDCD30" w14:textId="77777777" w:rsidR="004870D3" w:rsidRPr="00CA5975" w:rsidRDefault="004870D3" w:rsidP="00662CC8">
    <w:pPr>
      <w:pStyle w:val="CoverText"/>
      <w:rPr>
        <w:sz w:val="18"/>
        <w:szCs w:val="18"/>
      </w:rPr>
    </w:pPr>
  </w:p>
  <w:p w14:paraId="7E45B247" w14:textId="77777777" w:rsidR="004870D3" w:rsidRDefault="004870D3" w:rsidP="00662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DE305" w14:textId="77777777" w:rsidR="002E7EF3" w:rsidRDefault="002E7EF3" w:rsidP="00CA5975">
      <w:pPr>
        <w:spacing w:line="240" w:lineRule="auto"/>
      </w:pPr>
      <w:r>
        <w:separator/>
      </w:r>
    </w:p>
    <w:p w14:paraId="49BAF6E1" w14:textId="77777777" w:rsidR="002E7EF3" w:rsidRDefault="002E7EF3"/>
  </w:footnote>
  <w:footnote w:type="continuationSeparator" w:id="0">
    <w:p w14:paraId="5BBA7565" w14:textId="77777777" w:rsidR="002E7EF3" w:rsidRDefault="002E7EF3" w:rsidP="00CA5975">
      <w:pPr>
        <w:spacing w:line="240" w:lineRule="auto"/>
      </w:pPr>
      <w:r>
        <w:continuationSeparator/>
      </w:r>
    </w:p>
    <w:p w14:paraId="1B36816E" w14:textId="77777777" w:rsidR="002E7EF3" w:rsidRDefault="002E7EF3"/>
  </w:footnote>
  <w:footnote w:id="1">
    <w:p w14:paraId="0B28FF9C" w14:textId="4DA798A4" w:rsidR="00CF7B27" w:rsidRDefault="00CF7B27">
      <w:pPr>
        <w:pStyle w:val="FootnoteText"/>
      </w:pPr>
      <w:r>
        <w:rPr>
          <w:rStyle w:val="FootnoteReference"/>
        </w:rPr>
        <w:footnoteRef/>
      </w:r>
      <w:r>
        <w:t xml:space="preserve"> As used here, “wallet” </w:t>
      </w:r>
      <w:r w:rsidR="0032065C">
        <w:t>can be</w:t>
      </w:r>
      <w:r w:rsidR="00904031">
        <w:t xml:space="preserve"> synonymous with a customer account at a cryptocurrency custodian.  </w:t>
      </w:r>
      <w:r w:rsidR="00F528AB">
        <w:t>While a single such wallet will have only one owner, that wallet may contain multiple types of coins.</w:t>
      </w:r>
      <w:r w:rsidR="006F6903">
        <w:t xml:space="preserve">   When a holder reports unclaimed coins, </w:t>
      </w:r>
      <w:r w:rsidR="0032065C">
        <w:t>they may</w:t>
      </w:r>
      <w:r w:rsidR="006F6903">
        <w:t xml:space="preserve"> aggregate </w:t>
      </w:r>
      <w:proofErr w:type="gramStart"/>
      <w:r w:rsidR="006F6903">
        <w:t>all of</w:t>
      </w:r>
      <w:proofErr w:type="gramEnd"/>
      <w:r w:rsidR="006F6903">
        <w:t xml:space="preserve"> a given coin and transfer a single position in that coin in the name of the State.  However, as explained below, to facilitate the transfer of property through the claims process, the Unclaimed Property Program will want to establish subsidiary wallets for each owner at the custodian.</w:t>
      </w:r>
    </w:p>
  </w:footnote>
  <w:footnote w:id="2">
    <w:p w14:paraId="4FB14902" w14:textId="4C0FC0BA" w:rsidR="0080029B" w:rsidRDefault="0080029B">
      <w:pPr>
        <w:pStyle w:val="FootnoteText"/>
      </w:pPr>
      <w:r>
        <w:rPr>
          <w:rStyle w:val="FootnoteReference"/>
        </w:rPr>
        <w:footnoteRef/>
      </w:r>
      <w:r>
        <w:t xml:space="preserve"> The</w:t>
      </w:r>
      <w:r w:rsidR="00905771">
        <w:t xml:space="preserve">se coins have been in existence longer than many others.  More recently created coins have not been in existence long enough </w:t>
      </w:r>
      <w:r w:rsidR="006C4B61">
        <w:t xml:space="preserve">“to </w:t>
      </w:r>
      <w:r w:rsidR="00905771">
        <w:t xml:space="preserve">become abandoned.”  It can be expected that </w:t>
      </w:r>
      <w:r w:rsidR="00C27EC2">
        <w:t>with the passage of time, the diversity of unclaimed coins (and other digital assets) deemed abandoned and reportable will expand geometrically.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75007" w14:textId="77777777" w:rsidR="004870D3" w:rsidRDefault="004870D3" w:rsidP="00CA5975">
    <w:pPr>
      <w:pStyle w:val="Header"/>
      <w:ind w:left="-3240"/>
    </w:pPr>
  </w:p>
  <w:p w14:paraId="0CE5E54D" w14:textId="77777777" w:rsidR="004870D3" w:rsidRDefault="004870D3" w:rsidP="00662CC8">
    <w:pPr>
      <w:ind w:left="-3240"/>
    </w:pPr>
    <w:r>
      <w:rPr>
        <w:noProof/>
        <w:sz w:val="20"/>
      </w:rPr>
      <w:drawing>
        <wp:inline distT="0" distB="0" distL="0" distR="0" wp14:anchorId="0679BEE3" wp14:editId="079CCEA7">
          <wp:extent cx="2337435" cy="1391177"/>
          <wp:effectExtent l="0" t="0" r="0" b="0"/>
          <wp:docPr id="24" name="Picture 24"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2554" cy="145969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033E9" w14:textId="77777777" w:rsidR="004870D3" w:rsidRDefault="004870D3" w:rsidP="00CA5975">
    <w:pPr>
      <w:pStyle w:val="Header"/>
      <w:ind w:left="-3240"/>
    </w:pPr>
    <w:r>
      <w:rPr>
        <w:noProof/>
        <w:sz w:val="20"/>
      </w:rPr>
      <w:drawing>
        <wp:inline distT="0" distB="0" distL="0" distR="0" wp14:anchorId="25B09B63" wp14:editId="0345D9B8">
          <wp:extent cx="2304288" cy="1371449"/>
          <wp:effectExtent l="0" t="0" r="0" b="0"/>
          <wp:docPr id="28" name="Picture 28"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3D057" w14:textId="77777777" w:rsidR="004870D3" w:rsidRDefault="004870D3" w:rsidP="00662CC8">
    <w:pPr>
      <w:pStyle w:val="Header"/>
      <w:ind w:left="-3240"/>
    </w:pPr>
    <w:r>
      <w:rPr>
        <w:noProof/>
        <w:sz w:val="20"/>
      </w:rPr>
      <w:drawing>
        <wp:inline distT="0" distB="0" distL="0" distR="0" wp14:anchorId="60D72841" wp14:editId="39303F86">
          <wp:extent cx="2304288" cy="1371449"/>
          <wp:effectExtent l="0" t="0" r="0" b="0"/>
          <wp:docPr id="325641661" name="Picture 32564166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B6C1002"/>
    <w:lvl w:ilvl="0">
      <w:start w:val="1"/>
      <w:numFmt w:val="upperLetter"/>
      <w:pStyle w:val="ListNumber2"/>
      <w:lvlText w:val="%1."/>
      <w:lvlJc w:val="left"/>
      <w:pPr>
        <w:ind w:left="0" w:hanging="432"/>
      </w:pPr>
      <w:rPr>
        <w:rFonts w:hint="default"/>
      </w:rPr>
    </w:lvl>
  </w:abstractNum>
  <w:abstractNum w:abstractNumId="1" w15:restartNumberingAfterBreak="0">
    <w:nsid w:val="FFFFFF88"/>
    <w:multiLevelType w:val="singleLevel"/>
    <w:tmpl w:val="A206639E"/>
    <w:lvl w:ilvl="0">
      <w:start w:val="1"/>
      <w:numFmt w:val="decimal"/>
      <w:pStyle w:val="ListNumber"/>
      <w:lvlText w:val="%1."/>
      <w:lvlJc w:val="left"/>
      <w:pPr>
        <w:tabs>
          <w:tab w:val="num" w:pos="360"/>
        </w:tabs>
        <w:ind w:left="360" w:hanging="360"/>
      </w:pPr>
    </w:lvl>
  </w:abstractNum>
  <w:abstractNum w:abstractNumId="2" w15:restartNumberingAfterBreak="0">
    <w:nsid w:val="113C5080"/>
    <w:multiLevelType w:val="multilevel"/>
    <w:tmpl w:val="F4B2148A"/>
    <w:lvl w:ilvl="0">
      <w:start w:val="4"/>
      <w:numFmt w:val="decimal"/>
      <w:lvlText w:val="%1."/>
      <w:lvlJc w:val="left"/>
      <w:pPr>
        <w:ind w:left="790" w:hanging="790"/>
      </w:pPr>
      <w:rPr>
        <w:rFonts w:hint="default"/>
      </w:rPr>
    </w:lvl>
    <w:lvl w:ilvl="1">
      <w:start w:val="16"/>
      <w:numFmt w:val="decimal"/>
      <w:lvlText w:val="%1.%2."/>
      <w:lvlJc w:val="left"/>
      <w:pPr>
        <w:ind w:left="1150" w:hanging="790"/>
      </w:pPr>
      <w:rPr>
        <w:rFonts w:hint="default"/>
      </w:rPr>
    </w:lvl>
    <w:lvl w:ilvl="2">
      <w:start w:val="1"/>
      <w:numFmt w:val="decimal"/>
      <w:lvlText w:val="%1.%2.%3."/>
      <w:lvlJc w:val="left"/>
      <w:pPr>
        <w:ind w:left="1510" w:hanging="790"/>
      </w:pPr>
      <w:rPr>
        <w:rFonts w:hint="default"/>
      </w:rPr>
    </w:lvl>
    <w:lvl w:ilvl="3">
      <w:start w:val="1"/>
      <w:numFmt w:val="decimal"/>
      <w:lvlText w:val="%1.%2.%3.%4."/>
      <w:lvlJc w:val="left"/>
      <w:pPr>
        <w:ind w:left="1870" w:hanging="79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603DA9"/>
    <w:multiLevelType w:val="multilevel"/>
    <w:tmpl w:val="686EE070"/>
    <w:lvl w:ilvl="0">
      <w:start w:val="1"/>
      <w:numFmt w:val="decimal"/>
      <w:lvlText w:val="4.%1"/>
      <w:lvlJc w:val="left"/>
      <w:pPr>
        <w:ind w:left="360" w:hanging="360"/>
      </w:pPr>
      <w:rPr>
        <w:rFonts w:hint="default"/>
        <w:b/>
        <w:bCs w:val="0"/>
      </w:rPr>
    </w:lvl>
    <w:lvl w:ilvl="1">
      <w:start w:val="1"/>
      <w:numFmt w:val="decimal"/>
      <w:suff w:val="space"/>
      <w:lvlText w:val="4.%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B320D3C"/>
    <w:multiLevelType w:val="hybridMultilevel"/>
    <w:tmpl w:val="2B86F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854A9B"/>
    <w:multiLevelType w:val="hybridMultilevel"/>
    <w:tmpl w:val="77C8C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B11BA5"/>
    <w:multiLevelType w:val="hybridMultilevel"/>
    <w:tmpl w:val="635C3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875AB3"/>
    <w:multiLevelType w:val="multilevel"/>
    <w:tmpl w:val="EED85EE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06D4A95"/>
    <w:multiLevelType w:val="multilevel"/>
    <w:tmpl w:val="C0C27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C0194A"/>
    <w:multiLevelType w:val="hybridMultilevel"/>
    <w:tmpl w:val="A1C8E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553D71"/>
    <w:multiLevelType w:val="multilevel"/>
    <w:tmpl w:val="7290896E"/>
    <w:lvl w:ilvl="0">
      <w:start w:val="1"/>
      <w:numFmt w:val="decimal"/>
      <w:lvlText w:val="4.%1"/>
      <w:lvlJc w:val="left"/>
      <w:pPr>
        <w:ind w:left="360" w:hanging="360"/>
      </w:pPr>
      <w:rPr>
        <w:rFonts w:hint="default"/>
      </w:rPr>
    </w:lvl>
    <w:lvl w:ilvl="1">
      <w:start w:val="1"/>
      <w:numFmt w:val="decimal"/>
      <w:suff w:val="space"/>
      <w:lvlText w:val="4.%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9056E2D"/>
    <w:multiLevelType w:val="multilevel"/>
    <w:tmpl w:val="686EE070"/>
    <w:lvl w:ilvl="0">
      <w:start w:val="1"/>
      <w:numFmt w:val="decimal"/>
      <w:lvlText w:val="4.%1"/>
      <w:lvlJc w:val="left"/>
      <w:pPr>
        <w:ind w:left="360" w:hanging="360"/>
      </w:pPr>
      <w:rPr>
        <w:rFonts w:hint="default"/>
        <w:b/>
        <w:bCs w:val="0"/>
      </w:rPr>
    </w:lvl>
    <w:lvl w:ilvl="1">
      <w:start w:val="1"/>
      <w:numFmt w:val="decimal"/>
      <w:suff w:val="space"/>
      <w:lvlText w:val="4.%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B730EFE"/>
    <w:multiLevelType w:val="multilevel"/>
    <w:tmpl w:val="C0C27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C5456D2"/>
    <w:multiLevelType w:val="hybridMultilevel"/>
    <w:tmpl w:val="E95855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34108C8"/>
    <w:multiLevelType w:val="multilevel"/>
    <w:tmpl w:val="1F30E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3B463B"/>
    <w:multiLevelType w:val="multilevel"/>
    <w:tmpl w:val="686EE070"/>
    <w:lvl w:ilvl="0">
      <w:start w:val="1"/>
      <w:numFmt w:val="decimal"/>
      <w:lvlText w:val="4.%1"/>
      <w:lvlJc w:val="left"/>
      <w:pPr>
        <w:ind w:left="360" w:hanging="360"/>
      </w:pPr>
      <w:rPr>
        <w:rFonts w:hint="default"/>
        <w:b/>
        <w:bCs w:val="0"/>
      </w:rPr>
    </w:lvl>
    <w:lvl w:ilvl="1">
      <w:start w:val="1"/>
      <w:numFmt w:val="decimal"/>
      <w:suff w:val="space"/>
      <w:lvlText w:val="4.%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C303388"/>
    <w:multiLevelType w:val="multilevel"/>
    <w:tmpl w:val="411EA77C"/>
    <w:lvl w:ilvl="0">
      <w:start w:val="1"/>
      <w:numFmt w:val="decimal"/>
      <w:lvlText w:val="4.%1"/>
      <w:lvlJc w:val="left"/>
      <w:pPr>
        <w:ind w:left="360" w:hanging="360"/>
      </w:pPr>
      <w:rPr>
        <w:rFonts w:hint="default"/>
      </w:rPr>
    </w:lvl>
    <w:lvl w:ilvl="1">
      <w:start w:val="1"/>
      <w:numFmt w:val="decimal"/>
      <w:suff w:val="space"/>
      <w:lvlText w:val="4.%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F9D39C4"/>
    <w:multiLevelType w:val="multilevel"/>
    <w:tmpl w:val="B0068526"/>
    <w:lvl w:ilvl="0">
      <w:start w:val="4"/>
      <w:numFmt w:val="decimal"/>
      <w:lvlText w:val="%1"/>
      <w:lvlJc w:val="left"/>
      <w:pPr>
        <w:ind w:left="450" w:hanging="450"/>
      </w:pPr>
      <w:rPr>
        <w:rFonts w:hint="default"/>
      </w:rPr>
    </w:lvl>
    <w:lvl w:ilvl="1">
      <w:start w:val="4"/>
      <w:numFmt w:val="decimal"/>
      <w:lvlText w:val="%1.5"/>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1D9674A"/>
    <w:multiLevelType w:val="multilevel"/>
    <w:tmpl w:val="FF089340"/>
    <w:lvl w:ilvl="0">
      <w:start w:val="1"/>
      <w:numFmt w:val="decimal"/>
      <w:lvlText w:val="%1."/>
      <w:lvlJc w:val="left"/>
      <w:pPr>
        <w:ind w:left="720" w:hanging="360"/>
      </w:pPr>
    </w:lvl>
    <w:lvl w:ilvl="1">
      <w:start w:val="1"/>
      <w:numFmt w:val="decimal"/>
      <w:isLgl/>
      <w:lvlText w:val="%1.%2"/>
      <w:lvlJc w:val="left"/>
      <w:pPr>
        <w:ind w:left="1170" w:hanging="450"/>
      </w:pPr>
      <w:rPr>
        <w:rFonts w:hint="default"/>
      </w:rPr>
    </w:lvl>
    <w:lvl w:ilvl="2">
      <w:start w:val="4"/>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76B604DD"/>
    <w:multiLevelType w:val="multilevel"/>
    <w:tmpl w:val="2676C33E"/>
    <w:lvl w:ilvl="0">
      <w:start w:val="1"/>
      <w:numFmt w:val="decimal"/>
      <w:lvlText w:val="4.%1"/>
      <w:lvlJc w:val="left"/>
      <w:pPr>
        <w:ind w:left="360" w:hanging="360"/>
      </w:pPr>
      <w:rPr>
        <w:rFonts w:hint="default"/>
      </w:rPr>
    </w:lvl>
    <w:lvl w:ilvl="1">
      <w:start w:val="1"/>
      <w:numFmt w:val="decimal"/>
      <w:suff w:val="space"/>
      <w:lvlText w:val="4.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E7D4CEC"/>
    <w:multiLevelType w:val="multilevel"/>
    <w:tmpl w:val="686EE070"/>
    <w:lvl w:ilvl="0">
      <w:start w:val="1"/>
      <w:numFmt w:val="decimal"/>
      <w:lvlText w:val="4.%1"/>
      <w:lvlJc w:val="left"/>
      <w:pPr>
        <w:ind w:left="360" w:hanging="360"/>
      </w:pPr>
      <w:rPr>
        <w:rFonts w:hint="default"/>
        <w:b/>
        <w:bCs w:val="0"/>
      </w:rPr>
    </w:lvl>
    <w:lvl w:ilvl="1">
      <w:start w:val="1"/>
      <w:numFmt w:val="decimal"/>
      <w:suff w:val="space"/>
      <w:lvlText w:val="4.%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5479851">
    <w:abstractNumId w:val="1"/>
  </w:num>
  <w:num w:numId="2" w16cid:durableId="731737140">
    <w:abstractNumId w:val="0"/>
  </w:num>
  <w:num w:numId="3" w16cid:durableId="1525442178">
    <w:abstractNumId w:val="0"/>
    <w:lvlOverride w:ilvl="0">
      <w:startOverride w:val="1"/>
    </w:lvlOverride>
  </w:num>
  <w:num w:numId="4" w16cid:durableId="1673337108">
    <w:abstractNumId w:val="0"/>
    <w:lvlOverride w:ilvl="0">
      <w:startOverride w:val="1"/>
    </w:lvlOverride>
  </w:num>
  <w:num w:numId="5" w16cid:durableId="72703541">
    <w:abstractNumId w:val="0"/>
    <w:lvlOverride w:ilvl="0">
      <w:startOverride w:val="1"/>
    </w:lvlOverride>
  </w:num>
  <w:num w:numId="6" w16cid:durableId="651567770">
    <w:abstractNumId w:val="13"/>
  </w:num>
  <w:num w:numId="7" w16cid:durableId="1613395352">
    <w:abstractNumId w:val="5"/>
  </w:num>
  <w:num w:numId="8" w16cid:durableId="380175996">
    <w:abstractNumId w:val="18"/>
  </w:num>
  <w:num w:numId="9" w16cid:durableId="1333335659">
    <w:abstractNumId w:val="7"/>
  </w:num>
  <w:num w:numId="10" w16cid:durableId="1601333330">
    <w:abstractNumId w:val="14"/>
  </w:num>
  <w:num w:numId="11" w16cid:durableId="290482848">
    <w:abstractNumId w:val="12"/>
  </w:num>
  <w:num w:numId="12" w16cid:durableId="625048239">
    <w:abstractNumId w:val="15"/>
  </w:num>
  <w:num w:numId="13" w16cid:durableId="1374764943">
    <w:abstractNumId w:val="4"/>
  </w:num>
  <w:num w:numId="14" w16cid:durableId="1370690211">
    <w:abstractNumId w:val="9"/>
  </w:num>
  <w:num w:numId="15" w16cid:durableId="915556580">
    <w:abstractNumId w:val="6"/>
  </w:num>
  <w:num w:numId="16" w16cid:durableId="20588964">
    <w:abstractNumId w:val="17"/>
  </w:num>
  <w:num w:numId="17" w16cid:durableId="2093500509">
    <w:abstractNumId w:val="6"/>
  </w:num>
  <w:num w:numId="18" w16cid:durableId="852845200">
    <w:abstractNumId w:val="16"/>
  </w:num>
  <w:num w:numId="19" w16cid:durableId="1613244901">
    <w:abstractNumId w:val="19"/>
  </w:num>
  <w:num w:numId="20" w16cid:durableId="1726561342">
    <w:abstractNumId w:val="20"/>
  </w:num>
  <w:num w:numId="21" w16cid:durableId="1368481322">
    <w:abstractNumId w:val="10"/>
  </w:num>
  <w:num w:numId="22" w16cid:durableId="1383674565">
    <w:abstractNumId w:val="3"/>
  </w:num>
  <w:num w:numId="23" w16cid:durableId="866410081">
    <w:abstractNumId w:val="11"/>
  </w:num>
  <w:num w:numId="24" w16cid:durableId="396636820">
    <w:abstractNumId w:val="2"/>
  </w:num>
  <w:num w:numId="25" w16cid:durableId="177427847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pos w:val="beneathText"/>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A2MjC0MDIzNzc0MzFV0lEKTi0uzszPAykwrAUAyalsiiwAAAA="/>
  </w:docVars>
  <w:rsids>
    <w:rsidRoot w:val="00CA5975"/>
    <w:rsid w:val="00000B67"/>
    <w:rsid w:val="00013A08"/>
    <w:rsid w:val="000163F2"/>
    <w:rsid w:val="00017ECF"/>
    <w:rsid w:val="000217F9"/>
    <w:rsid w:val="0002272C"/>
    <w:rsid w:val="000246F7"/>
    <w:rsid w:val="0003066B"/>
    <w:rsid w:val="0003272A"/>
    <w:rsid w:val="00032E87"/>
    <w:rsid w:val="00034F2C"/>
    <w:rsid w:val="00040A65"/>
    <w:rsid w:val="00043B63"/>
    <w:rsid w:val="00044B75"/>
    <w:rsid w:val="00054777"/>
    <w:rsid w:val="0005481F"/>
    <w:rsid w:val="00054BDE"/>
    <w:rsid w:val="0006267A"/>
    <w:rsid w:val="00064D38"/>
    <w:rsid w:val="000743BB"/>
    <w:rsid w:val="00082BAD"/>
    <w:rsid w:val="000836DE"/>
    <w:rsid w:val="000860F9"/>
    <w:rsid w:val="00094F82"/>
    <w:rsid w:val="000A12A1"/>
    <w:rsid w:val="000C3517"/>
    <w:rsid w:val="000D27AE"/>
    <w:rsid w:val="000D46DF"/>
    <w:rsid w:val="000D56A5"/>
    <w:rsid w:val="000D6DB3"/>
    <w:rsid w:val="000E7BC7"/>
    <w:rsid w:val="000F0C29"/>
    <w:rsid w:val="000F2967"/>
    <w:rsid w:val="00105617"/>
    <w:rsid w:val="001117D9"/>
    <w:rsid w:val="00113092"/>
    <w:rsid w:val="00115451"/>
    <w:rsid w:val="00116C4B"/>
    <w:rsid w:val="0012306D"/>
    <w:rsid w:val="001249F2"/>
    <w:rsid w:val="001268BC"/>
    <w:rsid w:val="0013031C"/>
    <w:rsid w:val="001306CC"/>
    <w:rsid w:val="001321A5"/>
    <w:rsid w:val="00134406"/>
    <w:rsid w:val="00146003"/>
    <w:rsid w:val="00153414"/>
    <w:rsid w:val="001548B0"/>
    <w:rsid w:val="001609F7"/>
    <w:rsid w:val="0016140D"/>
    <w:rsid w:val="00166179"/>
    <w:rsid w:val="001663B0"/>
    <w:rsid w:val="00167778"/>
    <w:rsid w:val="0017657E"/>
    <w:rsid w:val="00177463"/>
    <w:rsid w:val="00180716"/>
    <w:rsid w:val="001845FF"/>
    <w:rsid w:val="001865D2"/>
    <w:rsid w:val="001A3502"/>
    <w:rsid w:val="001B44C3"/>
    <w:rsid w:val="001B7359"/>
    <w:rsid w:val="001C7236"/>
    <w:rsid w:val="001D4AF8"/>
    <w:rsid w:val="001E1574"/>
    <w:rsid w:val="001F755B"/>
    <w:rsid w:val="0020260D"/>
    <w:rsid w:val="00203146"/>
    <w:rsid w:val="00206E15"/>
    <w:rsid w:val="00224FD3"/>
    <w:rsid w:val="002312C7"/>
    <w:rsid w:val="00233AEE"/>
    <w:rsid w:val="00233DDD"/>
    <w:rsid w:val="002346FD"/>
    <w:rsid w:val="00235C77"/>
    <w:rsid w:val="002366FF"/>
    <w:rsid w:val="002405B3"/>
    <w:rsid w:val="00251C28"/>
    <w:rsid w:val="002536A9"/>
    <w:rsid w:val="00255E99"/>
    <w:rsid w:val="00265BC8"/>
    <w:rsid w:val="00267312"/>
    <w:rsid w:val="00267553"/>
    <w:rsid w:val="00267621"/>
    <w:rsid w:val="00271EFE"/>
    <w:rsid w:val="002769D1"/>
    <w:rsid w:val="00290C56"/>
    <w:rsid w:val="0029205E"/>
    <w:rsid w:val="00293B5B"/>
    <w:rsid w:val="002952A8"/>
    <w:rsid w:val="00297D9F"/>
    <w:rsid w:val="002A599F"/>
    <w:rsid w:val="002A6757"/>
    <w:rsid w:val="002B4CB8"/>
    <w:rsid w:val="002B5094"/>
    <w:rsid w:val="002B66F2"/>
    <w:rsid w:val="002C027C"/>
    <w:rsid w:val="002C6191"/>
    <w:rsid w:val="002C7499"/>
    <w:rsid w:val="002D23A8"/>
    <w:rsid w:val="002D7B42"/>
    <w:rsid w:val="002E317B"/>
    <w:rsid w:val="002E491F"/>
    <w:rsid w:val="002E5CBE"/>
    <w:rsid w:val="002E5EA5"/>
    <w:rsid w:val="002E7B4C"/>
    <w:rsid w:val="002E7EF3"/>
    <w:rsid w:val="002F7AE9"/>
    <w:rsid w:val="002F7E67"/>
    <w:rsid w:val="00303E62"/>
    <w:rsid w:val="00305335"/>
    <w:rsid w:val="00305FF4"/>
    <w:rsid w:val="0032065C"/>
    <w:rsid w:val="0032243B"/>
    <w:rsid w:val="0033186D"/>
    <w:rsid w:val="003359C8"/>
    <w:rsid w:val="00336B6F"/>
    <w:rsid w:val="0035039E"/>
    <w:rsid w:val="00351477"/>
    <w:rsid w:val="00353A7D"/>
    <w:rsid w:val="003548C6"/>
    <w:rsid w:val="00356ABE"/>
    <w:rsid w:val="00363375"/>
    <w:rsid w:val="003678BE"/>
    <w:rsid w:val="00370C52"/>
    <w:rsid w:val="00375EAB"/>
    <w:rsid w:val="00377662"/>
    <w:rsid w:val="00381E21"/>
    <w:rsid w:val="00386398"/>
    <w:rsid w:val="0038666F"/>
    <w:rsid w:val="00387CA9"/>
    <w:rsid w:val="003910C4"/>
    <w:rsid w:val="003927A3"/>
    <w:rsid w:val="00394E84"/>
    <w:rsid w:val="003A1259"/>
    <w:rsid w:val="003A678C"/>
    <w:rsid w:val="003B69B8"/>
    <w:rsid w:val="003B6CF2"/>
    <w:rsid w:val="003B721F"/>
    <w:rsid w:val="003B7CF8"/>
    <w:rsid w:val="003C5FF8"/>
    <w:rsid w:val="003D143F"/>
    <w:rsid w:val="003D197D"/>
    <w:rsid w:val="003D2C66"/>
    <w:rsid w:val="003D69AB"/>
    <w:rsid w:val="003E3B3E"/>
    <w:rsid w:val="003E57A9"/>
    <w:rsid w:val="003F28AF"/>
    <w:rsid w:val="003F36D5"/>
    <w:rsid w:val="003F55D1"/>
    <w:rsid w:val="003F796F"/>
    <w:rsid w:val="00402579"/>
    <w:rsid w:val="00405906"/>
    <w:rsid w:val="00414FA0"/>
    <w:rsid w:val="00417CE9"/>
    <w:rsid w:val="00417D5D"/>
    <w:rsid w:val="00420B27"/>
    <w:rsid w:val="00424109"/>
    <w:rsid w:val="00425C0F"/>
    <w:rsid w:val="004349FC"/>
    <w:rsid w:val="00442B53"/>
    <w:rsid w:val="00444242"/>
    <w:rsid w:val="00447BE7"/>
    <w:rsid w:val="004558DE"/>
    <w:rsid w:val="004572A2"/>
    <w:rsid w:val="00467394"/>
    <w:rsid w:val="004679C1"/>
    <w:rsid w:val="00471B45"/>
    <w:rsid w:val="0047627C"/>
    <w:rsid w:val="004769FD"/>
    <w:rsid w:val="00477E30"/>
    <w:rsid w:val="00484FBA"/>
    <w:rsid w:val="004870D3"/>
    <w:rsid w:val="00492F70"/>
    <w:rsid w:val="00493025"/>
    <w:rsid w:val="004958F3"/>
    <w:rsid w:val="004961EB"/>
    <w:rsid w:val="004976FD"/>
    <w:rsid w:val="004A27F1"/>
    <w:rsid w:val="004A5D5B"/>
    <w:rsid w:val="004B1710"/>
    <w:rsid w:val="004B2747"/>
    <w:rsid w:val="004B4B0C"/>
    <w:rsid w:val="004B4D97"/>
    <w:rsid w:val="004C1AC6"/>
    <w:rsid w:val="004C6DA4"/>
    <w:rsid w:val="004D48A3"/>
    <w:rsid w:val="004D4D2F"/>
    <w:rsid w:val="004D7DDB"/>
    <w:rsid w:val="004E0448"/>
    <w:rsid w:val="004E1C34"/>
    <w:rsid w:val="004E42FE"/>
    <w:rsid w:val="004E551A"/>
    <w:rsid w:val="004F318A"/>
    <w:rsid w:val="004F4167"/>
    <w:rsid w:val="004F7A6C"/>
    <w:rsid w:val="005005FD"/>
    <w:rsid w:val="005037B1"/>
    <w:rsid w:val="00504733"/>
    <w:rsid w:val="00510B2C"/>
    <w:rsid w:val="0051201E"/>
    <w:rsid w:val="00515122"/>
    <w:rsid w:val="005324DD"/>
    <w:rsid w:val="005342F4"/>
    <w:rsid w:val="0053552F"/>
    <w:rsid w:val="00546723"/>
    <w:rsid w:val="00547FA3"/>
    <w:rsid w:val="005608D4"/>
    <w:rsid w:val="0056303C"/>
    <w:rsid w:val="005658AE"/>
    <w:rsid w:val="00566AC7"/>
    <w:rsid w:val="0057114B"/>
    <w:rsid w:val="00582D56"/>
    <w:rsid w:val="0058317F"/>
    <w:rsid w:val="00586993"/>
    <w:rsid w:val="00594805"/>
    <w:rsid w:val="0059754A"/>
    <w:rsid w:val="00597BFB"/>
    <w:rsid w:val="005A1464"/>
    <w:rsid w:val="005A3403"/>
    <w:rsid w:val="005A7530"/>
    <w:rsid w:val="005A7FC3"/>
    <w:rsid w:val="005B21EA"/>
    <w:rsid w:val="005B27DE"/>
    <w:rsid w:val="005C386A"/>
    <w:rsid w:val="005C4EBE"/>
    <w:rsid w:val="005C59FE"/>
    <w:rsid w:val="005D30DB"/>
    <w:rsid w:val="005D7B92"/>
    <w:rsid w:val="005E39CA"/>
    <w:rsid w:val="005E5A1E"/>
    <w:rsid w:val="005F41D7"/>
    <w:rsid w:val="006020F2"/>
    <w:rsid w:val="00603B29"/>
    <w:rsid w:val="00606BBA"/>
    <w:rsid w:val="00610B63"/>
    <w:rsid w:val="00611A0A"/>
    <w:rsid w:val="00613E23"/>
    <w:rsid w:val="00614146"/>
    <w:rsid w:val="0061429E"/>
    <w:rsid w:val="00615777"/>
    <w:rsid w:val="006200A2"/>
    <w:rsid w:val="00626FB5"/>
    <w:rsid w:val="006301EA"/>
    <w:rsid w:val="00636375"/>
    <w:rsid w:val="00646524"/>
    <w:rsid w:val="00654521"/>
    <w:rsid w:val="0065598E"/>
    <w:rsid w:val="00662CC8"/>
    <w:rsid w:val="00675410"/>
    <w:rsid w:val="0067633F"/>
    <w:rsid w:val="006855BE"/>
    <w:rsid w:val="00685682"/>
    <w:rsid w:val="00691AF2"/>
    <w:rsid w:val="00697430"/>
    <w:rsid w:val="006A4E87"/>
    <w:rsid w:val="006A4F52"/>
    <w:rsid w:val="006A6482"/>
    <w:rsid w:val="006C4B61"/>
    <w:rsid w:val="006C55BF"/>
    <w:rsid w:val="006D34E2"/>
    <w:rsid w:val="006E07A1"/>
    <w:rsid w:val="006E34E0"/>
    <w:rsid w:val="006E6241"/>
    <w:rsid w:val="006F60EF"/>
    <w:rsid w:val="006F6903"/>
    <w:rsid w:val="00712FCB"/>
    <w:rsid w:val="00722817"/>
    <w:rsid w:val="00722FD5"/>
    <w:rsid w:val="00724779"/>
    <w:rsid w:val="00725159"/>
    <w:rsid w:val="00726898"/>
    <w:rsid w:val="00732460"/>
    <w:rsid w:val="00740BC2"/>
    <w:rsid w:val="0074244A"/>
    <w:rsid w:val="007432B4"/>
    <w:rsid w:val="00743F71"/>
    <w:rsid w:val="00747595"/>
    <w:rsid w:val="0075153A"/>
    <w:rsid w:val="0077232D"/>
    <w:rsid w:val="00773654"/>
    <w:rsid w:val="00773BE2"/>
    <w:rsid w:val="00777B52"/>
    <w:rsid w:val="00783204"/>
    <w:rsid w:val="0079177F"/>
    <w:rsid w:val="00796C5B"/>
    <w:rsid w:val="007A45C2"/>
    <w:rsid w:val="007A6737"/>
    <w:rsid w:val="007B1D45"/>
    <w:rsid w:val="007B288D"/>
    <w:rsid w:val="007B539E"/>
    <w:rsid w:val="007B5558"/>
    <w:rsid w:val="007B7069"/>
    <w:rsid w:val="007B7870"/>
    <w:rsid w:val="007D2DAC"/>
    <w:rsid w:val="007D3E3C"/>
    <w:rsid w:val="007E2404"/>
    <w:rsid w:val="007F6D39"/>
    <w:rsid w:val="0080029B"/>
    <w:rsid w:val="0080567A"/>
    <w:rsid w:val="00806104"/>
    <w:rsid w:val="00811154"/>
    <w:rsid w:val="0081119A"/>
    <w:rsid w:val="008127D7"/>
    <w:rsid w:val="00822AE1"/>
    <w:rsid w:val="008253E5"/>
    <w:rsid w:val="00830E48"/>
    <w:rsid w:val="00835522"/>
    <w:rsid w:val="008407E5"/>
    <w:rsid w:val="00842748"/>
    <w:rsid w:val="0084671C"/>
    <w:rsid w:val="00850B67"/>
    <w:rsid w:val="008562BE"/>
    <w:rsid w:val="00861183"/>
    <w:rsid w:val="00861731"/>
    <w:rsid w:val="00866A66"/>
    <w:rsid w:val="00867E4E"/>
    <w:rsid w:val="00876474"/>
    <w:rsid w:val="00877FD6"/>
    <w:rsid w:val="008803A6"/>
    <w:rsid w:val="00882632"/>
    <w:rsid w:val="0088573C"/>
    <w:rsid w:val="008865D9"/>
    <w:rsid w:val="0089188D"/>
    <w:rsid w:val="0089311D"/>
    <w:rsid w:val="00894421"/>
    <w:rsid w:val="008958DB"/>
    <w:rsid w:val="008961DB"/>
    <w:rsid w:val="008A26E0"/>
    <w:rsid w:val="008B3AA4"/>
    <w:rsid w:val="008B466B"/>
    <w:rsid w:val="008C02B6"/>
    <w:rsid w:val="008C02D2"/>
    <w:rsid w:val="008C2EE3"/>
    <w:rsid w:val="008C2F41"/>
    <w:rsid w:val="008C7317"/>
    <w:rsid w:val="008D41FB"/>
    <w:rsid w:val="008D5C7A"/>
    <w:rsid w:val="008E790C"/>
    <w:rsid w:val="008F1701"/>
    <w:rsid w:val="008F4A5A"/>
    <w:rsid w:val="00901806"/>
    <w:rsid w:val="00904031"/>
    <w:rsid w:val="00905771"/>
    <w:rsid w:val="009077CA"/>
    <w:rsid w:val="0091261E"/>
    <w:rsid w:val="009146A0"/>
    <w:rsid w:val="00921290"/>
    <w:rsid w:val="00921E3D"/>
    <w:rsid w:val="00922E10"/>
    <w:rsid w:val="00927C34"/>
    <w:rsid w:val="00931F28"/>
    <w:rsid w:val="00932F25"/>
    <w:rsid w:val="0094013B"/>
    <w:rsid w:val="00942AE7"/>
    <w:rsid w:val="00944E9A"/>
    <w:rsid w:val="009466FB"/>
    <w:rsid w:val="00950554"/>
    <w:rsid w:val="00961C5D"/>
    <w:rsid w:val="00962678"/>
    <w:rsid w:val="0096529E"/>
    <w:rsid w:val="00972F7C"/>
    <w:rsid w:val="00976855"/>
    <w:rsid w:val="0098445D"/>
    <w:rsid w:val="009878B6"/>
    <w:rsid w:val="00995E0A"/>
    <w:rsid w:val="009A4D0F"/>
    <w:rsid w:val="009A7988"/>
    <w:rsid w:val="009B5053"/>
    <w:rsid w:val="009C00AB"/>
    <w:rsid w:val="009C5077"/>
    <w:rsid w:val="009D0FD5"/>
    <w:rsid w:val="009D320F"/>
    <w:rsid w:val="009D4603"/>
    <w:rsid w:val="009D6B5B"/>
    <w:rsid w:val="009E5FAE"/>
    <w:rsid w:val="009F27F8"/>
    <w:rsid w:val="009F5A84"/>
    <w:rsid w:val="00A0172B"/>
    <w:rsid w:val="00A0207E"/>
    <w:rsid w:val="00A02B8B"/>
    <w:rsid w:val="00A05A68"/>
    <w:rsid w:val="00A0730D"/>
    <w:rsid w:val="00A10449"/>
    <w:rsid w:val="00A13DD9"/>
    <w:rsid w:val="00A22CD1"/>
    <w:rsid w:val="00A23CBA"/>
    <w:rsid w:val="00A369D0"/>
    <w:rsid w:val="00A37B3C"/>
    <w:rsid w:val="00A425AC"/>
    <w:rsid w:val="00A43004"/>
    <w:rsid w:val="00A451EB"/>
    <w:rsid w:val="00A45D2C"/>
    <w:rsid w:val="00A51F1D"/>
    <w:rsid w:val="00A5336F"/>
    <w:rsid w:val="00A577A2"/>
    <w:rsid w:val="00A60755"/>
    <w:rsid w:val="00A66B09"/>
    <w:rsid w:val="00A74D09"/>
    <w:rsid w:val="00A770DF"/>
    <w:rsid w:val="00A82A31"/>
    <w:rsid w:val="00A938CA"/>
    <w:rsid w:val="00A95F0D"/>
    <w:rsid w:val="00A96344"/>
    <w:rsid w:val="00AA05E2"/>
    <w:rsid w:val="00AA1D56"/>
    <w:rsid w:val="00AA6965"/>
    <w:rsid w:val="00AB1715"/>
    <w:rsid w:val="00AB1C1A"/>
    <w:rsid w:val="00AC3752"/>
    <w:rsid w:val="00AD13F5"/>
    <w:rsid w:val="00AD325C"/>
    <w:rsid w:val="00AD4B91"/>
    <w:rsid w:val="00AE0B3E"/>
    <w:rsid w:val="00AE7201"/>
    <w:rsid w:val="00AF2422"/>
    <w:rsid w:val="00AF47D9"/>
    <w:rsid w:val="00B005D4"/>
    <w:rsid w:val="00B01B3F"/>
    <w:rsid w:val="00B03965"/>
    <w:rsid w:val="00B07D04"/>
    <w:rsid w:val="00B11504"/>
    <w:rsid w:val="00B15E98"/>
    <w:rsid w:val="00B17E31"/>
    <w:rsid w:val="00B26AF9"/>
    <w:rsid w:val="00B32A34"/>
    <w:rsid w:val="00B3621E"/>
    <w:rsid w:val="00B4073E"/>
    <w:rsid w:val="00B414CD"/>
    <w:rsid w:val="00B42FD1"/>
    <w:rsid w:val="00B443FE"/>
    <w:rsid w:val="00B50ED0"/>
    <w:rsid w:val="00B52CA9"/>
    <w:rsid w:val="00B61BBA"/>
    <w:rsid w:val="00B70AF2"/>
    <w:rsid w:val="00B73921"/>
    <w:rsid w:val="00B77CE6"/>
    <w:rsid w:val="00B846A5"/>
    <w:rsid w:val="00B85498"/>
    <w:rsid w:val="00B90A7D"/>
    <w:rsid w:val="00B94CEB"/>
    <w:rsid w:val="00B96D6A"/>
    <w:rsid w:val="00B97731"/>
    <w:rsid w:val="00B9793D"/>
    <w:rsid w:val="00BA1191"/>
    <w:rsid w:val="00BA188B"/>
    <w:rsid w:val="00BA241A"/>
    <w:rsid w:val="00BA2C57"/>
    <w:rsid w:val="00BA36C6"/>
    <w:rsid w:val="00BA4138"/>
    <w:rsid w:val="00BA7180"/>
    <w:rsid w:val="00BB31CC"/>
    <w:rsid w:val="00BB73E5"/>
    <w:rsid w:val="00BB7996"/>
    <w:rsid w:val="00BC6366"/>
    <w:rsid w:val="00BC6B97"/>
    <w:rsid w:val="00BC7B05"/>
    <w:rsid w:val="00BD0A8E"/>
    <w:rsid w:val="00BD0AFB"/>
    <w:rsid w:val="00BD4169"/>
    <w:rsid w:val="00BD4CD6"/>
    <w:rsid w:val="00BD6029"/>
    <w:rsid w:val="00BE06C2"/>
    <w:rsid w:val="00BE1FDA"/>
    <w:rsid w:val="00BE6293"/>
    <w:rsid w:val="00BF0445"/>
    <w:rsid w:val="00BF0476"/>
    <w:rsid w:val="00BF6B35"/>
    <w:rsid w:val="00C03235"/>
    <w:rsid w:val="00C11A06"/>
    <w:rsid w:val="00C128DE"/>
    <w:rsid w:val="00C2242B"/>
    <w:rsid w:val="00C2386C"/>
    <w:rsid w:val="00C252B5"/>
    <w:rsid w:val="00C27EC2"/>
    <w:rsid w:val="00C337FE"/>
    <w:rsid w:val="00C34B33"/>
    <w:rsid w:val="00C36625"/>
    <w:rsid w:val="00C44F78"/>
    <w:rsid w:val="00C603CF"/>
    <w:rsid w:val="00C62284"/>
    <w:rsid w:val="00C67FB4"/>
    <w:rsid w:val="00C71ED8"/>
    <w:rsid w:val="00C97549"/>
    <w:rsid w:val="00CA0B36"/>
    <w:rsid w:val="00CA1F92"/>
    <w:rsid w:val="00CA3970"/>
    <w:rsid w:val="00CA5975"/>
    <w:rsid w:val="00CA6AE5"/>
    <w:rsid w:val="00CB1032"/>
    <w:rsid w:val="00CB4A35"/>
    <w:rsid w:val="00CB6501"/>
    <w:rsid w:val="00CC1106"/>
    <w:rsid w:val="00CC2FFC"/>
    <w:rsid w:val="00CC57F1"/>
    <w:rsid w:val="00CC7251"/>
    <w:rsid w:val="00CE00AC"/>
    <w:rsid w:val="00CF23F9"/>
    <w:rsid w:val="00CF7B27"/>
    <w:rsid w:val="00D033E7"/>
    <w:rsid w:val="00D16EF9"/>
    <w:rsid w:val="00D207BD"/>
    <w:rsid w:val="00D24A2F"/>
    <w:rsid w:val="00D2695C"/>
    <w:rsid w:val="00D2718D"/>
    <w:rsid w:val="00D2750A"/>
    <w:rsid w:val="00D37938"/>
    <w:rsid w:val="00D401C7"/>
    <w:rsid w:val="00D407E2"/>
    <w:rsid w:val="00D42FB5"/>
    <w:rsid w:val="00D44485"/>
    <w:rsid w:val="00D46767"/>
    <w:rsid w:val="00D70570"/>
    <w:rsid w:val="00D73826"/>
    <w:rsid w:val="00D75BE3"/>
    <w:rsid w:val="00D7706F"/>
    <w:rsid w:val="00D82813"/>
    <w:rsid w:val="00D87BF1"/>
    <w:rsid w:val="00D955C6"/>
    <w:rsid w:val="00D95DC6"/>
    <w:rsid w:val="00D96E82"/>
    <w:rsid w:val="00DA041C"/>
    <w:rsid w:val="00DA382D"/>
    <w:rsid w:val="00DB46C6"/>
    <w:rsid w:val="00DB5B39"/>
    <w:rsid w:val="00DC226D"/>
    <w:rsid w:val="00DC590A"/>
    <w:rsid w:val="00DD0A0A"/>
    <w:rsid w:val="00DD0D47"/>
    <w:rsid w:val="00DE1B06"/>
    <w:rsid w:val="00DE6236"/>
    <w:rsid w:val="00DE6B95"/>
    <w:rsid w:val="00DF453F"/>
    <w:rsid w:val="00DF497D"/>
    <w:rsid w:val="00E004EB"/>
    <w:rsid w:val="00E02971"/>
    <w:rsid w:val="00E03D82"/>
    <w:rsid w:val="00E112B8"/>
    <w:rsid w:val="00E24424"/>
    <w:rsid w:val="00E2654B"/>
    <w:rsid w:val="00E315A6"/>
    <w:rsid w:val="00E31FD3"/>
    <w:rsid w:val="00E32B9F"/>
    <w:rsid w:val="00E34A7B"/>
    <w:rsid w:val="00E378BB"/>
    <w:rsid w:val="00E422E6"/>
    <w:rsid w:val="00E42EB6"/>
    <w:rsid w:val="00E46EE4"/>
    <w:rsid w:val="00E47071"/>
    <w:rsid w:val="00E561BC"/>
    <w:rsid w:val="00E6043C"/>
    <w:rsid w:val="00E7596C"/>
    <w:rsid w:val="00E92E95"/>
    <w:rsid w:val="00E93470"/>
    <w:rsid w:val="00E976AB"/>
    <w:rsid w:val="00EA1612"/>
    <w:rsid w:val="00EA301C"/>
    <w:rsid w:val="00EA51F8"/>
    <w:rsid w:val="00EA6307"/>
    <w:rsid w:val="00EB0B4C"/>
    <w:rsid w:val="00EB0DD8"/>
    <w:rsid w:val="00EB1B1C"/>
    <w:rsid w:val="00EB241A"/>
    <w:rsid w:val="00EB5B98"/>
    <w:rsid w:val="00EC5A11"/>
    <w:rsid w:val="00EC5B73"/>
    <w:rsid w:val="00EC716A"/>
    <w:rsid w:val="00EC75E7"/>
    <w:rsid w:val="00EC7F6A"/>
    <w:rsid w:val="00EE33FD"/>
    <w:rsid w:val="00EE3BEF"/>
    <w:rsid w:val="00EE4F50"/>
    <w:rsid w:val="00EE6A4E"/>
    <w:rsid w:val="00F05968"/>
    <w:rsid w:val="00F06754"/>
    <w:rsid w:val="00F13291"/>
    <w:rsid w:val="00F13FAC"/>
    <w:rsid w:val="00F15D12"/>
    <w:rsid w:val="00F15F06"/>
    <w:rsid w:val="00F24136"/>
    <w:rsid w:val="00F31D3D"/>
    <w:rsid w:val="00F32050"/>
    <w:rsid w:val="00F36D0E"/>
    <w:rsid w:val="00F3747E"/>
    <w:rsid w:val="00F41C4D"/>
    <w:rsid w:val="00F4418B"/>
    <w:rsid w:val="00F528AB"/>
    <w:rsid w:val="00F606D9"/>
    <w:rsid w:val="00F7343C"/>
    <w:rsid w:val="00F7462D"/>
    <w:rsid w:val="00F77423"/>
    <w:rsid w:val="00F8401C"/>
    <w:rsid w:val="00F84B0C"/>
    <w:rsid w:val="00F8561F"/>
    <w:rsid w:val="00F85C69"/>
    <w:rsid w:val="00F91C86"/>
    <w:rsid w:val="00F9277E"/>
    <w:rsid w:val="00F97FB0"/>
    <w:rsid w:val="00FA02D5"/>
    <w:rsid w:val="00FA46C1"/>
    <w:rsid w:val="00FB2352"/>
    <w:rsid w:val="00FB7CDE"/>
    <w:rsid w:val="00FC01C1"/>
    <w:rsid w:val="00FC1BD9"/>
    <w:rsid w:val="00FC2D8A"/>
    <w:rsid w:val="00FC4C4C"/>
    <w:rsid w:val="00FC4DFD"/>
    <w:rsid w:val="00FC5B70"/>
    <w:rsid w:val="00FD407F"/>
    <w:rsid w:val="00FE34DD"/>
    <w:rsid w:val="00FE6CE9"/>
    <w:rsid w:val="00FE7ADD"/>
    <w:rsid w:val="00FF0781"/>
    <w:rsid w:val="00FF1F06"/>
    <w:rsid w:val="00FF37A8"/>
    <w:rsid w:val="00FF4BC2"/>
    <w:rsid w:val="00FF6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1BF77"/>
  <w14:defaultImageDpi w14:val="32767"/>
  <w15:docId w15:val="{C01AD578-4FB8-4E42-988C-471CAFB0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D5D"/>
    <w:pPr>
      <w:spacing w:after="160" w:line="259" w:lineRule="auto"/>
    </w:pPr>
    <w:rPr>
      <w:rFonts w:eastAsiaTheme="minorEastAsia"/>
      <w:sz w:val="22"/>
      <w:szCs w:val="22"/>
    </w:rPr>
  </w:style>
  <w:style w:type="paragraph" w:styleId="Heading1">
    <w:name w:val="heading 1"/>
    <w:basedOn w:val="Normal"/>
    <w:next w:val="Normal"/>
    <w:link w:val="Heading1Char"/>
    <w:autoRedefine/>
    <w:uiPriority w:val="9"/>
    <w:qFormat/>
    <w:rsid w:val="00CA5975"/>
    <w:pPr>
      <w:outlineLvl w:val="0"/>
    </w:pPr>
    <w:rPr>
      <w:rFonts w:ascii="Helvetica"/>
      <w:b/>
      <w:color w:val="003D61"/>
      <w:sz w:val="40"/>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unhideWhenUsed/>
    <w:qFormat/>
    <w:rsid w:val="00E315A6"/>
    <w:pPr>
      <w:numPr>
        <w:numId w:val="1"/>
      </w:numPr>
      <w:tabs>
        <w:tab w:val="clear" w:pos="360"/>
        <w:tab w:val="num" w:pos="0"/>
      </w:tabs>
      <w:spacing w:after="120"/>
      <w:ind w:left="-447" w:hanging="547"/>
      <w:contextualSpacing/>
    </w:pPr>
    <w:rPr>
      <w:szCs w:val="40"/>
    </w:rPr>
  </w:style>
  <w:style w:type="character" w:customStyle="1" w:styleId="Heading1Char">
    <w:name w:val="Heading 1 Char"/>
    <w:basedOn w:val="DefaultParagraphFont"/>
    <w:link w:val="Heading1"/>
    <w:uiPriority w:val="9"/>
    <w:rsid w:val="00CA5975"/>
    <w:rPr>
      <w:rFonts w:ascii="Helvetica" w:hAnsi="Georgia" w:cs="Georgia"/>
      <w:b/>
      <w:color w:val="003D61"/>
      <w:sz w:val="40"/>
      <w:szCs w:val="22"/>
      <w:lang w:bidi="en-US"/>
    </w:rPr>
  </w:style>
  <w:style w:type="paragraph" w:styleId="ListNumber2">
    <w:name w:val="List Number 2"/>
    <w:basedOn w:val="Heading2"/>
    <w:autoRedefine/>
    <w:uiPriority w:val="99"/>
    <w:unhideWhenUsed/>
    <w:qFormat/>
    <w:rsid w:val="00C337FE"/>
    <w:pPr>
      <w:keepNext w:val="0"/>
      <w:keepLines w:val="0"/>
      <w:numPr>
        <w:numId w:val="2"/>
      </w:numPr>
      <w:adjustRightInd w:val="0"/>
      <w:spacing w:before="0" w:after="240"/>
    </w:pPr>
    <w:rPr>
      <w:rFonts w:ascii="Arial" w:eastAsia="Georgia" w:hAnsi="Arial" w:cs="Arial"/>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662CC8"/>
    <w:pPr>
      <w:tabs>
        <w:tab w:val="left" w:pos="450"/>
        <w:tab w:val="right" w:leader="dot" w:pos="7560"/>
      </w:tabs>
    </w:pPr>
    <w:rPr>
      <w:rFonts w:ascii="Arial" w:hAnsi="Arial" w:cs="Arial"/>
      <w:b/>
      <w:noProof/>
      <w:color w:val="003C61"/>
    </w:rPr>
  </w:style>
  <w:style w:type="paragraph" w:styleId="Title">
    <w:name w:val="Title"/>
    <w:basedOn w:val="Normal"/>
    <w:next w:val="Normal"/>
    <w:link w:val="TitleChar"/>
    <w:autoRedefine/>
    <w:uiPriority w:val="10"/>
    <w:qFormat/>
    <w:rsid w:val="004B4B0C"/>
    <w:rPr>
      <w:rFonts w:ascii="Arial"/>
      <w:b/>
      <w:color w:val="003D61"/>
      <w:spacing w:val="-3"/>
      <w:sz w:val="52"/>
    </w:rPr>
  </w:style>
  <w:style w:type="character" w:customStyle="1" w:styleId="TitleChar">
    <w:name w:val="Title Char"/>
    <w:basedOn w:val="DefaultParagraphFont"/>
    <w:link w:val="Title"/>
    <w:uiPriority w:val="10"/>
    <w:rsid w:val="004B4B0C"/>
    <w:rPr>
      <w:rFonts w:ascii="Arial"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662CC8"/>
    <w:pPr>
      <w:tabs>
        <w:tab w:val="left" w:pos="900"/>
        <w:tab w:val="right" w:leader="dot" w:pos="7550"/>
      </w:tabs>
      <w:ind w:left="450"/>
    </w:pPr>
    <w:rPr>
      <w:rFonts w:ascii="Arial" w:hAnsi="Arial" w:cs="Arial"/>
      <w:noProof/>
      <w:color w:val="003C61"/>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CA5975"/>
    <w:pPr>
      <w:tabs>
        <w:tab w:val="center" w:pos="4680"/>
        <w:tab w:val="right" w:pos="9360"/>
      </w:tabs>
      <w:spacing w:line="240" w:lineRule="auto"/>
    </w:pPr>
  </w:style>
  <w:style w:type="character" w:customStyle="1" w:styleId="HeaderChar">
    <w:name w:val="Header Char"/>
    <w:basedOn w:val="DefaultParagraphFont"/>
    <w:link w:val="Header"/>
    <w:uiPriority w:val="99"/>
    <w:rsid w:val="00CA5975"/>
    <w:rPr>
      <w:rFonts w:ascii="Georgia" w:hAnsi="Georgia" w:cs="Georgia"/>
      <w:color w:val="555555"/>
      <w:sz w:val="22"/>
      <w:szCs w:val="22"/>
      <w:lang w:bidi="en-US"/>
    </w:rPr>
  </w:style>
  <w:style w:type="paragraph" w:styleId="Footer">
    <w:name w:val="footer"/>
    <w:basedOn w:val="Normal"/>
    <w:link w:val="FooterChar"/>
    <w:uiPriority w:val="99"/>
    <w:unhideWhenUsed/>
    <w:rsid w:val="00CA5975"/>
    <w:pPr>
      <w:tabs>
        <w:tab w:val="center" w:pos="4680"/>
        <w:tab w:val="right" w:pos="9360"/>
      </w:tabs>
      <w:spacing w:line="240" w:lineRule="auto"/>
    </w:pPr>
  </w:style>
  <w:style w:type="character" w:customStyle="1" w:styleId="FooterChar">
    <w:name w:val="Footer Char"/>
    <w:basedOn w:val="DefaultParagraphFont"/>
    <w:link w:val="Footer"/>
    <w:uiPriority w:val="99"/>
    <w:rsid w:val="00CA5975"/>
    <w:rPr>
      <w:rFonts w:ascii="Georgia" w:hAnsi="Georgia" w:cs="Georgia"/>
      <w:color w:val="555555"/>
      <w:sz w:val="22"/>
      <w:szCs w:val="22"/>
      <w:lang w:bidi="en-US"/>
    </w:rPr>
  </w:style>
  <w:style w:type="paragraph" w:styleId="NoSpacing">
    <w:name w:val="No Spacing"/>
    <w:uiPriority w:val="1"/>
    <w:qFormat/>
    <w:rsid w:val="00CA5975"/>
    <w:rPr>
      <w:rFonts w:ascii="Georgia" w:hAnsi="Georgia" w:cs="Georgia"/>
      <w:color w:val="555555"/>
      <w:sz w:val="22"/>
      <w:szCs w:val="22"/>
      <w:lang w:bidi="en-US"/>
    </w:rPr>
  </w:style>
  <w:style w:type="paragraph" w:customStyle="1" w:styleId="CoverText">
    <w:name w:val="Cover Text"/>
    <w:basedOn w:val="NoSpacing"/>
    <w:autoRedefine/>
    <w:qFormat/>
    <w:rsid w:val="00CA5975"/>
    <w:rPr>
      <w:rFonts w:ascii="Arial" w:hAnsi="Arial" w:cs="Arial"/>
      <w:bCs/>
      <w:color w:val="003D64"/>
    </w:rPr>
  </w:style>
  <w:style w:type="character" w:styleId="PageNumber">
    <w:name w:val="page number"/>
    <w:basedOn w:val="DefaultParagraphFont"/>
    <w:uiPriority w:val="99"/>
    <w:semiHidden/>
    <w:unhideWhenUsed/>
    <w:rsid w:val="00CA5975"/>
  </w:style>
  <w:style w:type="paragraph" w:styleId="TOC3">
    <w:name w:val="toc 3"/>
    <w:basedOn w:val="Normal"/>
    <w:next w:val="Normal"/>
    <w:autoRedefine/>
    <w:uiPriority w:val="39"/>
    <w:unhideWhenUsed/>
    <w:rsid w:val="00CA5975"/>
    <w:pPr>
      <w:ind w:left="440"/>
    </w:pPr>
  </w:style>
  <w:style w:type="paragraph" w:styleId="TOC4">
    <w:name w:val="toc 4"/>
    <w:basedOn w:val="Normal"/>
    <w:next w:val="Normal"/>
    <w:autoRedefine/>
    <w:uiPriority w:val="39"/>
    <w:unhideWhenUsed/>
    <w:rsid w:val="00CA5975"/>
    <w:pPr>
      <w:ind w:left="660"/>
    </w:pPr>
  </w:style>
  <w:style w:type="paragraph" w:styleId="TOC5">
    <w:name w:val="toc 5"/>
    <w:basedOn w:val="Normal"/>
    <w:next w:val="Normal"/>
    <w:autoRedefine/>
    <w:uiPriority w:val="39"/>
    <w:unhideWhenUsed/>
    <w:rsid w:val="00CA5975"/>
    <w:pPr>
      <w:ind w:left="880"/>
    </w:pPr>
  </w:style>
  <w:style w:type="paragraph" w:styleId="TOC6">
    <w:name w:val="toc 6"/>
    <w:basedOn w:val="Normal"/>
    <w:next w:val="Normal"/>
    <w:autoRedefine/>
    <w:uiPriority w:val="39"/>
    <w:unhideWhenUsed/>
    <w:rsid w:val="00CA5975"/>
    <w:pPr>
      <w:ind w:left="1100"/>
    </w:pPr>
  </w:style>
  <w:style w:type="paragraph" w:styleId="TOC7">
    <w:name w:val="toc 7"/>
    <w:basedOn w:val="Normal"/>
    <w:next w:val="Normal"/>
    <w:autoRedefine/>
    <w:uiPriority w:val="39"/>
    <w:unhideWhenUsed/>
    <w:rsid w:val="00CA5975"/>
    <w:pPr>
      <w:ind w:left="1320"/>
    </w:pPr>
  </w:style>
  <w:style w:type="paragraph" w:styleId="TOC8">
    <w:name w:val="toc 8"/>
    <w:basedOn w:val="Normal"/>
    <w:next w:val="Normal"/>
    <w:autoRedefine/>
    <w:uiPriority w:val="39"/>
    <w:unhideWhenUsed/>
    <w:rsid w:val="00CA5975"/>
    <w:pPr>
      <w:ind w:left="1540"/>
    </w:pPr>
  </w:style>
  <w:style w:type="paragraph" w:styleId="TOC9">
    <w:name w:val="toc 9"/>
    <w:basedOn w:val="Normal"/>
    <w:next w:val="Normal"/>
    <w:autoRedefine/>
    <w:uiPriority w:val="39"/>
    <w:unhideWhenUsed/>
    <w:rsid w:val="00CA5975"/>
    <w:pPr>
      <w:ind w:left="1760"/>
    </w:pPr>
  </w:style>
  <w:style w:type="paragraph" w:styleId="TOCHeading">
    <w:name w:val="TOC Heading"/>
    <w:basedOn w:val="Normal"/>
    <w:next w:val="Normal"/>
    <w:uiPriority w:val="39"/>
    <w:unhideWhenUsed/>
    <w:qFormat/>
    <w:rsid w:val="00662CC8"/>
    <w:pPr>
      <w:ind w:left="-990"/>
    </w:pPr>
    <w:rPr>
      <w:rFonts w:ascii="Arial" w:hAnsi="Arial" w:cs="Arial"/>
      <w:b/>
      <w:color w:val="003D64"/>
      <w:sz w:val="44"/>
      <w:szCs w:val="44"/>
    </w:rPr>
  </w:style>
  <w:style w:type="table" w:styleId="TableGrid">
    <w:name w:val="Table Grid"/>
    <w:basedOn w:val="TableNormal"/>
    <w:uiPriority w:val="39"/>
    <w:rsid w:val="00662CC8"/>
    <w:pPr>
      <w:widowControl w:val="0"/>
      <w:autoSpaceDE w:val="0"/>
      <w:autoSpaceDN w:val="0"/>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2CC8"/>
    <w:pPr>
      <w:widowControl w:val="0"/>
      <w:autoSpaceDE w:val="0"/>
      <w:autoSpaceDN w:val="0"/>
      <w:spacing w:line="280" w:lineRule="auto"/>
      <w:ind w:left="720" w:right="694"/>
      <w:contextualSpacing/>
    </w:pPr>
  </w:style>
  <w:style w:type="paragraph" w:customStyle="1" w:styleId="CoverTitle">
    <w:name w:val="Cover Title"/>
    <w:basedOn w:val="Normal"/>
    <w:uiPriority w:val="1"/>
    <w:qFormat/>
    <w:rsid w:val="00662CC8"/>
    <w:pPr>
      <w:widowControl w:val="0"/>
      <w:autoSpaceDE w:val="0"/>
      <w:autoSpaceDN w:val="0"/>
      <w:spacing w:before="3840" w:after="2400" w:line="273" w:lineRule="auto"/>
      <w:ind w:left="1710" w:right="694"/>
    </w:pPr>
    <w:rPr>
      <w:rFonts w:ascii="Arial"/>
      <w:b/>
      <w:color w:val="003D61"/>
      <w:spacing w:val="-3"/>
      <w:sz w:val="52"/>
    </w:rPr>
  </w:style>
  <w:style w:type="paragraph" w:customStyle="1" w:styleId="CharCharCharCharCharChar">
    <w:name w:val="Char Char Char Char Char Char"/>
    <w:basedOn w:val="Normal"/>
    <w:rsid w:val="00DE6236"/>
    <w:pPr>
      <w:spacing w:line="240" w:lineRule="exact"/>
    </w:pPr>
    <w:rPr>
      <w:rFonts w:ascii="Verdana" w:eastAsia="MS Mincho" w:hAnsi="Verdana" w:cs="Times New Roman"/>
      <w:sz w:val="20"/>
      <w:szCs w:val="20"/>
      <w:lang w:val="en-GB"/>
    </w:rPr>
  </w:style>
  <w:style w:type="paragraph" w:styleId="BalloonText">
    <w:name w:val="Balloon Text"/>
    <w:basedOn w:val="Normal"/>
    <w:link w:val="BalloonTextChar"/>
    <w:uiPriority w:val="99"/>
    <w:semiHidden/>
    <w:unhideWhenUsed/>
    <w:rsid w:val="00AB171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1715"/>
    <w:rPr>
      <w:rFonts w:ascii="Tahoma" w:hAnsi="Tahoma" w:cs="Tahoma"/>
      <w:color w:val="555555"/>
      <w:sz w:val="16"/>
      <w:szCs w:val="16"/>
      <w:lang w:bidi="en-US"/>
    </w:rPr>
  </w:style>
  <w:style w:type="character" w:styleId="CommentReference">
    <w:name w:val="annotation reference"/>
    <w:basedOn w:val="DefaultParagraphFont"/>
    <w:uiPriority w:val="99"/>
    <w:semiHidden/>
    <w:unhideWhenUsed/>
    <w:rsid w:val="00582D56"/>
    <w:rPr>
      <w:sz w:val="16"/>
      <w:szCs w:val="16"/>
    </w:rPr>
  </w:style>
  <w:style w:type="paragraph" w:styleId="CommentText">
    <w:name w:val="annotation text"/>
    <w:basedOn w:val="Normal"/>
    <w:link w:val="CommentTextChar"/>
    <w:uiPriority w:val="99"/>
    <w:unhideWhenUsed/>
    <w:rsid w:val="00582D56"/>
    <w:pPr>
      <w:spacing w:line="240" w:lineRule="auto"/>
    </w:pPr>
    <w:rPr>
      <w:sz w:val="20"/>
      <w:szCs w:val="20"/>
    </w:rPr>
  </w:style>
  <w:style w:type="character" w:customStyle="1" w:styleId="CommentTextChar">
    <w:name w:val="Comment Text Char"/>
    <w:basedOn w:val="DefaultParagraphFont"/>
    <w:link w:val="CommentText"/>
    <w:uiPriority w:val="99"/>
    <w:rsid w:val="00582D56"/>
    <w:rPr>
      <w:rFonts w:ascii="Georgia" w:hAnsi="Georgia" w:cs="Georgia"/>
      <w:color w:val="555555"/>
      <w:sz w:val="20"/>
      <w:szCs w:val="20"/>
      <w:lang w:bidi="en-US"/>
    </w:rPr>
  </w:style>
  <w:style w:type="paragraph" w:styleId="CommentSubject">
    <w:name w:val="annotation subject"/>
    <w:basedOn w:val="CommentText"/>
    <w:next w:val="CommentText"/>
    <w:link w:val="CommentSubjectChar"/>
    <w:uiPriority w:val="99"/>
    <w:semiHidden/>
    <w:unhideWhenUsed/>
    <w:rsid w:val="00582D56"/>
    <w:rPr>
      <w:b/>
      <w:bCs/>
    </w:rPr>
  </w:style>
  <w:style w:type="character" w:customStyle="1" w:styleId="CommentSubjectChar">
    <w:name w:val="Comment Subject Char"/>
    <w:basedOn w:val="CommentTextChar"/>
    <w:link w:val="CommentSubject"/>
    <w:uiPriority w:val="99"/>
    <w:semiHidden/>
    <w:rsid w:val="00582D56"/>
    <w:rPr>
      <w:rFonts w:ascii="Georgia" w:hAnsi="Georgia" w:cs="Georgia"/>
      <w:b/>
      <w:bCs/>
      <w:color w:val="555555"/>
      <w:sz w:val="20"/>
      <w:szCs w:val="20"/>
      <w:lang w:bidi="en-US"/>
    </w:rPr>
  </w:style>
  <w:style w:type="character" w:styleId="UnresolvedMention">
    <w:name w:val="Unresolved Mention"/>
    <w:basedOn w:val="DefaultParagraphFont"/>
    <w:uiPriority w:val="99"/>
    <w:semiHidden/>
    <w:unhideWhenUsed/>
    <w:rsid w:val="00444242"/>
    <w:rPr>
      <w:color w:val="605E5C"/>
      <w:shd w:val="clear" w:color="auto" w:fill="E1DFDD"/>
    </w:rPr>
  </w:style>
  <w:style w:type="paragraph" w:customStyle="1" w:styleId="Hdr2-Text">
    <w:name w:val="Hdr2-Text"/>
    <w:basedOn w:val="Normal"/>
    <w:link w:val="Hdr2-TextChar"/>
    <w:qFormat/>
    <w:rsid w:val="00FB7CDE"/>
    <w:pPr>
      <w:spacing w:after="200" w:line="240" w:lineRule="auto"/>
      <w:ind w:left="547"/>
    </w:pPr>
    <w:rPr>
      <w:rFonts w:eastAsiaTheme="minorHAnsi"/>
      <w:sz w:val="20"/>
      <w:szCs w:val="24"/>
    </w:rPr>
  </w:style>
  <w:style w:type="character" w:customStyle="1" w:styleId="Hdr2-TextChar">
    <w:name w:val="Hdr2-Text Char"/>
    <w:basedOn w:val="DefaultParagraphFont"/>
    <w:link w:val="Hdr2-Text"/>
    <w:rsid w:val="00FB7CDE"/>
    <w:rPr>
      <w:rFonts w:ascii="Georgia" w:eastAsiaTheme="minorHAnsi" w:hAnsi="Georgia"/>
      <w:sz w:val="20"/>
    </w:rPr>
  </w:style>
  <w:style w:type="paragraph" w:styleId="EndnoteText">
    <w:name w:val="endnote text"/>
    <w:basedOn w:val="Normal"/>
    <w:link w:val="EndnoteTextChar"/>
    <w:uiPriority w:val="99"/>
    <w:semiHidden/>
    <w:unhideWhenUsed/>
    <w:rsid w:val="00603B2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03B29"/>
    <w:rPr>
      <w:rFonts w:eastAsiaTheme="minorEastAsia"/>
      <w:sz w:val="20"/>
      <w:szCs w:val="20"/>
    </w:rPr>
  </w:style>
  <w:style w:type="character" w:styleId="EndnoteReference">
    <w:name w:val="endnote reference"/>
    <w:basedOn w:val="DefaultParagraphFont"/>
    <w:uiPriority w:val="99"/>
    <w:semiHidden/>
    <w:unhideWhenUsed/>
    <w:rsid w:val="00603B29"/>
    <w:rPr>
      <w:vertAlign w:val="superscript"/>
    </w:rPr>
  </w:style>
  <w:style w:type="paragraph" w:styleId="FootnoteText">
    <w:name w:val="footnote text"/>
    <w:basedOn w:val="Normal"/>
    <w:link w:val="FootnoteTextChar"/>
    <w:uiPriority w:val="99"/>
    <w:semiHidden/>
    <w:unhideWhenUsed/>
    <w:rsid w:val="00603B2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03B29"/>
    <w:rPr>
      <w:rFonts w:eastAsiaTheme="minorEastAsia"/>
      <w:sz w:val="20"/>
      <w:szCs w:val="20"/>
    </w:rPr>
  </w:style>
  <w:style w:type="character" w:styleId="FootnoteReference">
    <w:name w:val="footnote reference"/>
    <w:basedOn w:val="DefaultParagraphFont"/>
    <w:uiPriority w:val="99"/>
    <w:semiHidden/>
    <w:unhideWhenUsed/>
    <w:rsid w:val="00603B29"/>
    <w:rPr>
      <w:vertAlign w:val="superscript"/>
    </w:rPr>
  </w:style>
  <w:style w:type="paragraph" w:styleId="Revision">
    <w:name w:val="Revision"/>
    <w:hidden/>
    <w:uiPriority w:val="99"/>
    <w:semiHidden/>
    <w:rsid w:val="0013031C"/>
    <w:rPr>
      <w:rFonts w:eastAsiaTheme="minorEastAs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5329">
      <w:bodyDiv w:val="1"/>
      <w:marLeft w:val="0"/>
      <w:marRight w:val="0"/>
      <w:marTop w:val="0"/>
      <w:marBottom w:val="0"/>
      <w:divBdr>
        <w:top w:val="none" w:sz="0" w:space="0" w:color="auto"/>
        <w:left w:val="none" w:sz="0" w:space="0" w:color="auto"/>
        <w:bottom w:val="none" w:sz="0" w:space="0" w:color="auto"/>
        <w:right w:val="none" w:sz="0" w:space="0" w:color="auto"/>
      </w:divBdr>
    </w:div>
    <w:div w:id="328025885">
      <w:bodyDiv w:val="1"/>
      <w:marLeft w:val="0"/>
      <w:marRight w:val="0"/>
      <w:marTop w:val="0"/>
      <w:marBottom w:val="0"/>
      <w:divBdr>
        <w:top w:val="none" w:sz="0" w:space="0" w:color="auto"/>
        <w:left w:val="none" w:sz="0" w:space="0" w:color="auto"/>
        <w:bottom w:val="none" w:sz="0" w:space="0" w:color="auto"/>
        <w:right w:val="none" w:sz="0" w:space="0" w:color="auto"/>
      </w:divBdr>
    </w:div>
    <w:div w:id="1367950107">
      <w:bodyDiv w:val="1"/>
      <w:marLeft w:val="0"/>
      <w:marRight w:val="0"/>
      <w:marTop w:val="0"/>
      <w:marBottom w:val="0"/>
      <w:divBdr>
        <w:top w:val="none" w:sz="0" w:space="0" w:color="auto"/>
        <w:left w:val="none" w:sz="0" w:space="0" w:color="auto"/>
        <w:bottom w:val="none" w:sz="0" w:space="0" w:color="auto"/>
        <w:right w:val="none" w:sz="0" w:space="0" w:color="auto"/>
      </w:divBdr>
    </w:div>
    <w:div w:id="14756834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josh.woodmansee@ost.state.or.us"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B204F2D72D4F4DA345D863E09A0217" ma:contentTypeVersion="11" ma:contentTypeDescription="Create a new document." ma:contentTypeScope="" ma:versionID="3ecad2e5cc3c177d1284dea0f1523163">
  <xsd:schema xmlns:xsd="http://www.w3.org/2001/XMLSchema" xmlns:xs="http://www.w3.org/2001/XMLSchema" xmlns:p="http://schemas.microsoft.com/office/2006/metadata/properties" xmlns:ns3="903798df-05d6-426b-a899-7ef349e205a6" xmlns:ns4="9d455f9b-214e-4ecb-8a58-e5593b33379d" targetNamespace="http://schemas.microsoft.com/office/2006/metadata/properties" ma:root="true" ma:fieldsID="0c48120bfb6d0451659b0869155758d3" ns3:_="" ns4:_="">
    <xsd:import namespace="903798df-05d6-426b-a899-7ef349e205a6"/>
    <xsd:import namespace="9d455f9b-214e-4ecb-8a58-e5593b33379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798df-05d6-426b-a899-7ef349e205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455f9b-214e-4ecb-8a58-e5593b3337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F40D098-3CFA-43E2-BB96-98F39ADB8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798df-05d6-426b-a899-7ef349e205a6"/>
    <ds:schemaRef ds:uri="9d455f9b-214e-4ecb-8a58-e5593b333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F0A1DF-0F7F-4B44-A4B6-7026EC4A43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1D5E3C-CEF9-4E18-A89C-2F069D2FDB38}">
  <ds:schemaRefs>
    <ds:schemaRef ds:uri="http://schemas.microsoft.com/sharepoint/v3/contenttype/forms"/>
  </ds:schemaRefs>
</ds:datastoreItem>
</file>

<file path=customXml/itemProps4.xml><?xml version="1.0" encoding="utf-8"?>
<ds:datastoreItem xmlns:ds="http://schemas.openxmlformats.org/officeDocument/2006/customXml" ds:itemID="{47894536-B720-4D6B-91D6-99404D9B2741}">
  <ds:schemaRefs>
    <ds:schemaRef ds:uri="http://schemas.openxmlformats.org/officeDocument/2006/bibliography"/>
  </ds:schemaRefs>
</ds:datastoreItem>
</file>

<file path=docMetadata/LabelInfo.xml><?xml version="1.0" encoding="utf-8"?>
<clbl:labelList xmlns:clbl="http://schemas.microsoft.com/office/2020/mipLabelMetadata">
  <clbl:label id="{9123ae20-585d-446a-abd6-50dad4c7c1d5}" enabled="0" method="" siteId="{9123ae20-585d-446a-abd6-50dad4c7c1d5}" removed="1"/>
</clbl:labelList>
</file>

<file path=docProps/app.xml><?xml version="1.0" encoding="utf-8"?>
<Properties xmlns="http://schemas.openxmlformats.org/officeDocument/2006/extended-properties" xmlns:vt="http://schemas.openxmlformats.org/officeDocument/2006/docPropsVTypes">
  <Template>Normal</Template>
  <TotalTime>4</TotalTime>
  <Pages>21</Pages>
  <Words>4546</Words>
  <Characters>24504</Characters>
  <Application>Microsoft Office Word</Application>
  <DocSecurity>4</DocSecurity>
  <Lines>371</Lines>
  <Paragraphs>131</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28919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2</cp:revision>
  <dcterms:created xsi:type="dcterms:W3CDTF">2025-02-27T23:41:00Z</dcterms:created>
  <dcterms:modified xsi:type="dcterms:W3CDTF">2025-02-27T23:41:00Z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0x010100CCB204F2D72D4F4DA345D863E09A0217</vt:lpwstr>
  </property>
</Properties>
</file>