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275EC" w14:textId="472C2651" w:rsidR="007F4E15" w:rsidRPr="00F33145" w:rsidRDefault="007F4E15" w:rsidP="007F4E15">
      <w:pPr>
        <w:pStyle w:val="BodyText"/>
        <w:spacing w:before="3"/>
        <w:jc w:val="center"/>
        <w:rPr>
          <w:bCs w:val="0"/>
          <w:sz w:val="32"/>
        </w:rPr>
      </w:pPr>
      <w:r>
        <w:rPr>
          <w:bCs w:val="0"/>
          <w:sz w:val="32"/>
        </w:rPr>
        <w:t>ALIGNMENT TABLE</w:t>
      </w:r>
      <w:r w:rsidRPr="00F33145">
        <w:rPr>
          <w:bCs w:val="0"/>
          <w:sz w:val="32"/>
        </w:rPr>
        <w:t xml:space="preserve">: </w:t>
      </w:r>
      <w:r>
        <w:rPr>
          <w:bCs w:val="0"/>
          <w:sz w:val="32"/>
        </w:rPr>
        <w:t>Professional Administrator</w:t>
      </w:r>
    </w:p>
    <w:p w14:paraId="0862D486" w14:textId="77777777" w:rsidR="007F4E15" w:rsidRDefault="007F4E15" w:rsidP="007F4E15"/>
    <w:tbl>
      <w:tblPr>
        <w:tblW w:w="12968"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70"/>
        <w:gridCol w:w="1696"/>
        <w:gridCol w:w="4181"/>
        <w:gridCol w:w="3521"/>
      </w:tblGrid>
      <w:tr w:rsidR="007F4E15" w14:paraId="64364532" w14:textId="77777777" w:rsidTr="00F07CF2">
        <w:trPr>
          <w:trHeight w:val="540"/>
          <w:tblHeader/>
        </w:trPr>
        <w:tc>
          <w:tcPr>
            <w:tcW w:w="3570" w:type="dxa"/>
            <w:vMerge w:val="restart"/>
            <w:shd w:val="clear" w:color="auto" w:fill="E7E6E6"/>
          </w:tcPr>
          <w:p w14:paraId="527FE0D6" w14:textId="77777777" w:rsidR="007F4E15" w:rsidRDefault="007F4E15" w:rsidP="00F07CF2">
            <w:pPr>
              <w:pStyle w:val="TableParagraph"/>
              <w:spacing w:before="160" w:line="259" w:lineRule="auto"/>
              <w:ind w:left="101" w:right="821"/>
              <w:rPr>
                <w:rFonts w:ascii="Calibri"/>
                <w:b/>
                <w:bCs/>
                <w:spacing w:val="-1"/>
                <w:sz w:val="24"/>
                <w:szCs w:val="24"/>
              </w:rPr>
            </w:pPr>
            <w:r w:rsidRPr="00921896">
              <w:rPr>
                <w:rFonts w:ascii="Calibri"/>
                <w:b/>
                <w:bCs/>
                <w:sz w:val="24"/>
                <w:szCs w:val="24"/>
              </w:rPr>
              <w:t>Program</w:t>
            </w:r>
            <w:r w:rsidRPr="00921896">
              <w:rPr>
                <w:rFonts w:ascii="Calibri"/>
                <w:b/>
                <w:bCs/>
                <w:spacing w:val="1"/>
                <w:sz w:val="24"/>
                <w:szCs w:val="24"/>
              </w:rPr>
              <w:t xml:space="preserve"> </w:t>
            </w:r>
            <w:r w:rsidRPr="00921896">
              <w:rPr>
                <w:rFonts w:ascii="Calibri"/>
                <w:b/>
                <w:bCs/>
                <w:spacing w:val="-1"/>
                <w:sz w:val="24"/>
                <w:szCs w:val="24"/>
              </w:rPr>
              <w:t>Standards</w:t>
            </w:r>
          </w:p>
          <w:p w14:paraId="0EE14883" w14:textId="7F1CE298" w:rsidR="007F4E15" w:rsidRDefault="007F4E15" w:rsidP="00F07CF2">
            <w:pPr>
              <w:pStyle w:val="TableParagraph"/>
              <w:spacing w:line="259" w:lineRule="auto"/>
              <w:ind w:left="101" w:right="821"/>
              <w:rPr>
                <w:rFonts w:ascii="Calibri"/>
                <w:b/>
                <w:bCs/>
                <w:spacing w:val="-1"/>
                <w:sz w:val="24"/>
                <w:szCs w:val="24"/>
              </w:rPr>
            </w:pPr>
            <w:r w:rsidRPr="00921896">
              <w:rPr>
                <w:rFonts w:ascii="Calibri"/>
                <w:b/>
                <w:bCs/>
                <w:spacing w:val="-1"/>
                <w:sz w:val="24"/>
                <w:szCs w:val="24"/>
              </w:rPr>
              <w:t>(OAR 584-420-00</w:t>
            </w:r>
            <w:r>
              <w:rPr>
                <w:rFonts w:ascii="Calibri"/>
                <w:b/>
                <w:bCs/>
                <w:spacing w:val="-1"/>
                <w:sz w:val="24"/>
                <w:szCs w:val="24"/>
              </w:rPr>
              <w:t>7</w:t>
            </w:r>
            <w:r w:rsidRPr="00921896">
              <w:rPr>
                <w:rFonts w:ascii="Calibri"/>
                <w:b/>
                <w:bCs/>
                <w:spacing w:val="-1"/>
                <w:sz w:val="24"/>
                <w:szCs w:val="24"/>
              </w:rPr>
              <w:t>0)</w:t>
            </w:r>
          </w:p>
          <w:p w14:paraId="73A78A1A" w14:textId="6A7D76F8" w:rsidR="007F4E15" w:rsidRPr="00C217E5" w:rsidRDefault="007F4E15" w:rsidP="00F07CF2">
            <w:pPr>
              <w:pStyle w:val="TableParagraph"/>
              <w:spacing w:line="259" w:lineRule="auto"/>
              <w:ind w:left="101" w:right="821"/>
              <w:rPr>
                <w:rFonts w:ascii="Calibri" w:hAnsi="Calibri"/>
                <w:i/>
                <w:iCs/>
                <w:sz w:val="20"/>
                <w:szCs w:val="24"/>
              </w:rPr>
            </w:pPr>
            <w:r w:rsidRPr="00C217E5">
              <w:rPr>
                <w:rFonts w:ascii="Calibri" w:hAnsi="Calibri"/>
                <w:i/>
                <w:iCs/>
                <w:spacing w:val="-1"/>
                <w:sz w:val="20"/>
                <w:szCs w:val="24"/>
              </w:rPr>
              <w:t>This column includes the description of each</w:t>
            </w:r>
            <w:r w:rsidR="00E7493A">
              <w:rPr>
                <w:rFonts w:ascii="Calibri" w:hAnsi="Calibri"/>
                <w:i/>
                <w:iCs/>
                <w:spacing w:val="-1"/>
                <w:sz w:val="20"/>
                <w:szCs w:val="24"/>
              </w:rPr>
              <w:t xml:space="preserve"> </w:t>
            </w:r>
            <w:r w:rsidR="00C268B8">
              <w:rPr>
                <w:rFonts w:ascii="Calibri" w:hAnsi="Calibri"/>
                <w:i/>
                <w:iCs/>
                <w:spacing w:val="-1"/>
                <w:sz w:val="20"/>
                <w:szCs w:val="24"/>
              </w:rPr>
              <w:t xml:space="preserve">Professional </w:t>
            </w:r>
            <w:r w:rsidR="00AD1F69">
              <w:rPr>
                <w:rFonts w:ascii="Calibri" w:hAnsi="Calibri"/>
                <w:i/>
                <w:iCs/>
                <w:spacing w:val="-1"/>
                <w:sz w:val="20"/>
                <w:szCs w:val="24"/>
              </w:rPr>
              <w:t>Adminisatrator</w:t>
            </w:r>
            <w:r w:rsidRPr="00C217E5">
              <w:rPr>
                <w:rFonts w:ascii="Calibri" w:hAnsi="Calibri"/>
                <w:i/>
                <w:iCs/>
                <w:spacing w:val="-1"/>
                <w:sz w:val="20"/>
                <w:szCs w:val="24"/>
              </w:rPr>
              <w:t xml:space="preserve"> Program Standard.</w:t>
            </w:r>
          </w:p>
        </w:tc>
        <w:tc>
          <w:tcPr>
            <w:tcW w:w="9398" w:type="dxa"/>
            <w:gridSpan w:val="3"/>
            <w:shd w:val="clear" w:color="auto" w:fill="E7E6E6"/>
          </w:tcPr>
          <w:p w14:paraId="7D69F057" w14:textId="1E6FE0DD" w:rsidR="007F4E15" w:rsidRPr="00F354AC" w:rsidRDefault="007F4E15" w:rsidP="00F07CF2">
            <w:pPr>
              <w:pStyle w:val="TableParagraph"/>
              <w:spacing w:before="1"/>
              <w:ind w:left="80" w:right="29"/>
              <w:jc w:val="center"/>
              <w:rPr>
                <w:rFonts w:ascii="Calibri"/>
                <w:b/>
                <w:sz w:val="20"/>
                <w:szCs w:val="20"/>
              </w:rPr>
            </w:pPr>
            <w:r w:rsidRPr="00F354AC">
              <w:rPr>
                <w:rFonts w:ascii="Calibri"/>
                <w:sz w:val="20"/>
                <w:szCs w:val="20"/>
              </w:rPr>
              <w:t>Report</w:t>
            </w:r>
            <w:r w:rsidRPr="00F354AC">
              <w:rPr>
                <w:rFonts w:ascii="Calibri"/>
                <w:spacing w:val="-4"/>
                <w:sz w:val="20"/>
                <w:szCs w:val="20"/>
              </w:rPr>
              <w:t xml:space="preserve"> </w:t>
            </w:r>
            <w:r w:rsidRPr="00F354AC">
              <w:rPr>
                <w:rFonts w:ascii="Calibri"/>
                <w:sz w:val="20"/>
                <w:szCs w:val="20"/>
              </w:rPr>
              <w:t>any</w:t>
            </w:r>
            <w:r w:rsidRPr="00F354AC">
              <w:rPr>
                <w:rFonts w:ascii="Calibri"/>
                <w:spacing w:val="-4"/>
                <w:sz w:val="20"/>
                <w:szCs w:val="20"/>
              </w:rPr>
              <w:t xml:space="preserve"> </w:t>
            </w:r>
            <w:r w:rsidRPr="00F354AC">
              <w:rPr>
                <w:rFonts w:ascii="Calibri"/>
                <w:sz w:val="20"/>
                <w:szCs w:val="20"/>
              </w:rPr>
              <w:t>courses,</w:t>
            </w:r>
            <w:r w:rsidRPr="00F354AC">
              <w:rPr>
                <w:rFonts w:ascii="Calibri"/>
                <w:spacing w:val="-5"/>
                <w:sz w:val="20"/>
                <w:szCs w:val="20"/>
              </w:rPr>
              <w:t xml:space="preserve"> </w:t>
            </w:r>
            <w:r w:rsidRPr="00F354AC">
              <w:rPr>
                <w:rFonts w:ascii="Calibri"/>
                <w:sz w:val="20"/>
                <w:szCs w:val="20"/>
              </w:rPr>
              <w:t>assessments,</w:t>
            </w:r>
            <w:r w:rsidRPr="00F354AC">
              <w:rPr>
                <w:rFonts w:ascii="Calibri"/>
                <w:spacing w:val="-4"/>
                <w:sz w:val="20"/>
                <w:szCs w:val="20"/>
              </w:rPr>
              <w:t xml:space="preserve"> </w:t>
            </w:r>
            <w:r w:rsidRPr="00F354AC">
              <w:rPr>
                <w:rFonts w:ascii="Calibri"/>
                <w:sz w:val="20"/>
                <w:szCs w:val="20"/>
              </w:rPr>
              <w:t>teacher</w:t>
            </w:r>
            <w:r w:rsidRPr="00F354AC">
              <w:rPr>
                <w:rFonts w:ascii="Calibri"/>
                <w:spacing w:val="-5"/>
                <w:sz w:val="20"/>
                <w:szCs w:val="20"/>
              </w:rPr>
              <w:t xml:space="preserve"> </w:t>
            </w:r>
            <w:r w:rsidRPr="00F354AC">
              <w:rPr>
                <w:rFonts w:ascii="Calibri"/>
                <w:sz w:val="20"/>
                <w:szCs w:val="20"/>
              </w:rPr>
              <w:t>performance</w:t>
            </w:r>
            <w:r w:rsidRPr="00F354AC">
              <w:rPr>
                <w:rFonts w:ascii="Calibri"/>
                <w:spacing w:val="-5"/>
                <w:sz w:val="20"/>
                <w:szCs w:val="20"/>
              </w:rPr>
              <w:t xml:space="preserve"> </w:t>
            </w:r>
            <w:r w:rsidRPr="00F354AC">
              <w:rPr>
                <w:rFonts w:ascii="Calibri"/>
                <w:sz w:val="20"/>
                <w:szCs w:val="20"/>
              </w:rPr>
              <w:t>assessment</w:t>
            </w:r>
            <w:r w:rsidRPr="00F354AC">
              <w:rPr>
                <w:rFonts w:ascii="Calibri"/>
                <w:spacing w:val="-5"/>
                <w:sz w:val="20"/>
                <w:szCs w:val="20"/>
              </w:rPr>
              <w:t xml:space="preserve"> </w:t>
            </w:r>
            <w:r w:rsidRPr="00F354AC">
              <w:rPr>
                <w:rFonts w:ascii="Calibri"/>
                <w:sz w:val="20"/>
                <w:szCs w:val="20"/>
              </w:rPr>
              <w:t>and/or</w:t>
            </w:r>
            <w:r w:rsidRPr="00F354AC">
              <w:rPr>
                <w:rFonts w:ascii="Calibri"/>
                <w:spacing w:val="-4"/>
                <w:sz w:val="20"/>
                <w:szCs w:val="20"/>
              </w:rPr>
              <w:t xml:space="preserve"> </w:t>
            </w:r>
            <w:r w:rsidRPr="00F354AC">
              <w:rPr>
                <w:rFonts w:ascii="Calibri"/>
                <w:sz w:val="20"/>
                <w:szCs w:val="20"/>
              </w:rPr>
              <w:t>clinical</w:t>
            </w:r>
            <w:r w:rsidRPr="00F354AC">
              <w:rPr>
                <w:rFonts w:ascii="Calibri"/>
                <w:spacing w:val="-5"/>
                <w:sz w:val="20"/>
                <w:szCs w:val="20"/>
              </w:rPr>
              <w:t xml:space="preserve"> </w:t>
            </w:r>
            <w:r w:rsidRPr="00F354AC">
              <w:rPr>
                <w:rFonts w:ascii="Calibri"/>
                <w:sz w:val="20"/>
                <w:szCs w:val="20"/>
              </w:rPr>
              <w:t>practices</w:t>
            </w:r>
            <w:r>
              <w:rPr>
                <w:rFonts w:ascii="Calibri"/>
                <w:sz w:val="20"/>
                <w:szCs w:val="20"/>
              </w:rPr>
              <w:t xml:space="preserve"> </w:t>
            </w:r>
            <w:r w:rsidRPr="00F354AC">
              <w:rPr>
                <w:rFonts w:ascii="Calibri"/>
                <w:sz w:val="20"/>
                <w:szCs w:val="20"/>
              </w:rPr>
              <w:t>that</w:t>
            </w:r>
            <w:r w:rsidRPr="00F354AC">
              <w:rPr>
                <w:rFonts w:ascii="Calibri"/>
                <w:spacing w:val="-3"/>
                <w:sz w:val="20"/>
                <w:szCs w:val="20"/>
              </w:rPr>
              <w:t xml:space="preserve"> </w:t>
            </w:r>
            <w:r w:rsidRPr="00F354AC">
              <w:rPr>
                <w:rFonts w:ascii="Calibri"/>
                <w:sz w:val="20"/>
                <w:szCs w:val="20"/>
              </w:rPr>
              <w:t>align</w:t>
            </w:r>
            <w:r w:rsidRPr="00F354AC">
              <w:rPr>
                <w:rFonts w:ascii="Calibri"/>
                <w:spacing w:val="-2"/>
                <w:sz w:val="20"/>
                <w:szCs w:val="20"/>
              </w:rPr>
              <w:t xml:space="preserve"> </w:t>
            </w:r>
            <w:r w:rsidRPr="00F354AC">
              <w:rPr>
                <w:rFonts w:ascii="Calibri"/>
                <w:sz w:val="20"/>
                <w:szCs w:val="20"/>
              </w:rPr>
              <w:t>to</w:t>
            </w:r>
            <w:r w:rsidRPr="00F354AC">
              <w:rPr>
                <w:rFonts w:ascii="Calibri"/>
                <w:spacing w:val="-2"/>
                <w:sz w:val="20"/>
                <w:szCs w:val="20"/>
              </w:rPr>
              <w:t xml:space="preserve"> </w:t>
            </w:r>
            <w:r w:rsidRPr="00F354AC">
              <w:rPr>
                <w:rFonts w:ascii="Calibri"/>
                <w:sz w:val="20"/>
                <w:szCs w:val="20"/>
              </w:rPr>
              <w:t>the</w:t>
            </w:r>
            <w:r w:rsidRPr="00F354AC">
              <w:rPr>
                <w:rFonts w:ascii="Calibri"/>
                <w:spacing w:val="-3"/>
                <w:sz w:val="20"/>
                <w:szCs w:val="20"/>
              </w:rPr>
              <w:t xml:space="preserve"> </w:t>
            </w:r>
            <w:r w:rsidRPr="00F354AC">
              <w:rPr>
                <w:rFonts w:ascii="Calibri"/>
                <w:sz w:val="20"/>
                <w:szCs w:val="20"/>
              </w:rPr>
              <w:t>required</w:t>
            </w:r>
            <w:r w:rsidRPr="00F354AC">
              <w:rPr>
                <w:rFonts w:ascii="Calibri"/>
                <w:spacing w:val="-2"/>
                <w:sz w:val="20"/>
                <w:szCs w:val="20"/>
              </w:rPr>
              <w:t xml:space="preserve"> </w:t>
            </w:r>
            <w:r w:rsidRPr="00F354AC">
              <w:rPr>
                <w:rFonts w:ascii="Calibri"/>
                <w:sz w:val="20"/>
                <w:szCs w:val="20"/>
              </w:rPr>
              <w:t>standards</w:t>
            </w:r>
            <w:r w:rsidRPr="00F354AC">
              <w:rPr>
                <w:rFonts w:ascii="Calibri"/>
                <w:spacing w:val="-4"/>
                <w:sz w:val="20"/>
                <w:szCs w:val="20"/>
              </w:rPr>
              <w:t xml:space="preserve"> </w:t>
            </w:r>
            <w:r w:rsidRPr="00F354AC">
              <w:rPr>
                <w:rFonts w:ascii="Calibri"/>
                <w:sz w:val="20"/>
                <w:szCs w:val="20"/>
              </w:rPr>
              <w:t>for</w:t>
            </w:r>
            <w:r w:rsidRPr="00F354AC">
              <w:rPr>
                <w:rFonts w:ascii="Calibri"/>
                <w:spacing w:val="-3"/>
                <w:sz w:val="20"/>
                <w:szCs w:val="20"/>
              </w:rPr>
              <w:t xml:space="preserve"> </w:t>
            </w:r>
            <w:r w:rsidRPr="00F354AC">
              <w:rPr>
                <w:rFonts w:ascii="Calibri"/>
                <w:sz w:val="20"/>
                <w:szCs w:val="20"/>
              </w:rPr>
              <w:t>the</w:t>
            </w:r>
            <w:r w:rsidRPr="00F354AC">
              <w:rPr>
                <w:rFonts w:ascii="Calibri"/>
                <w:spacing w:val="-2"/>
                <w:sz w:val="20"/>
                <w:szCs w:val="20"/>
              </w:rPr>
              <w:t xml:space="preserve"> </w:t>
            </w:r>
            <w:r w:rsidR="00817B4F">
              <w:rPr>
                <w:rFonts w:ascii="Calibri"/>
                <w:b/>
                <w:color w:val="FF0000"/>
                <w:sz w:val="20"/>
                <w:szCs w:val="20"/>
              </w:rPr>
              <w:t>Professional Administrator</w:t>
            </w:r>
            <w:r w:rsidRPr="00F354AC">
              <w:rPr>
                <w:rFonts w:ascii="Calibri"/>
                <w:b/>
                <w:color w:val="FF0000"/>
                <w:spacing w:val="-3"/>
                <w:sz w:val="20"/>
                <w:szCs w:val="20"/>
              </w:rPr>
              <w:t xml:space="preserve"> </w:t>
            </w:r>
            <w:r w:rsidRPr="00F354AC">
              <w:rPr>
                <w:rFonts w:ascii="Calibri"/>
                <w:b/>
                <w:sz w:val="20"/>
                <w:szCs w:val="20"/>
              </w:rPr>
              <w:t>Program</w:t>
            </w:r>
          </w:p>
        </w:tc>
      </w:tr>
      <w:tr w:rsidR="007F4E15" w14:paraId="691D38DA" w14:textId="77777777" w:rsidTr="00F07CF2">
        <w:trPr>
          <w:trHeight w:val="688"/>
          <w:tblHeader/>
        </w:trPr>
        <w:tc>
          <w:tcPr>
            <w:tcW w:w="3570" w:type="dxa"/>
            <w:vMerge/>
            <w:tcBorders>
              <w:top w:val="nil"/>
            </w:tcBorders>
            <w:shd w:val="clear" w:color="auto" w:fill="E7E6E6"/>
          </w:tcPr>
          <w:p w14:paraId="1109784B" w14:textId="77777777" w:rsidR="007F4E15" w:rsidRPr="00F354AC" w:rsidRDefault="007F4E15" w:rsidP="00F07CF2">
            <w:pPr>
              <w:rPr>
                <w:sz w:val="20"/>
                <w:szCs w:val="20"/>
              </w:rPr>
            </w:pPr>
          </w:p>
        </w:tc>
        <w:tc>
          <w:tcPr>
            <w:tcW w:w="1696" w:type="dxa"/>
            <w:tcBorders>
              <w:right w:val="double" w:sz="4" w:space="0" w:color="000000"/>
            </w:tcBorders>
          </w:tcPr>
          <w:p w14:paraId="335882A7" w14:textId="77777777" w:rsidR="007F4E15" w:rsidRPr="003716A7" w:rsidRDefault="007F4E15" w:rsidP="00F07CF2">
            <w:pPr>
              <w:pStyle w:val="TableParagraph"/>
              <w:spacing w:before="157"/>
              <w:jc w:val="center"/>
              <w:rPr>
                <w:rFonts w:ascii="Calibri" w:hAnsi="Calibri"/>
                <w:b/>
                <w:sz w:val="20"/>
                <w:szCs w:val="18"/>
              </w:rPr>
            </w:pPr>
            <w:r w:rsidRPr="003716A7">
              <w:rPr>
                <w:rFonts w:ascii="Calibri" w:hAnsi="Calibri"/>
                <w:b/>
                <w:sz w:val="20"/>
                <w:szCs w:val="18"/>
              </w:rPr>
              <w:t>Courses</w:t>
            </w:r>
          </w:p>
        </w:tc>
        <w:tc>
          <w:tcPr>
            <w:tcW w:w="4181" w:type="dxa"/>
            <w:tcBorders>
              <w:left w:val="double" w:sz="4" w:space="0" w:color="000000"/>
              <w:right w:val="double" w:sz="4" w:space="0" w:color="000000"/>
            </w:tcBorders>
          </w:tcPr>
          <w:p w14:paraId="65991D5A" w14:textId="77777777" w:rsidR="007F4E15" w:rsidRDefault="007F4E15" w:rsidP="00F07CF2">
            <w:pPr>
              <w:pStyle w:val="TableParagraph"/>
              <w:ind w:left="96" w:right="101"/>
              <w:jc w:val="center"/>
              <w:rPr>
                <w:rFonts w:ascii="Calibri"/>
                <w:b/>
                <w:sz w:val="20"/>
              </w:rPr>
            </w:pPr>
            <w:r>
              <w:rPr>
                <w:rFonts w:ascii="Calibri"/>
                <w:b/>
                <w:sz w:val="20"/>
              </w:rPr>
              <w:t>Assessments</w:t>
            </w:r>
          </w:p>
          <w:p w14:paraId="3E07F9FC" w14:textId="77777777" w:rsidR="007F4E15" w:rsidRPr="003716A7" w:rsidRDefault="007F4E15" w:rsidP="00F07CF2">
            <w:pPr>
              <w:pStyle w:val="TableParagraph"/>
              <w:ind w:left="96" w:right="101"/>
              <w:jc w:val="center"/>
              <w:rPr>
                <w:rFonts w:ascii="Calibri" w:hAnsi="Calibri"/>
                <w:b/>
                <w:i/>
                <w:iCs/>
                <w:sz w:val="18"/>
                <w:szCs w:val="18"/>
              </w:rPr>
            </w:pPr>
            <w:r w:rsidRPr="003716A7">
              <w:rPr>
                <w:rFonts w:ascii="Calibri" w:hAnsi="Calibri"/>
                <w:b/>
                <w:i/>
                <w:iCs/>
                <w:sz w:val="18"/>
                <w:szCs w:val="18"/>
              </w:rPr>
              <w:t>Be sure to include the specific course assignment</w:t>
            </w:r>
            <w:r>
              <w:rPr>
                <w:rFonts w:ascii="Calibri" w:hAnsi="Calibri"/>
                <w:b/>
                <w:i/>
                <w:iCs/>
                <w:sz w:val="18"/>
                <w:szCs w:val="18"/>
              </w:rPr>
              <w:t xml:space="preserve"> </w:t>
            </w:r>
            <w:r w:rsidRPr="003716A7">
              <w:rPr>
                <w:rFonts w:ascii="Calibri" w:hAnsi="Calibri"/>
                <w:b/>
                <w:i/>
                <w:iCs/>
                <w:sz w:val="18"/>
                <w:szCs w:val="18"/>
              </w:rPr>
              <w:t>/</w:t>
            </w:r>
            <w:r>
              <w:rPr>
                <w:rFonts w:ascii="Calibri" w:hAnsi="Calibri"/>
                <w:b/>
                <w:i/>
                <w:iCs/>
                <w:sz w:val="18"/>
                <w:szCs w:val="18"/>
              </w:rPr>
              <w:t xml:space="preserve"> </w:t>
            </w:r>
            <w:r w:rsidRPr="003716A7">
              <w:rPr>
                <w:rFonts w:ascii="Calibri" w:hAnsi="Calibri"/>
                <w:b/>
                <w:i/>
                <w:iCs/>
                <w:sz w:val="18"/>
                <w:szCs w:val="18"/>
              </w:rPr>
              <w:t>assessments and location with brief description</w:t>
            </w:r>
          </w:p>
          <w:p w14:paraId="530E0ECA" w14:textId="77777777" w:rsidR="007F4E15" w:rsidRDefault="007F4E15" w:rsidP="00F07CF2">
            <w:pPr>
              <w:pStyle w:val="TableParagraph"/>
              <w:spacing w:before="10" w:line="230" w:lineRule="atLeast"/>
              <w:ind w:left="96" w:right="101"/>
              <w:jc w:val="center"/>
              <w:rPr>
                <w:rFonts w:ascii="Calibri"/>
                <w:i/>
                <w:sz w:val="18"/>
              </w:rPr>
            </w:pPr>
            <w:r w:rsidRPr="003716A7">
              <w:rPr>
                <w:rFonts w:ascii="Calibri" w:hAnsi="Calibri"/>
                <w:i/>
                <w:sz w:val="18"/>
              </w:rPr>
              <w:t>For example: licensing tests, edTPA, work samples,</w:t>
            </w:r>
            <w:r w:rsidRPr="003716A7">
              <w:rPr>
                <w:rFonts w:ascii="Calibri" w:hAnsi="Calibri"/>
                <w:i/>
                <w:spacing w:val="-38"/>
                <w:sz w:val="18"/>
              </w:rPr>
              <w:t xml:space="preserve"> </w:t>
            </w:r>
            <w:r w:rsidRPr="003716A7">
              <w:rPr>
                <w:rFonts w:ascii="Calibri" w:hAnsi="Calibri"/>
                <w:i/>
                <w:sz w:val="18"/>
              </w:rPr>
              <w:t>evaluations,</w:t>
            </w:r>
            <w:r w:rsidRPr="003716A7">
              <w:rPr>
                <w:rFonts w:ascii="Calibri" w:hAnsi="Calibri"/>
                <w:i/>
                <w:spacing w:val="-2"/>
                <w:sz w:val="18"/>
              </w:rPr>
              <w:t xml:space="preserve"> </w:t>
            </w:r>
            <w:r w:rsidRPr="003716A7">
              <w:rPr>
                <w:rFonts w:ascii="Calibri" w:hAnsi="Calibri"/>
                <w:i/>
                <w:sz w:val="18"/>
              </w:rPr>
              <w:t>course exams</w:t>
            </w:r>
          </w:p>
        </w:tc>
        <w:tc>
          <w:tcPr>
            <w:tcW w:w="3521" w:type="dxa"/>
            <w:tcBorders>
              <w:left w:val="double" w:sz="4" w:space="0" w:color="000000"/>
            </w:tcBorders>
          </w:tcPr>
          <w:p w14:paraId="5D5A37D8" w14:textId="77777777" w:rsidR="007F4E15" w:rsidRDefault="007F4E15" w:rsidP="00F07CF2">
            <w:pPr>
              <w:pStyle w:val="TableParagraph"/>
              <w:spacing w:before="157"/>
              <w:ind w:left="53"/>
              <w:jc w:val="center"/>
              <w:rPr>
                <w:rFonts w:ascii="Calibri"/>
                <w:b/>
                <w:sz w:val="20"/>
              </w:rPr>
            </w:pPr>
            <w:r>
              <w:rPr>
                <w:rFonts w:ascii="Calibri"/>
                <w:b/>
                <w:sz w:val="20"/>
              </w:rPr>
              <w:t>Clinical</w:t>
            </w:r>
            <w:r>
              <w:rPr>
                <w:rFonts w:ascii="Calibri"/>
                <w:b/>
                <w:spacing w:val="-4"/>
                <w:sz w:val="20"/>
              </w:rPr>
              <w:t xml:space="preserve"> </w:t>
            </w:r>
            <w:r>
              <w:rPr>
                <w:rFonts w:ascii="Calibri"/>
                <w:b/>
                <w:sz w:val="20"/>
              </w:rPr>
              <w:t>Practices</w:t>
            </w:r>
          </w:p>
        </w:tc>
      </w:tr>
      <w:tr w:rsidR="00817B4F" w14:paraId="27F0AF3E" w14:textId="77777777" w:rsidTr="00354C97">
        <w:trPr>
          <w:trHeight w:val="815"/>
        </w:trPr>
        <w:tc>
          <w:tcPr>
            <w:tcW w:w="3570" w:type="dxa"/>
            <w:tcBorders>
              <w:bottom w:val="single" w:sz="8" w:space="0" w:color="000000"/>
            </w:tcBorders>
            <w:shd w:val="clear" w:color="auto" w:fill="auto"/>
          </w:tcPr>
          <w:p w14:paraId="771D5603" w14:textId="693013F8" w:rsidR="00817B4F" w:rsidRPr="00774E44" w:rsidRDefault="006E6BCF" w:rsidP="00F07CF2">
            <w:pPr>
              <w:pStyle w:val="TableParagraph"/>
              <w:spacing w:before="2" w:line="259" w:lineRule="auto"/>
              <w:ind w:right="82"/>
              <w:rPr>
                <w:rFonts w:cstheme="majorHAnsi"/>
                <w:b/>
                <w:iCs/>
                <w:sz w:val="18"/>
                <w:szCs w:val="18"/>
              </w:rPr>
            </w:pPr>
            <w:r>
              <w:rPr>
                <w:rFonts w:cstheme="majorHAnsi"/>
                <w:b/>
                <w:iCs/>
                <w:sz w:val="18"/>
                <w:szCs w:val="18"/>
              </w:rPr>
              <w:t>PROFESSIONAL ADMINISTRATOR</w:t>
            </w:r>
            <w:r w:rsidR="00817B4F" w:rsidRPr="00774E44">
              <w:rPr>
                <w:rFonts w:cstheme="majorHAnsi"/>
                <w:b/>
                <w:iCs/>
                <w:sz w:val="18"/>
                <w:szCs w:val="18"/>
              </w:rPr>
              <w:t>: Program</w:t>
            </w:r>
            <w:r w:rsidR="00817B4F" w:rsidRPr="00774E44">
              <w:rPr>
                <w:rFonts w:cstheme="majorHAnsi"/>
                <w:b/>
                <w:iCs/>
                <w:spacing w:val="1"/>
                <w:sz w:val="18"/>
                <w:szCs w:val="18"/>
              </w:rPr>
              <w:t xml:space="preserve"> </w:t>
            </w:r>
            <w:r w:rsidR="00817B4F" w:rsidRPr="00774E44">
              <w:rPr>
                <w:rFonts w:cstheme="majorHAnsi"/>
                <w:b/>
                <w:iCs/>
                <w:spacing w:val="-1"/>
                <w:sz w:val="18"/>
                <w:szCs w:val="18"/>
              </w:rPr>
              <w:t>Standard 1:</w:t>
            </w:r>
          </w:p>
          <w:p w14:paraId="5BF2E4AB" w14:textId="77777777" w:rsidR="00C268B8" w:rsidRPr="00774E44" w:rsidRDefault="00817B4F" w:rsidP="00F07CF2">
            <w:pPr>
              <w:pStyle w:val="TableParagraph"/>
              <w:spacing w:line="259" w:lineRule="auto"/>
              <w:ind w:right="184"/>
              <w:rPr>
                <w:rFonts w:cstheme="majorHAnsi"/>
                <w:bCs/>
                <w:iCs/>
                <w:sz w:val="18"/>
                <w:szCs w:val="18"/>
              </w:rPr>
            </w:pPr>
            <w:r w:rsidRPr="00774E44">
              <w:rPr>
                <w:rFonts w:cstheme="majorHAnsi"/>
                <w:b/>
                <w:iCs/>
                <w:sz w:val="18"/>
                <w:szCs w:val="18"/>
              </w:rPr>
              <w:t>Mission, Vision, and Core Values</w:t>
            </w:r>
            <w:r w:rsidRPr="00774E44">
              <w:rPr>
                <w:rFonts w:cstheme="majorHAnsi"/>
                <w:bCs/>
                <w:iCs/>
                <w:sz w:val="18"/>
                <w:szCs w:val="18"/>
              </w:rPr>
              <w:t>.</w:t>
            </w:r>
            <w:r w:rsidR="00E7493A" w:rsidRPr="00774E44">
              <w:rPr>
                <w:rFonts w:cstheme="majorHAnsi"/>
                <w:bCs/>
                <w:iCs/>
                <w:sz w:val="18"/>
                <w:szCs w:val="18"/>
              </w:rPr>
              <w:t xml:space="preserve"> </w:t>
            </w:r>
          </w:p>
          <w:p w14:paraId="3B79B7E3" w14:textId="70933F5E" w:rsidR="00817B4F" w:rsidRPr="00774E44" w:rsidRDefault="00E7493A" w:rsidP="00F07CF2">
            <w:pPr>
              <w:pStyle w:val="TableParagraph"/>
              <w:spacing w:line="259" w:lineRule="auto"/>
              <w:ind w:right="184"/>
              <w:rPr>
                <w:rFonts w:cstheme="majorHAnsi"/>
                <w:bCs/>
                <w:iCs/>
                <w:sz w:val="18"/>
                <w:szCs w:val="18"/>
              </w:rPr>
            </w:pPr>
            <w:r w:rsidRPr="00774E44">
              <w:rPr>
                <w:rFonts w:cstheme="majorHAnsi"/>
                <w:bCs/>
                <w:iCs/>
                <w:color w:val="333333"/>
                <w:sz w:val="18"/>
                <w:szCs w:val="18"/>
                <w:shd w:val="clear" w:color="auto" w:fill="FAFAFA"/>
              </w:rPr>
              <w:t>Leadership candidates who successfully complete a Professional Administrator License preparation program understand and demonstrate the capability to promote the success and wellbeing of each student, teacher, and leader by applying the knowledge, skills, commitments, and equity lens necessary for: (1) an inclusive, shared mission and vision; (2) a set of core values of high-quality education, equity, and inclusion; (3) continuous and sustainable district and school improvement process designed to prioritize addressing race and other group-based inequities; and (4) The development of partnerships between schools, preschool and early childhood education programs, and postsecondary education, which recognize their importance to successful student learning. Program completers must understand and demonstrate the ability to:</w:t>
            </w:r>
          </w:p>
          <w:p w14:paraId="4790509D" w14:textId="77777777" w:rsidR="00817B4F" w:rsidRPr="00774E44" w:rsidRDefault="00817B4F" w:rsidP="007F4E15">
            <w:pPr>
              <w:pStyle w:val="NormalWeb"/>
              <w:shd w:val="clear" w:color="auto" w:fill="F5F5F5"/>
              <w:spacing w:before="0" w:beforeAutospacing="0" w:after="0" w:afterAutospacing="0"/>
              <w:rPr>
                <w:rFonts w:ascii="Cambria" w:hAnsi="Cambria" w:cstheme="majorHAnsi"/>
                <w:bCs/>
                <w:iCs/>
                <w:sz w:val="18"/>
                <w:szCs w:val="18"/>
              </w:rPr>
            </w:pPr>
            <w:r w:rsidRPr="00774E44">
              <w:rPr>
                <w:rFonts w:ascii="Cambria" w:hAnsi="Cambria" w:cstheme="majorHAnsi"/>
                <w:bCs/>
                <w:iCs/>
                <w:sz w:val="18"/>
                <w:szCs w:val="18"/>
              </w:rPr>
              <w:t xml:space="preserve">(a) (MISSION AND VISION) Analyze and communicate a data-informed shared mission and vision for the school district rooted in the values of equity and inclusion and focused on the academic success and overall well-being of each student and district and school personnel;(b) (VALUES) Promote core democratic values that define the district’s culture and stress the imperative of child-centered education including high expectations and student support, equity, inclusiveness, social justice, openness, caring, and trust; </w:t>
            </w:r>
          </w:p>
          <w:p w14:paraId="26012326" w14:textId="06716603" w:rsidR="00817B4F" w:rsidRPr="00774E44" w:rsidRDefault="00817B4F" w:rsidP="00F07CF2">
            <w:pPr>
              <w:pStyle w:val="TableParagraph"/>
              <w:spacing w:before="2" w:line="259" w:lineRule="auto"/>
              <w:ind w:right="82"/>
              <w:rPr>
                <w:rFonts w:cstheme="majorHAnsi"/>
                <w:bCs/>
                <w:iCs/>
                <w:sz w:val="18"/>
                <w:szCs w:val="18"/>
              </w:rPr>
            </w:pPr>
            <w:r w:rsidRPr="00774E44">
              <w:rPr>
                <w:rFonts w:cstheme="majorHAnsi"/>
                <w:bCs/>
                <w:iCs/>
                <w:color w:val="333333"/>
                <w:sz w:val="18"/>
                <w:szCs w:val="18"/>
                <w:shd w:val="clear" w:color="auto" w:fill="FAFAFA"/>
              </w:rPr>
              <w:t>(c) (IMPROVEMENT) Program completers understand and demonstrate the capability to analyze, plan for, and promote comprehensive, continuous, sustainable, and evidence-based school and district improvement.</w:t>
            </w:r>
          </w:p>
        </w:tc>
        <w:tc>
          <w:tcPr>
            <w:tcW w:w="1696" w:type="dxa"/>
            <w:tcBorders>
              <w:bottom w:val="single" w:sz="8" w:space="0" w:color="000000"/>
              <w:right w:val="double" w:sz="4" w:space="0" w:color="000000"/>
            </w:tcBorders>
          </w:tcPr>
          <w:p w14:paraId="5967C664" w14:textId="476345CD" w:rsidR="00817B4F" w:rsidRPr="003716A7" w:rsidRDefault="00817B4F" w:rsidP="00F07CF2">
            <w:pPr>
              <w:pStyle w:val="TableParagraph"/>
              <w:ind w:left="102"/>
              <w:rPr>
                <w:rFonts w:ascii="Calibri" w:hAnsi="Calibri"/>
                <w:sz w:val="20"/>
              </w:rPr>
            </w:pPr>
          </w:p>
        </w:tc>
        <w:tc>
          <w:tcPr>
            <w:tcW w:w="4181" w:type="dxa"/>
            <w:tcBorders>
              <w:left w:val="double" w:sz="4" w:space="0" w:color="000000"/>
              <w:bottom w:val="single" w:sz="8" w:space="0" w:color="000000"/>
              <w:right w:val="double" w:sz="4" w:space="0" w:color="000000"/>
            </w:tcBorders>
          </w:tcPr>
          <w:p w14:paraId="0AC00FF1" w14:textId="4679929A" w:rsidR="00817B4F" w:rsidRPr="00AE44B5" w:rsidRDefault="00817B4F" w:rsidP="00F07CF2">
            <w:pPr>
              <w:pStyle w:val="TableParagraph"/>
              <w:spacing w:line="267" w:lineRule="exact"/>
              <w:ind w:left="9"/>
              <w:rPr>
                <w:rFonts w:ascii="Calibri" w:hAnsi="Calibri"/>
                <w:sz w:val="20"/>
              </w:rPr>
            </w:pPr>
          </w:p>
        </w:tc>
        <w:tc>
          <w:tcPr>
            <w:tcW w:w="3521" w:type="dxa"/>
            <w:tcBorders>
              <w:left w:val="double" w:sz="4" w:space="0" w:color="000000"/>
              <w:bottom w:val="single" w:sz="8" w:space="0" w:color="000000"/>
            </w:tcBorders>
          </w:tcPr>
          <w:p w14:paraId="053045C1" w14:textId="40FA0293" w:rsidR="00817B4F" w:rsidRDefault="00817B4F" w:rsidP="00F07CF2">
            <w:pPr>
              <w:pStyle w:val="TableParagraph"/>
              <w:ind w:left="53"/>
              <w:rPr>
                <w:rFonts w:ascii="Times New Roman"/>
                <w:sz w:val="20"/>
              </w:rPr>
            </w:pPr>
          </w:p>
        </w:tc>
      </w:tr>
      <w:tr w:rsidR="00817B4F" w14:paraId="3F06CBA9" w14:textId="77777777" w:rsidTr="00774E44">
        <w:trPr>
          <w:trHeight w:val="815"/>
        </w:trPr>
        <w:tc>
          <w:tcPr>
            <w:tcW w:w="3570" w:type="dxa"/>
            <w:tcBorders>
              <w:bottom w:val="single" w:sz="4" w:space="0" w:color="auto"/>
            </w:tcBorders>
            <w:shd w:val="clear" w:color="auto" w:fill="auto"/>
          </w:tcPr>
          <w:p w14:paraId="399A0EF2" w14:textId="2B543BD5" w:rsidR="00817B4F" w:rsidRPr="00774E44" w:rsidRDefault="006E6BCF" w:rsidP="00F07CF2">
            <w:pPr>
              <w:pStyle w:val="TableParagraph"/>
              <w:spacing w:before="1" w:line="259" w:lineRule="auto"/>
              <w:ind w:right="184"/>
              <w:rPr>
                <w:rFonts w:cstheme="majorHAnsi"/>
                <w:b/>
                <w:iCs/>
                <w:sz w:val="18"/>
                <w:szCs w:val="18"/>
              </w:rPr>
            </w:pPr>
            <w:r>
              <w:rPr>
                <w:rFonts w:cstheme="majorHAnsi"/>
                <w:b/>
                <w:iCs/>
                <w:sz w:val="18"/>
                <w:szCs w:val="18"/>
              </w:rPr>
              <w:t>PROFESSIONAL ADMINISTRATOR</w:t>
            </w:r>
            <w:r w:rsidR="00817B4F" w:rsidRPr="00774E44">
              <w:rPr>
                <w:rFonts w:cstheme="majorHAnsi"/>
                <w:b/>
                <w:iCs/>
                <w:sz w:val="18"/>
                <w:szCs w:val="18"/>
              </w:rPr>
              <w:t>: Program</w:t>
            </w:r>
            <w:r w:rsidR="00817B4F" w:rsidRPr="00774E44">
              <w:rPr>
                <w:rFonts w:cstheme="majorHAnsi"/>
                <w:b/>
                <w:iCs/>
                <w:spacing w:val="1"/>
                <w:sz w:val="18"/>
                <w:szCs w:val="18"/>
              </w:rPr>
              <w:t xml:space="preserve"> </w:t>
            </w:r>
            <w:r w:rsidR="00817B4F" w:rsidRPr="00774E44">
              <w:rPr>
                <w:rFonts w:cstheme="majorHAnsi"/>
                <w:b/>
                <w:iCs/>
                <w:spacing w:val="-1"/>
                <w:sz w:val="18"/>
                <w:szCs w:val="18"/>
              </w:rPr>
              <w:t xml:space="preserve">Standard 2: </w:t>
            </w:r>
          </w:p>
          <w:p w14:paraId="663C37B9" w14:textId="77777777" w:rsidR="00817B4F" w:rsidRPr="00774E44" w:rsidRDefault="00817B4F" w:rsidP="00F07CF2">
            <w:pPr>
              <w:pStyle w:val="TableParagraph"/>
              <w:spacing w:before="1" w:line="259" w:lineRule="auto"/>
              <w:ind w:right="184"/>
              <w:rPr>
                <w:rFonts w:cstheme="majorHAnsi"/>
                <w:b/>
                <w:iCs/>
                <w:sz w:val="18"/>
                <w:szCs w:val="18"/>
              </w:rPr>
            </w:pPr>
            <w:r w:rsidRPr="00774E44">
              <w:rPr>
                <w:rFonts w:cstheme="majorHAnsi"/>
                <w:b/>
                <w:iCs/>
                <w:sz w:val="18"/>
                <w:szCs w:val="18"/>
              </w:rPr>
              <w:t xml:space="preserve">Ethics and Professionalism </w:t>
            </w:r>
          </w:p>
          <w:p w14:paraId="0CCC7437" w14:textId="7D1D8564" w:rsidR="00817B4F" w:rsidRPr="00774E44" w:rsidRDefault="00817B4F" w:rsidP="00F07CF2">
            <w:pPr>
              <w:pStyle w:val="NormalWeb"/>
              <w:shd w:val="clear" w:color="auto" w:fill="F5F5F5"/>
              <w:spacing w:before="0" w:beforeAutospacing="0" w:after="0" w:afterAutospacing="0"/>
              <w:rPr>
                <w:rFonts w:ascii="Cambria" w:hAnsi="Cambria" w:cstheme="majorHAnsi"/>
                <w:bCs/>
                <w:iCs/>
                <w:color w:val="333333"/>
                <w:sz w:val="18"/>
                <w:szCs w:val="18"/>
              </w:rPr>
            </w:pPr>
            <w:r w:rsidRPr="00774E44">
              <w:rPr>
                <w:rFonts w:ascii="Cambria" w:hAnsi="Cambria" w:cstheme="majorHAnsi"/>
                <w:bCs/>
                <w:iCs/>
                <w:sz w:val="18"/>
                <w:szCs w:val="18"/>
              </w:rPr>
              <w:t>Professionalism</w:t>
            </w:r>
            <w:r w:rsidRPr="00774E44">
              <w:rPr>
                <w:rStyle w:val="Strong"/>
                <w:rFonts w:ascii="Cambria" w:eastAsia="Calibri" w:hAnsi="Cambria" w:cstheme="majorHAnsi"/>
                <w:bCs w:val="0"/>
                <w:iCs/>
                <w:color w:val="1A1A1A"/>
                <w:sz w:val="18"/>
                <w:szCs w:val="18"/>
              </w:rPr>
              <w:t> </w:t>
            </w:r>
            <w:r w:rsidRPr="00774E44">
              <w:rPr>
                <w:rFonts w:ascii="Cambria" w:hAnsi="Cambria" w:cstheme="majorHAnsi"/>
                <w:bCs/>
                <w:iCs/>
                <w:sz w:val="18"/>
                <w:szCs w:val="18"/>
              </w:rPr>
              <w:t>Leadership candidates who successfully complete a Professional Administrator License program understand and demonstrate the capability to promote the success and wellbeing of each student, teacher, and leader by applying the knowledge, skills, and commitments, and equity lens necessary for: (1) professional norms; (2) modeling of ethical behavior; (3) responsibility; and (4) values. Program completers must understand and demonstrate the ability to:(a) (PROFESSIONAL NORMS)</w:t>
            </w:r>
            <w:r w:rsidRPr="00774E44">
              <w:rPr>
                <w:rStyle w:val="Strong"/>
                <w:rFonts w:ascii="Cambria" w:eastAsia="Calibri" w:hAnsi="Cambria" w:cstheme="majorHAnsi"/>
                <w:bCs w:val="0"/>
                <w:iCs/>
                <w:color w:val="1A1A1A"/>
                <w:sz w:val="18"/>
                <w:szCs w:val="18"/>
              </w:rPr>
              <w:t> </w:t>
            </w:r>
            <w:r w:rsidRPr="00774E44">
              <w:rPr>
                <w:rFonts w:ascii="Cambria" w:hAnsi="Cambria" w:cstheme="majorHAnsi"/>
                <w:bCs/>
                <w:iCs/>
                <w:sz w:val="18"/>
                <w:szCs w:val="18"/>
              </w:rPr>
              <w:t>Enact the professional norms of integrity, fairness, transparency, trust, collaboration, perseverance, learning, and continuous improvement in their actions, decision-making, and relationships with others school personnel and students, as provided in </w:t>
            </w:r>
            <w:hyperlink r:id="rId6" w:history="1">
              <w:r w:rsidRPr="00774E44">
                <w:rPr>
                  <w:rStyle w:val="Hyperlink"/>
                  <w:rFonts w:ascii="Cambria" w:hAnsi="Cambria" w:cstheme="majorHAnsi"/>
                  <w:bCs/>
                  <w:iCs/>
                  <w:color w:val="0774B6"/>
                  <w:sz w:val="18"/>
                  <w:szCs w:val="18"/>
                  <w:u w:val="none"/>
                </w:rPr>
                <w:t>584-020-0035 (The Ethical Educator)</w:t>
              </w:r>
            </w:hyperlink>
            <w:r w:rsidRPr="00774E44">
              <w:rPr>
                <w:rFonts w:ascii="Cambria" w:hAnsi="Cambria" w:cstheme="majorHAnsi"/>
                <w:bCs/>
                <w:iCs/>
                <w:sz w:val="18"/>
                <w:szCs w:val="18"/>
              </w:rPr>
              <w:t>, </w:t>
            </w:r>
            <w:r w:rsidRPr="00774E44">
              <w:rPr>
                <w:rStyle w:val="Emphasis"/>
                <w:rFonts w:ascii="Cambria" w:eastAsia="Cambria" w:hAnsi="Cambria" w:cstheme="majorHAnsi"/>
                <w:bCs/>
                <w:iCs w:val="0"/>
                <w:sz w:val="18"/>
                <w:szCs w:val="18"/>
              </w:rPr>
              <w:t>the Ethical Educator</w:t>
            </w:r>
            <w:r w:rsidRPr="00774E44">
              <w:rPr>
                <w:rFonts w:ascii="Cambria" w:hAnsi="Cambria" w:cstheme="majorHAnsi"/>
                <w:bCs/>
                <w:iCs/>
                <w:sz w:val="18"/>
                <w:szCs w:val="18"/>
              </w:rPr>
              <w:t>;(b) (MODEL) Model ethical behavior in their personal conduct, relationships with others, decision-making, and stewardship of the district’s resources;(c) (RESPONSIBILITY) Ensure that unethical and unprofessional actions are addressed promptly and appropriately throughout the organization through proper training and supervision of their school personnel, including the proper investigation and resolution of misconduct complaints; and(d) (VALUES) Promote essential educational values of democracy, community, individual freedom and responsibility, equity, social justice, and diversity.</w:t>
            </w:r>
          </w:p>
        </w:tc>
        <w:tc>
          <w:tcPr>
            <w:tcW w:w="1696" w:type="dxa"/>
            <w:tcBorders>
              <w:bottom w:val="single" w:sz="4" w:space="0" w:color="auto"/>
              <w:right w:val="double" w:sz="4" w:space="0" w:color="000000"/>
            </w:tcBorders>
            <w:shd w:val="clear" w:color="auto" w:fill="auto"/>
          </w:tcPr>
          <w:p w14:paraId="1A931A2E" w14:textId="77777777" w:rsidR="00817B4F" w:rsidRPr="008B0D5F" w:rsidRDefault="00817B4F" w:rsidP="00F07CF2">
            <w:pPr>
              <w:pStyle w:val="TableParagraph"/>
              <w:rPr>
                <w:rFonts w:ascii="Calibri" w:hAnsi="Calibri" w:cstheme="minorHAnsi"/>
                <w:b/>
                <w:bCs/>
                <w:sz w:val="20"/>
                <w:szCs w:val="16"/>
              </w:rPr>
            </w:pPr>
          </w:p>
        </w:tc>
        <w:tc>
          <w:tcPr>
            <w:tcW w:w="4181" w:type="dxa"/>
            <w:tcBorders>
              <w:left w:val="double" w:sz="4" w:space="0" w:color="000000"/>
              <w:bottom w:val="single" w:sz="4" w:space="0" w:color="auto"/>
              <w:right w:val="double" w:sz="4" w:space="0" w:color="000000"/>
            </w:tcBorders>
            <w:shd w:val="clear" w:color="auto" w:fill="auto"/>
          </w:tcPr>
          <w:p w14:paraId="18601308" w14:textId="77777777" w:rsidR="00817B4F" w:rsidRPr="008B0D5F" w:rsidRDefault="00817B4F" w:rsidP="00F07CF2">
            <w:pPr>
              <w:pStyle w:val="TableParagraph"/>
              <w:ind w:left="14"/>
              <w:rPr>
                <w:rFonts w:ascii="Calibri" w:hAnsi="Calibri" w:cstheme="minorHAnsi"/>
                <w:b/>
                <w:bCs/>
                <w:sz w:val="20"/>
                <w:szCs w:val="16"/>
              </w:rPr>
            </w:pPr>
          </w:p>
        </w:tc>
        <w:tc>
          <w:tcPr>
            <w:tcW w:w="3521" w:type="dxa"/>
            <w:tcBorders>
              <w:left w:val="double" w:sz="4" w:space="0" w:color="000000"/>
              <w:bottom w:val="single" w:sz="4" w:space="0" w:color="auto"/>
            </w:tcBorders>
            <w:shd w:val="clear" w:color="auto" w:fill="auto"/>
          </w:tcPr>
          <w:p w14:paraId="38C6D5DA" w14:textId="77777777" w:rsidR="00817B4F" w:rsidRPr="008B0D5F" w:rsidRDefault="00817B4F" w:rsidP="00F07CF2">
            <w:pPr>
              <w:pStyle w:val="TableParagraph"/>
              <w:rPr>
                <w:rFonts w:ascii="Calibri" w:hAnsi="Calibri" w:cstheme="minorHAnsi"/>
                <w:b/>
                <w:bCs/>
                <w:sz w:val="20"/>
                <w:szCs w:val="16"/>
              </w:rPr>
            </w:pPr>
          </w:p>
        </w:tc>
      </w:tr>
      <w:tr w:rsidR="00817B4F" w14:paraId="0B3EC2AD" w14:textId="77777777" w:rsidTr="00F07CF2">
        <w:trPr>
          <w:trHeight w:val="2045"/>
        </w:trPr>
        <w:tc>
          <w:tcPr>
            <w:tcW w:w="3570" w:type="dxa"/>
            <w:tcBorders>
              <w:bottom w:val="single" w:sz="4" w:space="0" w:color="auto"/>
            </w:tcBorders>
          </w:tcPr>
          <w:p w14:paraId="40A8A11E" w14:textId="581767B9" w:rsidR="00817B4F" w:rsidRPr="00774E44" w:rsidRDefault="006E6BCF" w:rsidP="00817B4F">
            <w:pPr>
              <w:pStyle w:val="TableParagraph"/>
              <w:rPr>
                <w:rFonts w:cstheme="majorHAnsi"/>
                <w:b/>
                <w:iCs/>
                <w:color w:val="212529"/>
                <w:sz w:val="18"/>
                <w:szCs w:val="18"/>
                <w:shd w:val="clear" w:color="auto" w:fill="FAFAFA"/>
              </w:rPr>
            </w:pPr>
            <w:r>
              <w:rPr>
                <w:rFonts w:cstheme="majorHAnsi"/>
                <w:b/>
                <w:iCs/>
                <w:sz w:val="18"/>
                <w:szCs w:val="18"/>
              </w:rPr>
              <w:t>PROFESSIONAL ADMINISTRATOR</w:t>
            </w:r>
            <w:r w:rsidR="00817B4F" w:rsidRPr="00774E44">
              <w:rPr>
                <w:rFonts w:cstheme="majorHAnsi"/>
                <w:b/>
                <w:iCs/>
                <w:sz w:val="18"/>
                <w:szCs w:val="18"/>
              </w:rPr>
              <w:t xml:space="preserve">: Program Standard 3: </w:t>
            </w:r>
            <w:r w:rsidR="00817B4F" w:rsidRPr="00774E44">
              <w:rPr>
                <w:rFonts w:cstheme="majorHAnsi"/>
                <w:b/>
                <w:iCs/>
                <w:color w:val="212529"/>
                <w:sz w:val="18"/>
                <w:szCs w:val="18"/>
                <w:shd w:val="clear" w:color="auto" w:fill="FAFAFA"/>
              </w:rPr>
              <w:t xml:space="preserve">Equity and Cultural Leadership. </w:t>
            </w:r>
          </w:p>
          <w:p w14:paraId="1F0254EF" w14:textId="2039CCD3" w:rsidR="00817B4F" w:rsidRPr="00774E44" w:rsidRDefault="00817B4F" w:rsidP="00F07CF2">
            <w:pPr>
              <w:pStyle w:val="NormalWeb"/>
              <w:shd w:val="clear" w:color="auto" w:fill="F5F5F5"/>
              <w:spacing w:before="0" w:beforeAutospacing="0" w:after="0" w:afterAutospacing="0"/>
              <w:rPr>
                <w:rFonts w:ascii="Cambria" w:hAnsi="Cambria" w:cstheme="majorHAnsi"/>
                <w:bCs/>
                <w:iCs/>
                <w:sz w:val="18"/>
                <w:szCs w:val="18"/>
              </w:rPr>
            </w:pPr>
            <w:r w:rsidRPr="00774E44">
              <w:rPr>
                <w:rFonts w:ascii="Cambria" w:hAnsi="Cambria" w:cstheme="majorHAnsi"/>
                <w:bCs/>
                <w:iCs/>
                <w:sz w:val="18"/>
                <w:szCs w:val="18"/>
              </w:rPr>
              <w:t>Leadership candidates who successfully complete a Professional Administrator License preparation program promote the success and wellbeing of each student, teacher, and leader by applying the knowledge, skills, commitments, and equity lens necessary for: (1) equitable treatment; (2) equitable opportunity and access; (3) culturally and individually responsive practice; (4) a healthy district culture; and (5) equitable systems. Program completers must understand and demonstrate the ability to:(a) (EQUITABLE TREATMENT) Develop, implement, train and evaluate equitable district policies and systems that ensure that each student and stakeholder is treated fairly, respectfully, and with an understanding of culture and context, including teacher and administrator practices, procedures and decisions related to disciplinary referral, discipline, suspension and expulsion of students and the effects and potential for disproportionality of the discipline practices on marginalized populations;(b) (EQUITABLE OPPORTUNITY AND ACCESS) Ensure that each student has equitable access to resources and support such as effective teachers, learning opportunities, academic, social and behavioral support;(c) (CULTURALLY AND INDIVIDUALLY RESPONSIVE PRACTICE) Support the development of culturally responsive practices among teachers and staff so they are able to recognize, confront and alter institutional biases of student marginalization, deficit-based schooling, and low expectations associated with race, class, culture and language, gender and sexual orientation, and disability or special status; and(d) (DISTRICT CULTURE) Build and maintain an inclusive, responsive, safe, caring, and healthy district culture that provides coherent systems of academic and social supports, discipline, services, extracurricular activities, and accommodations to meet the full range of needs of each student.(e) (EQUITABLE SYSTEMS) Name and address the ways in which power, privilege, whiteness, racism, ableism, sexism, ageism,</w:t>
            </w:r>
            <w:r w:rsidRPr="00774E44">
              <w:rPr>
                <w:rStyle w:val="Strong"/>
                <w:rFonts w:ascii="Cambria" w:eastAsia="Calibri" w:hAnsi="Cambria" w:cstheme="majorHAnsi"/>
                <w:bCs w:val="0"/>
                <w:iCs/>
                <w:color w:val="1A1A1A"/>
                <w:sz w:val="18"/>
                <w:szCs w:val="18"/>
              </w:rPr>
              <w:t> </w:t>
            </w:r>
            <w:r w:rsidRPr="00774E44">
              <w:rPr>
                <w:rFonts w:ascii="Cambria" w:hAnsi="Cambria" w:cstheme="majorHAnsi"/>
                <w:bCs/>
                <w:iCs/>
                <w:sz w:val="18"/>
                <w:szCs w:val="18"/>
              </w:rPr>
              <w:t>heterosexism, xenophobia and other forms of “othering” operate to sustain inequities for marginalized students and families</w:t>
            </w:r>
          </w:p>
        </w:tc>
        <w:tc>
          <w:tcPr>
            <w:tcW w:w="1696" w:type="dxa"/>
            <w:tcBorders>
              <w:bottom w:val="single" w:sz="4" w:space="0" w:color="auto"/>
              <w:right w:val="double" w:sz="4" w:space="0" w:color="000000"/>
            </w:tcBorders>
          </w:tcPr>
          <w:p w14:paraId="3781103E" w14:textId="77777777" w:rsidR="00817B4F" w:rsidRPr="008B0D5F" w:rsidRDefault="00817B4F" w:rsidP="00F07CF2">
            <w:pPr>
              <w:pStyle w:val="TableParagraph"/>
              <w:rPr>
                <w:rFonts w:ascii="Calibri" w:hAnsi="Calibri"/>
                <w:b/>
                <w:bCs/>
                <w:sz w:val="20"/>
                <w:szCs w:val="16"/>
              </w:rPr>
            </w:pPr>
          </w:p>
        </w:tc>
        <w:tc>
          <w:tcPr>
            <w:tcW w:w="4181" w:type="dxa"/>
            <w:tcBorders>
              <w:left w:val="double" w:sz="4" w:space="0" w:color="000000"/>
              <w:bottom w:val="single" w:sz="4" w:space="0" w:color="auto"/>
              <w:right w:val="double" w:sz="4" w:space="0" w:color="000000"/>
            </w:tcBorders>
          </w:tcPr>
          <w:p w14:paraId="6D58F5EF" w14:textId="77777777" w:rsidR="00817B4F" w:rsidRPr="008B0D5F" w:rsidRDefault="00817B4F" w:rsidP="00F07CF2">
            <w:pPr>
              <w:pStyle w:val="TableParagraph"/>
              <w:spacing w:before="11" w:line="249" w:lineRule="auto"/>
              <w:ind w:right="556"/>
              <w:rPr>
                <w:rFonts w:ascii="Calibri" w:hAnsi="Calibri"/>
                <w:b/>
                <w:bCs/>
                <w:sz w:val="20"/>
                <w:szCs w:val="16"/>
              </w:rPr>
            </w:pPr>
          </w:p>
        </w:tc>
        <w:tc>
          <w:tcPr>
            <w:tcW w:w="3521" w:type="dxa"/>
            <w:tcBorders>
              <w:left w:val="double" w:sz="4" w:space="0" w:color="000000"/>
              <w:bottom w:val="single" w:sz="4" w:space="0" w:color="auto"/>
            </w:tcBorders>
          </w:tcPr>
          <w:p w14:paraId="08DFC2BF" w14:textId="77777777" w:rsidR="00817B4F" w:rsidRPr="008B0D5F" w:rsidRDefault="00817B4F" w:rsidP="00F07CF2">
            <w:pPr>
              <w:pStyle w:val="TableParagraph"/>
              <w:rPr>
                <w:rFonts w:ascii="Calibri" w:hAnsi="Calibri"/>
                <w:b/>
                <w:bCs/>
                <w:sz w:val="20"/>
                <w:szCs w:val="16"/>
              </w:rPr>
            </w:pPr>
          </w:p>
        </w:tc>
      </w:tr>
      <w:tr w:rsidR="00817B4F" w14:paraId="00B2D5EF" w14:textId="77777777" w:rsidTr="00354C97">
        <w:trPr>
          <w:trHeight w:val="2045"/>
        </w:trPr>
        <w:tc>
          <w:tcPr>
            <w:tcW w:w="3570" w:type="dxa"/>
            <w:tcBorders>
              <w:top w:val="single" w:sz="4" w:space="0" w:color="auto"/>
              <w:bottom w:val="single" w:sz="4" w:space="0" w:color="auto"/>
            </w:tcBorders>
          </w:tcPr>
          <w:p w14:paraId="3C51AE48" w14:textId="4B30CB33" w:rsidR="00817B4F" w:rsidRPr="00774E44" w:rsidRDefault="006E6BCF" w:rsidP="00817B4F">
            <w:pPr>
              <w:pStyle w:val="TableParagraph"/>
              <w:ind w:right="187"/>
              <w:rPr>
                <w:rFonts w:cstheme="majorHAnsi"/>
                <w:b/>
                <w:iCs/>
                <w:color w:val="212529"/>
                <w:sz w:val="18"/>
                <w:szCs w:val="18"/>
                <w:shd w:val="clear" w:color="auto" w:fill="FAFAFA"/>
              </w:rPr>
            </w:pPr>
            <w:r>
              <w:rPr>
                <w:rFonts w:cstheme="majorHAnsi"/>
                <w:b/>
                <w:iCs/>
                <w:sz w:val="18"/>
                <w:szCs w:val="18"/>
              </w:rPr>
              <w:t>PROFESSIONAL ADMINISTRATOR</w:t>
            </w:r>
            <w:r w:rsidR="00817B4F" w:rsidRPr="00774E44">
              <w:rPr>
                <w:rFonts w:cstheme="majorHAnsi"/>
                <w:b/>
                <w:iCs/>
                <w:sz w:val="18"/>
                <w:szCs w:val="18"/>
              </w:rPr>
              <w:t xml:space="preserve">: Program Standard 4: </w:t>
            </w:r>
            <w:r w:rsidR="00817B4F" w:rsidRPr="00774E44">
              <w:rPr>
                <w:rFonts w:cstheme="majorHAnsi"/>
                <w:b/>
                <w:iCs/>
                <w:color w:val="212529"/>
                <w:sz w:val="18"/>
                <w:szCs w:val="18"/>
                <w:shd w:val="clear" w:color="auto" w:fill="FAFAFA"/>
              </w:rPr>
              <w:t xml:space="preserve">Instructional Leadership. </w:t>
            </w:r>
          </w:p>
          <w:p w14:paraId="1C0400D1" w14:textId="7010084D" w:rsidR="00817B4F" w:rsidRPr="00774E44" w:rsidRDefault="00E7493A" w:rsidP="00817B4F">
            <w:pPr>
              <w:pStyle w:val="TableParagraph"/>
              <w:spacing w:before="1" w:line="259" w:lineRule="auto"/>
              <w:ind w:right="184"/>
              <w:rPr>
                <w:rFonts w:cstheme="majorHAnsi"/>
                <w:bCs/>
                <w:iCs/>
                <w:sz w:val="18"/>
                <w:szCs w:val="18"/>
              </w:rPr>
            </w:pPr>
            <w:r w:rsidRPr="00774E44">
              <w:rPr>
                <w:rFonts w:cstheme="majorHAnsi"/>
                <w:bCs/>
                <w:iCs/>
                <w:sz w:val="18"/>
                <w:szCs w:val="18"/>
              </w:rPr>
              <w:t xml:space="preserve">Leadership candidates who successfully complete a Professional Administrator License preparation program understand and demonstrate the capability to promote the success and wellbeing of each student, teacher, and leader by applying the knowledge, skills, commitments, and equity lens necessary through: (1) inclusive and culturally responsive systems of learning and instruction; (2) instructional capacity; (3) professional development of </w:t>
            </w:r>
            <w:r w:rsidR="006E6BCF">
              <w:rPr>
                <w:rFonts w:cstheme="majorHAnsi"/>
                <w:bCs/>
                <w:iCs/>
                <w:sz w:val="18"/>
                <w:szCs w:val="18"/>
              </w:rPr>
              <w:t>Professional Administrator</w:t>
            </w:r>
            <w:r w:rsidRPr="00774E44">
              <w:rPr>
                <w:rFonts w:cstheme="majorHAnsi"/>
                <w:bCs/>
                <w:iCs/>
                <w:sz w:val="18"/>
                <w:szCs w:val="18"/>
              </w:rPr>
              <w:t xml:space="preserve">s and other licensed personnel; and (4) </w:t>
            </w:r>
            <w:r w:rsidR="006E6BCF">
              <w:rPr>
                <w:rFonts w:cstheme="majorHAnsi"/>
                <w:bCs/>
                <w:iCs/>
                <w:sz w:val="18"/>
                <w:szCs w:val="18"/>
              </w:rPr>
              <w:t>Professional Administrator</w:t>
            </w:r>
            <w:r w:rsidRPr="00774E44">
              <w:rPr>
                <w:rFonts w:cstheme="majorHAnsi"/>
                <w:bCs/>
                <w:iCs/>
                <w:sz w:val="18"/>
                <w:szCs w:val="18"/>
              </w:rPr>
              <w:t xml:space="preserve"> and other licensed personnel effectiveness. Program completers must understand and demonstrate the ability to:(a) (SYSTEMS OF LEARNING AND INSTRUCTION) Analyze and manage district-wide use of coherent, inclusive, culturally responsive, and technologically appropriate systems of curriculum, instruction, assessment, student services, and instructional resources that embody high expectations for student learning and align with academic standards across grade levels;(b) (INSTRUCTIONAL CAPACITY) Plan for the support of </w:t>
            </w:r>
            <w:r w:rsidR="006E6BCF">
              <w:rPr>
                <w:rFonts w:cstheme="majorHAnsi"/>
                <w:bCs/>
                <w:iCs/>
                <w:sz w:val="18"/>
                <w:szCs w:val="18"/>
              </w:rPr>
              <w:t>Professional Administrator</w:t>
            </w:r>
            <w:r w:rsidRPr="00774E44">
              <w:rPr>
                <w:rFonts w:cstheme="majorHAnsi"/>
                <w:bCs/>
                <w:iCs/>
                <w:sz w:val="18"/>
                <w:szCs w:val="18"/>
              </w:rPr>
              <w:t xml:space="preserve">s and other school leaders to develop collective and individual instructional capacity of teachers and other staff members;(c) (PROFESSIONAL DEVELOPMENT OF </w:t>
            </w:r>
            <w:r w:rsidR="006E6BCF">
              <w:rPr>
                <w:rFonts w:cstheme="majorHAnsi"/>
                <w:bCs/>
                <w:iCs/>
                <w:sz w:val="18"/>
                <w:szCs w:val="18"/>
              </w:rPr>
              <w:t>PROFESSIONAL ADMINISTRATOR</w:t>
            </w:r>
            <w:r w:rsidRPr="00774E44">
              <w:rPr>
                <w:rFonts w:cstheme="majorHAnsi"/>
                <w:bCs/>
                <w:iCs/>
                <w:sz w:val="18"/>
                <w:szCs w:val="18"/>
              </w:rPr>
              <w:t xml:space="preserve">S AND OTHER LICENSED PERSONNEL) Promote systems of support, coaching, and professional development for individual </w:t>
            </w:r>
            <w:r w:rsidR="006E6BCF">
              <w:rPr>
                <w:rFonts w:cstheme="majorHAnsi"/>
                <w:bCs/>
                <w:iCs/>
                <w:sz w:val="18"/>
                <w:szCs w:val="18"/>
              </w:rPr>
              <w:t>Professional Administrator</w:t>
            </w:r>
            <w:r w:rsidRPr="00774E44">
              <w:rPr>
                <w:rFonts w:cstheme="majorHAnsi"/>
                <w:bCs/>
                <w:iCs/>
                <w:sz w:val="18"/>
                <w:szCs w:val="18"/>
              </w:rPr>
              <w:t xml:space="preserve"> or other licensed school professional to help them grow as culturally responsive instructional leaders.(d) (</w:t>
            </w:r>
            <w:r w:rsidR="006E6BCF">
              <w:rPr>
                <w:rFonts w:cstheme="majorHAnsi"/>
                <w:bCs/>
                <w:iCs/>
                <w:sz w:val="18"/>
                <w:szCs w:val="18"/>
              </w:rPr>
              <w:t>PROFESSIONAL ADMINISTRATOR</w:t>
            </w:r>
            <w:r w:rsidRPr="00774E44">
              <w:rPr>
                <w:rFonts w:cstheme="majorHAnsi"/>
                <w:bCs/>
                <w:iCs/>
                <w:sz w:val="18"/>
                <w:szCs w:val="18"/>
              </w:rPr>
              <w:t xml:space="preserve"> AND OTHER LICENSED SCHOOL PERSONNEL EFFECTIVENESS) Analyze and use research-anchored, equity-focused systems of </w:t>
            </w:r>
            <w:r w:rsidR="006E6BCF">
              <w:rPr>
                <w:rFonts w:cstheme="majorHAnsi"/>
                <w:bCs/>
                <w:iCs/>
                <w:sz w:val="18"/>
                <w:szCs w:val="18"/>
              </w:rPr>
              <w:t>Professional Administrator</w:t>
            </w:r>
            <w:r w:rsidRPr="00774E44">
              <w:rPr>
                <w:rFonts w:cstheme="majorHAnsi"/>
                <w:bCs/>
                <w:iCs/>
                <w:sz w:val="18"/>
                <w:szCs w:val="18"/>
              </w:rPr>
              <w:t xml:space="preserve"> and other licensed educator supervision, evaluation, and feedback to improve practice, including mentorship and support of newly-assigned </w:t>
            </w:r>
            <w:r w:rsidR="006E6BCF">
              <w:rPr>
                <w:rFonts w:cstheme="majorHAnsi"/>
                <w:bCs/>
                <w:iCs/>
                <w:sz w:val="18"/>
                <w:szCs w:val="18"/>
              </w:rPr>
              <w:t>Professional Administrator</w:t>
            </w:r>
            <w:r w:rsidRPr="00774E44">
              <w:rPr>
                <w:rFonts w:cstheme="majorHAnsi"/>
                <w:bCs/>
                <w:iCs/>
                <w:sz w:val="18"/>
                <w:szCs w:val="18"/>
              </w:rPr>
              <w:t>s and other licensed school personnel.</w:t>
            </w:r>
          </w:p>
        </w:tc>
        <w:tc>
          <w:tcPr>
            <w:tcW w:w="1696" w:type="dxa"/>
            <w:tcBorders>
              <w:top w:val="single" w:sz="4" w:space="0" w:color="auto"/>
              <w:bottom w:val="single" w:sz="4" w:space="0" w:color="auto"/>
              <w:right w:val="double" w:sz="4" w:space="0" w:color="000000"/>
            </w:tcBorders>
          </w:tcPr>
          <w:p w14:paraId="60A00E04" w14:textId="77777777" w:rsidR="00817B4F" w:rsidRPr="008B0D5F" w:rsidRDefault="00817B4F" w:rsidP="00817B4F">
            <w:pPr>
              <w:pStyle w:val="TableParagraph"/>
              <w:rPr>
                <w:rFonts w:ascii="Calibri" w:hAnsi="Calibri"/>
                <w:b/>
                <w:bCs/>
                <w:sz w:val="20"/>
                <w:szCs w:val="16"/>
              </w:rPr>
            </w:pPr>
          </w:p>
        </w:tc>
        <w:tc>
          <w:tcPr>
            <w:tcW w:w="4181" w:type="dxa"/>
            <w:tcBorders>
              <w:top w:val="single" w:sz="4" w:space="0" w:color="auto"/>
              <w:left w:val="double" w:sz="4" w:space="0" w:color="000000"/>
              <w:bottom w:val="single" w:sz="4" w:space="0" w:color="auto"/>
              <w:right w:val="double" w:sz="4" w:space="0" w:color="000000"/>
            </w:tcBorders>
          </w:tcPr>
          <w:p w14:paraId="7746A337" w14:textId="77777777" w:rsidR="00817B4F" w:rsidRPr="008B0D5F" w:rsidRDefault="00817B4F" w:rsidP="00817B4F">
            <w:pPr>
              <w:pStyle w:val="TableParagraph"/>
              <w:ind w:right="562"/>
              <w:rPr>
                <w:rFonts w:ascii="Calibri" w:hAnsi="Calibri"/>
                <w:b/>
                <w:bCs/>
                <w:sz w:val="20"/>
                <w:szCs w:val="16"/>
              </w:rPr>
            </w:pPr>
          </w:p>
        </w:tc>
        <w:tc>
          <w:tcPr>
            <w:tcW w:w="3521" w:type="dxa"/>
            <w:tcBorders>
              <w:top w:val="single" w:sz="4" w:space="0" w:color="auto"/>
              <w:left w:val="double" w:sz="4" w:space="0" w:color="000000"/>
              <w:bottom w:val="single" w:sz="4" w:space="0" w:color="auto"/>
            </w:tcBorders>
          </w:tcPr>
          <w:p w14:paraId="6BF0672B" w14:textId="77777777" w:rsidR="00817B4F" w:rsidRPr="008B0D5F" w:rsidRDefault="00817B4F" w:rsidP="00817B4F">
            <w:pPr>
              <w:pStyle w:val="TableParagraph"/>
              <w:rPr>
                <w:rFonts w:ascii="Calibri" w:hAnsi="Calibri"/>
                <w:b/>
                <w:bCs/>
                <w:sz w:val="20"/>
                <w:szCs w:val="16"/>
              </w:rPr>
            </w:pPr>
          </w:p>
        </w:tc>
      </w:tr>
      <w:tr w:rsidR="00817B4F" w14:paraId="13C8C5C3" w14:textId="77777777" w:rsidTr="00F07CF2">
        <w:trPr>
          <w:trHeight w:val="2045"/>
        </w:trPr>
        <w:tc>
          <w:tcPr>
            <w:tcW w:w="3570" w:type="dxa"/>
            <w:tcBorders>
              <w:top w:val="single" w:sz="4" w:space="0" w:color="auto"/>
              <w:bottom w:val="single" w:sz="4" w:space="0" w:color="auto"/>
            </w:tcBorders>
          </w:tcPr>
          <w:p w14:paraId="1493AEE4" w14:textId="5EBEFF22" w:rsidR="00817B4F" w:rsidRPr="00774E44" w:rsidRDefault="006E6BCF" w:rsidP="00817B4F">
            <w:pPr>
              <w:pStyle w:val="TableParagraph"/>
              <w:rPr>
                <w:rFonts w:cstheme="majorHAnsi"/>
                <w:b/>
                <w:iCs/>
                <w:sz w:val="18"/>
                <w:szCs w:val="18"/>
              </w:rPr>
            </w:pPr>
            <w:r>
              <w:rPr>
                <w:rFonts w:cstheme="majorHAnsi"/>
                <w:b/>
                <w:iCs/>
                <w:sz w:val="18"/>
                <w:szCs w:val="18"/>
              </w:rPr>
              <w:t>PROFESSIONAL ADMINISTRATOR</w:t>
            </w:r>
            <w:r w:rsidR="00817B4F" w:rsidRPr="00774E44">
              <w:rPr>
                <w:rFonts w:cstheme="majorHAnsi"/>
                <w:b/>
                <w:iCs/>
                <w:sz w:val="18"/>
                <w:szCs w:val="18"/>
              </w:rPr>
              <w:t>: Program Standard 5: Community</w:t>
            </w:r>
          </w:p>
          <w:p w14:paraId="00A91E80" w14:textId="77777777" w:rsidR="00817B4F" w:rsidRPr="00774E44" w:rsidRDefault="00817B4F" w:rsidP="00817B4F">
            <w:pPr>
              <w:pStyle w:val="TableParagraph"/>
              <w:ind w:right="187"/>
              <w:rPr>
                <w:rFonts w:cstheme="majorHAnsi"/>
                <w:b/>
                <w:iCs/>
                <w:sz w:val="18"/>
                <w:szCs w:val="18"/>
                <w:shd w:val="clear" w:color="auto" w:fill="FAFAFA"/>
              </w:rPr>
            </w:pPr>
            <w:r w:rsidRPr="00774E44">
              <w:rPr>
                <w:rFonts w:cstheme="majorHAnsi"/>
                <w:b/>
                <w:iCs/>
                <w:sz w:val="18"/>
                <w:szCs w:val="18"/>
                <w:shd w:val="clear" w:color="auto" w:fill="FAFAFA"/>
              </w:rPr>
              <w:t xml:space="preserve">Community and External Leadership </w:t>
            </w:r>
          </w:p>
          <w:p w14:paraId="3B3D099E" w14:textId="4A61311D" w:rsidR="00817B4F" w:rsidRPr="00774E44" w:rsidRDefault="00E7493A" w:rsidP="00817B4F">
            <w:pPr>
              <w:pStyle w:val="TableParagraph"/>
              <w:ind w:right="187"/>
              <w:rPr>
                <w:rFonts w:cstheme="majorHAnsi"/>
                <w:bCs/>
                <w:iCs/>
                <w:sz w:val="18"/>
                <w:szCs w:val="18"/>
              </w:rPr>
            </w:pPr>
            <w:r w:rsidRPr="00774E44">
              <w:rPr>
                <w:rFonts w:cstheme="majorHAnsi"/>
                <w:bCs/>
                <w:iCs/>
                <w:sz w:val="18"/>
                <w:szCs w:val="18"/>
              </w:rPr>
              <w:t>Leadership candidates who successfully complete a Professional Administrator License program understand and demonstrate the capability to promote the success and wellbeing of each student, teacher, and leader by applying the knowledge, skills, commitments, and equity lens necessary for meaningful, reciprocal, inclusive, and mutually beneficial: (1) community engagement; (2) productive partnerships, including, but not limited to early childhood and postsecondary education providers; (3) two-way communication; and (4) representation. Program completers must understand and demonstrate the ability to:(a) (COMMUNICATION) Engage and develop a welcoming environment for families, early learning partners, community, public, private, and non-profit sectors in meaningful ways;(b) (PARTNERSHIPS) Sustain productive partnerships with communities and public, private, and non-profit sectors to recognize and celebrate school and community improvement;(c) (TWO-WAY COMMUNICATION) Maintain ongoing, two-way communication with families and the community to develop an understanding of the diverse interests, needs, and resources of the district community in the service of student development and educational improvement; and(d) (REPRESENTATION) Represent the district and engage various stakeholders in building an appreciation of the overall context in which decisions are made in the service of student learning and development.</w:t>
            </w:r>
          </w:p>
        </w:tc>
        <w:tc>
          <w:tcPr>
            <w:tcW w:w="1696" w:type="dxa"/>
            <w:tcBorders>
              <w:top w:val="single" w:sz="4" w:space="0" w:color="auto"/>
              <w:bottom w:val="single" w:sz="4" w:space="0" w:color="auto"/>
              <w:right w:val="double" w:sz="4" w:space="0" w:color="000000"/>
            </w:tcBorders>
          </w:tcPr>
          <w:p w14:paraId="2FA6D54F" w14:textId="77777777" w:rsidR="00817B4F" w:rsidRPr="00A04EF6" w:rsidRDefault="00817B4F" w:rsidP="00817B4F">
            <w:pPr>
              <w:pStyle w:val="TableParagraph"/>
              <w:rPr>
                <w:rFonts w:ascii="Calibri" w:hAnsi="Calibri"/>
                <w:b/>
                <w:bCs/>
                <w:sz w:val="20"/>
                <w:szCs w:val="16"/>
              </w:rPr>
            </w:pPr>
          </w:p>
        </w:tc>
        <w:tc>
          <w:tcPr>
            <w:tcW w:w="4181" w:type="dxa"/>
            <w:tcBorders>
              <w:top w:val="single" w:sz="4" w:space="0" w:color="auto"/>
              <w:left w:val="double" w:sz="4" w:space="0" w:color="000000"/>
              <w:bottom w:val="single" w:sz="4" w:space="0" w:color="auto"/>
              <w:right w:val="double" w:sz="4" w:space="0" w:color="000000"/>
            </w:tcBorders>
          </w:tcPr>
          <w:p w14:paraId="2E51F930" w14:textId="77777777" w:rsidR="00817B4F" w:rsidRPr="00A04EF6" w:rsidRDefault="00817B4F" w:rsidP="00817B4F">
            <w:pPr>
              <w:pStyle w:val="TableParagraph"/>
              <w:ind w:right="556"/>
              <w:rPr>
                <w:rFonts w:ascii="Calibri" w:hAnsi="Calibri"/>
                <w:b/>
                <w:bCs/>
                <w:sz w:val="20"/>
                <w:szCs w:val="16"/>
              </w:rPr>
            </w:pPr>
          </w:p>
        </w:tc>
        <w:tc>
          <w:tcPr>
            <w:tcW w:w="3521" w:type="dxa"/>
            <w:tcBorders>
              <w:top w:val="single" w:sz="4" w:space="0" w:color="auto"/>
              <w:left w:val="double" w:sz="4" w:space="0" w:color="000000"/>
              <w:bottom w:val="single" w:sz="4" w:space="0" w:color="auto"/>
            </w:tcBorders>
          </w:tcPr>
          <w:p w14:paraId="19D176D7" w14:textId="77777777" w:rsidR="00817B4F" w:rsidRPr="00A04EF6" w:rsidRDefault="00817B4F" w:rsidP="00817B4F">
            <w:pPr>
              <w:pStyle w:val="TableParagraph"/>
              <w:rPr>
                <w:rFonts w:ascii="Calibri" w:hAnsi="Calibri"/>
                <w:b/>
                <w:bCs/>
                <w:sz w:val="20"/>
                <w:szCs w:val="16"/>
              </w:rPr>
            </w:pPr>
          </w:p>
        </w:tc>
      </w:tr>
      <w:tr w:rsidR="00817B4F" w14:paraId="22473C36" w14:textId="77777777" w:rsidTr="00F07CF2">
        <w:trPr>
          <w:trHeight w:val="2045"/>
        </w:trPr>
        <w:tc>
          <w:tcPr>
            <w:tcW w:w="3570" w:type="dxa"/>
            <w:tcBorders>
              <w:top w:val="single" w:sz="4" w:space="0" w:color="auto"/>
              <w:bottom w:val="single" w:sz="4" w:space="0" w:color="auto"/>
            </w:tcBorders>
          </w:tcPr>
          <w:p w14:paraId="2D0886BB" w14:textId="4672B449" w:rsidR="00817B4F" w:rsidRPr="00774E44" w:rsidRDefault="006E6BCF" w:rsidP="00817B4F">
            <w:pPr>
              <w:pStyle w:val="TableParagraph"/>
              <w:rPr>
                <w:rFonts w:cstheme="majorHAnsi"/>
                <w:b/>
                <w:iCs/>
                <w:sz w:val="18"/>
                <w:szCs w:val="18"/>
              </w:rPr>
            </w:pPr>
            <w:r>
              <w:rPr>
                <w:rFonts w:cstheme="majorHAnsi"/>
                <w:b/>
                <w:iCs/>
                <w:sz w:val="18"/>
                <w:szCs w:val="18"/>
              </w:rPr>
              <w:t>PROFESSIONAL ADMINISTRATOR</w:t>
            </w:r>
            <w:r w:rsidR="00817B4F" w:rsidRPr="00774E44">
              <w:rPr>
                <w:rFonts w:cstheme="majorHAnsi"/>
                <w:b/>
                <w:iCs/>
                <w:sz w:val="18"/>
                <w:szCs w:val="18"/>
              </w:rPr>
              <w:t xml:space="preserve">: Program Standard 6: </w:t>
            </w:r>
            <w:r w:rsidR="00E7493A" w:rsidRPr="00774E44">
              <w:rPr>
                <w:rFonts w:cstheme="majorHAnsi"/>
                <w:b/>
                <w:iCs/>
                <w:sz w:val="18"/>
                <w:szCs w:val="18"/>
              </w:rPr>
              <w:t>Management of People, Data, and Processes</w:t>
            </w:r>
          </w:p>
          <w:p w14:paraId="08626EA2" w14:textId="58B99542" w:rsidR="00817B4F" w:rsidRPr="00774E44" w:rsidRDefault="00E7493A" w:rsidP="00817B4F">
            <w:pPr>
              <w:pStyle w:val="TableParagraph"/>
              <w:ind w:right="187"/>
              <w:rPr>
                <w:rFonts w:cstheme="majorHAnsi"/>
                <w:bCs/>
                <w:iCs/>
                <w:sz w:val="18"/>
                <w:szCs w:val="18"/>
              </w:rPr>
            </w:pPr>
            <w:r w:rsidRPr="00774E44">
              <w:rPr>
                <w:rFonts w:cstheme="majorHAnsi"/>
                <w:bCs/>
                <w:iCs/>
                <w:sz w:val="18"/>
                <w:szCs w:val="18"/>
              </w:rPr>
              <w:t>Leadership candidates who successfully complete a Professional Administrator License program understand and demonstrate the capability to promote the success and wellbeing of each student, teacher, and leader by applying the knowledge, skills, commitments, and equity lens necessary for effectively managed and equitable: (1) district systems; (2) resources and resources distribution; (3) human resources; and (4) policies and procedures. Program completers must understand and demonstrate the ability to:(a) (MANAGING SYSTEMS) Equitably manage the district’s systems, including administration, management, governance, finance, and operations;(b) (RESOURCES AND EQUITABLE DISTRIBUTION) Plan for, seek, acquire, and manage fiscal resources, including the planning and responsibility for school budgeting; physical resources; technological resources; data; and other resources to support student learning, collective professional capability and community, and family engagement with attention to equitably distributing resources to students who have been historically marginalized due to their race, class, culture and language, gender and sexual orientation, and disability or special status; and(c) (HUMAN RESOURCES) Manage the growth of individual and collective capability through systems of hiring, retention, development, supervision of school and district personnel, and pathways for effective, culturally responsive, and diverse leadership succession, including the mentorship, appropriate assignment and support of newly-educators.(d) (POLICIES AND PROCEDURES) Promote effective and equitable policies and procedures that protect the welfare and safety of students and staff across the district.</w:t>
            </w:r>
          </w:p>
        </w:tc>
        <w:tc>
          <w:tcPr>
            <w:tcW w:w="1696" w:type="dxa"/>
            <w:tcBorders>
              <w:top w:val="single" w:sz="4" w:space="0" w:color="auto"/>
              <w:bottom w:val="single" w:sz="4" w:space="0" w:color="auto"/>
              <w:right w:val="double" w:sz="4" w:space="0" w:color="000000"/>
            </w:tcBorders>
          </w:tcPr>
          <w:p w14:paraId="433AEA09" w14:textId="77777777" w:rsidR="00817B4F" w:rsidRPr="00A04EF6" w:rsidRDefault="00817B4F" w:rsidP="00817B4F">
            <w:pPr>
              <w:pStyle w:val="TableParagraph"/>
              <w:rPr>
                <w:rFonts w:ascii="Calibri" w:hAnsi="Calibri"/>
                <w:b/>
                <w:bCs/>
                <w:sz w:val="20"/>
                <w:szCs w:val="16"/>
              </w:rPr>
            </w:pPr>
          </w:p>
        </w:tc>
        <w:tc>
          <w:tcPr>
            <w:tcW w:w="4181" w:type="dxa"/>
            <w:tcBorders>
              <w:top w:val="single" w:sz="4" w:space="0" w:color="auto"/>
              <w:left w:val="double" w:sz="4" w:space="0" w:color="000000"/>
              <w:bottom w:val="single" w:sz="4" w:space="0" w:color="auto"/>
              <w:right w:val="double" w:sz="4" w:space="0" w:color="000000"/>
            </w:tcBorders>
          </w:tcPr>
          <w:p w14:paraId="4631230D" w14:textId="77777777" w:rsidR="00817B4F" w:rsidRPr="00A04EF6" w:rsidRDefault="00817B4F" w:rsidP="00817B4F">
            <w:pPr>
              <w:pStyle w:val="TableParagraph"/>
              <w:ind w:right="556"/>
              <w:rPr>
                <w:rFonts w:ascii="Calibri" w:hAnsi="Calibri"/>
                <w:b/>
                <w:bCs/>
                <w:sz w:val="20"/>
                <w:szCs w:val="16"/>
              </w:rPr>
            </w:pPr>
          </w:p>
        </w:tc>
        <w:tc>
          <w:tcPr>
            <w:tcW w:w="3521" w:type="dxa"/>
            <w:tcBorders>
              <w:top w:val="single" w:sz="4" w:space="0" w:color="auto"/>
              <w:left w:val="double" w:sz="4" w:space="0" w:color="000000"/>
              <w:bottom w:val="single" w:sz="4" w:space="0" w:color="auto"/>
            </w:tcBorders>
          </w:tcPr>
          <w:p w14:paraId="661A8402" w14:textId="77777777" w:rsidR="00817B4F" w:rsidRPr="00A04EF6" w:rsidRDefault="00817B4F" w:rsidP="00817B4F">
            <w:pPr>
              <w:pStyle w:val="TableParagraph"/>
              <w:rPr>
                <w:rFonts w:ascii="Calibri" w:hAnsi="Calibri"/>
                <w:b/>
                <w:bCs/>
                <w:sz w:val="20"/>
                <w:szCs w:val="16"/>
              </w:rPr>
            </w:pPr>
          </w:p>
        </w:tc>
      </w:tr>
      <w:tr w:rsidR="00817B4F" w14:paraId="3B0927C7" w14:textId="77777777" w:rsidTr="00F07CF2">
        <w:trPr>
          <w:trHeight w:val="2045"/>
        </w:trPr>
        <w:tc>
          <w:tcPr>
            <w:tcW w:w="3570" w:type="dxa"/>
            <w:tcBorders>
              <w:top w:val="single" w:sz="4" w:space="0" w:color="auto"/>
              <w:bottom w:val="single" w:sz="4" w:space="0" w:color="auto"/>
            </w:tcBorders>
          </w:tcPr>
          <w:p w14:paraId="0E51912E" w14:textId="458EB284" w:rsidR="00817B4F" w:rsidRPr="00774E44" w:rsidRDefault="006E6BCF" w:rsidP="00817B4F">
            <w:pPr>
              <w:pStyle w:val="TableParagraph"/>
              <w:rPr>
                <w:rFonts w:cstheme="majorHAnsi"/>
                <w:b/>
                <w:iCs/>
                <w:sz w:val="18"/>
                <w:szCs w:val="18"/>
              </w:rPr>
            </w:pPr>
            <w:r>
              <w:rPr>
                <w:rFonts w:cstheme="majorHAnsi"/>
                <w:b/>
                <w:iCs/>
                <w:sz w:val="18"/>
                <w:szCs w:val="18"/>
              </w:rPr>
              <w:t>PROFESSIONAL ADMINISTRATOR</w:t>
            </w:r>
            <w:r w:rsidR="00817B4F" w:rsidRPr="00774E44">
              <w:rPr>
                <w:rFonts w:cstheme="majorHAnsi"/>
                <w:b/>
                <w:iCs/>
                <w:sz w:val="18"/>
                <w:szCs w:val="18"/>
              </w:rPr>
              <w:t xml:space="preserve">: Program Standard 7: </w:t>
            </w:r>
            <w:r w:rsidR="00E7493A" w:rsidRPr="00774E44">
              <w:rPr>
                <w:rFonts w:cstheme="majorHAnsi"/>
                <w:b/>
                <w:iCs/>
                <w:sz w:val="18"/>
                <w:szCs w:val="18"/>
              </w:rPr>
              <w:t>Policy, Governance, Advocacy, and Sociopolitical Leadership</w:t>
            </w:r>
          </w:p>
          <w:p w14:paraId="5E82CCEC" w14:textId="3B5F17C0" w:rsidR="00817B4F" w:rsidRPr="00774E44" w:rsidRDefault="00C268B8" w:rsidP="00817B4F">
            <w:pPr>
              <w:pStyle w:val="TableParagraph"/>
              <w:rPr>
                <w:rFonts w:cstheme="majorHAnsi"/>
                <w:bCs/>
                <w:iCs/>
                <w:sz w:val="18"/>
                <w:szCs w:val="18"/>
              </w:rPr>
            </w:pPr>
            <w:r w:rsidRPr="00774E44">
              <w:rPr>
                <w:rFonts w:cstheme="majorHAnsi"/>
                <w:bCs/>
                <w:iCs/>
                <w:sz w:val="18"/>
                <w:szCs w:val="18"/>
              </w:rPr>
              <w:t>Leadership candidates who successfully complete a Professional Administrator License program understand and demonstrate the capability to promote the success and wellbeing of each student, teacher, and leader by applying the knowledge, skills, commitments, and equity lens necessary to: (1) understand and foster Board relations; (2) understand and manage effective systems for district governance; (3) understand and ensure compliance with policy, laws, rules and regulations; (4) understand and respond to local, state and national decisions; and (5) advocate for the needs and priorities of the district. Program completers must understand and demonstrate the ability to:(a) (BOARD RELATIONS) Foster a respectful and responsive relationship with the District’s Board of education;(b) (DISTRICT GOVERNANCE) Manage effective systems for district governance;(c) (LEGAL) Ensure compliance with applicable policy, laws, rules, and regulations from a district-wide perspective;(d) (POLICY AND SOCIOPOLITICAL ENGAGEMENT) Understands, values, and employs to the larger political, social, economic, legal, and cultural context including the state of Oregon’s and the local community’s cultural, social, intellectual, and political resources to promote student learning and school improvement; and(e) (ADVOCACY) Advocate for the needs and priorities of the district, with a focus on prioritizing groups whose needs have historically gone unmet due to their race, class, culture and language, gender and sexual orientation, and disability or special status.</w:t>
            </w:r>
          </w:p>
        </w:tc>
        <w:tc>
          <w:tcPr>
            <w:tcW w:w="1696" w:type="dxa"/>
            <w:tcBorders>
              <w:top w:val="single" w:sz="4" w:space="0" w:color="auto"/>
              <w:bottom w:val="single" w:sz="4" w:space="0" w:color="auto"/>
              <w:right w:val="double" w:sz="4" w:space="0" w:color="000000"/>
            </w:tcBorders>
          </w:tcPr>
          <w:p w14:paraId="5AFC6C13" w14:textId="77777777" w:rsidR="00817B4F" w:rsidRPr="00A04EF6" w:rsidRDefault="00817B4F" w:rsidP="00817B4F">
            <w:pPr>
              <w:pStyle w:val="TableParagraph"/>
              <w:rPr>
                <w:rFonts w:ascii="Calibri" w:hAnsi="Calibri"/>
                <w:b/>
                <w:bCs/>
                <w:sz w:val="20"/>
                <w:szCs w:val="16"/>
              </w:rPr>
            </w:pPr>
          </w:p>
        </w:tc>
        <w:tc>
          <w:tcPr>
            <w:tcW w:w="4181" w:type="dxa"/>
            <w:tcBorders>
              <w:top w:val="single" w:sz="4" w:space="0" w:color="auto"/>
              <w:left w:val="double" w:sz="4" w:space="0" w:color="000000"/>
              <w:bottom w:val="single" w:sz="4" w:space="0" w:color="auto"/>
              <w:right w:val="double" w:sz="4" w:space="0" w:color="000000"/>
            </w:tcBorders>
          </w:tcPr>
          <w:p w14:paraId="20CAF5C9" w14:textId="77777777" w:rsidR="00817B4F" w:rsidRPr="00A04EF6" w:rsidRDefault="00817B4F" w:rsidP="00817B4F">
            <w:pPr>
              <w:pStyle w:val="TableParagraph"/>
              <w:ind w:right="556"/>
              <w:rPr>
                <w:rFonts w:ascii="Calibri" w:hAnsi="Calibri"/>
                <w:b/>
                <w:bCs/>
                <w:sz w:val="20"/>
                <w:szCs w:val="16"/>
              </w:rPr>
            </w:pPr>
          </w:p>
        </w:tc>
        <w:tc>
          <w:tcPr>
            <w:tcW w:w="3521" w:type="dxa"/>
            <w:tcBorders>
              <w:top w:val="single" w:sz="4" w:space="0" w:color="auto"/>
              <w:left w:val="double" w:sz="4" w:space="0" w:color="000000"/>
              <w:bottom w:val="single" w:sz="4" w:space="0" w:color="auto"/>
            </w:tcBorders>
          </w:tcPr>
          <w:p w14:paraId="2543F48A" w14:textId="77777777" w:rsidR="00817B4F" w:rsidRPr="00A04EF6" w:rsidRDefault="00817B4F" w:rsidP="00817B4F">
            <w:pPr>
              <w:pStyle w:val="TableParagraph"/>
              <w:rPr>
                <w:rFonts w:ascii="Calibri" w:hAnsi="Calibri"/>
                <w:b/>
                <w:bCs/>
                <w:sz w:val="20"/>
                <w:szCs w:val="16"/>
              </w:rPr>
            </w:pPr>
          </w:p>
        </w:tc>
      </w:tr>
      <w:tr w:rsidR="00817B4F" w14:paraId="347BD64E" w14:textId="77777777" w:rsidTr="00F07CF2">
        <w:trPr>
          <w:trHeight w:val="2045"/>
        </w:trPr>
        <w:tc>
          <w:tcPr>
            <w:tcW w:w="3570" w:type="dxa"/>
            <w:tcBorders>
              <w:top w:val="single" w:sz="4" w:space="0" w:color="auto"/>
              <w:bottom w:val="single" w:sz="4" w:space="0" w:color="auto"/>
            </w:tcBorders>
          </w:tcPr>
          <w:p w14:paraId="2BC15358" w14:textId="1359912B" w:rsidR="00817B4F" w:rsidRPr="00774E44" w:rsidRDefault="006E6BCF" w:rsidP="00C268B8">
            <w:pPr>
              <w:pStyle w:val="TableParagraph"/>
              <w:spacing w:before="2" w:line="259" w:lineRule="auto"/>
              <w:ind w:right="192"/>
              <w:rPr>
                <w:rFonts w:eastAsia="Times New Roman" w:cstheme="majorHAnsi"/>
                <w:b/>
                <w:iCs/>
                <w:sz w:val="18"/>
                <w:szCs w:val="18"/>
              </w:rPr>
            </w:pPr>
            <w:r>
              <w:rPr>
                <w:rFonts w:cstheme="majorHAnsi"/>
                <w:b/>
                <w:iCs/>
                <w:sz w:val="18"/>
                <w:szCs w:val="18"/>
              </w:rPr>
              <w:t>PROFESSIONAL ADMINISTRATOR</w:t>
            </w:r>
            <w:r w:rsidR="00817B4F" w:rsidRPr="00774E44">
              <w:rPr>
                <w:rFonts w:cstheme="majorHAnsi"/>
                <w:b/>
                <w:iCs/>
                <w:sz w:val="18"/>
                <w:szCs w:val="18"/>
              </w:rPr>
              <w:t>: Program</w:t>
            </w:r>
            <w:r w:rsidR="00817B4F" w:rsidRPr="00774E44">
              <w:rPr>
                <w:rFonts w:cstheme="majorHAnsi"/>
                <w:b/>
                <w:iCs/>
                <w:spacing w:val="1"/>
                <w:sz w:val="18"/>
                <w:szCs w:val="18"/>
              </w:rPr>
              <w:t xml:space="preserve"> S</w:t>
            </w:r>
            <w:r w:rsidR="00817B4F" w:rsidRPr="00774E44">
              <w:rPr>
                <w:rFonts w:cstheme="majorHAnsi"/>
                <w:b/>
                <w:iCs/>
                <w:sz w:val="18"/>
                <w:szCs w:val="18"/>
              </w:rPr>
              <w:t>tandard 8</w:t>
            </w:r>
          </w:p>
          <w:p w14:paraId="39F79A84" w14:textId="77777777" w:rsidR="00C268B8" w:rsidRPr="00774E44" w:rsidRDefault="00817B4F" w:rsidP="00817B4F">
            <w:pPr>
              <w:pStyle w:val="TableParagraph"/>
              <w:rPr>
                <w:rFonts w:cstheme="majorHAnsi"/>
                <w:b/>
                <w:iCs/>
                <w:sz w:val="18"/>
                <w:szCs w:val="18"/>
              </w:rPr>
            </w:pPr>
            <w:r w:rsidRPr="00774E44">
              <w:rPr>
                <w:rFonts w:cstheme="majorHAnsi"/>
                <w:b/>
                <w:iCs/>
                <w:sz w:val="18"/>
                <w:szCs w:val="18"/>
              </w:rPr>
              <w:t xml:space="preserve"> </w:t>
            </w:r>
            <w:r w:rsidR="00C268B8" w:rsidRPr="00774E44">
              <w:rPr>
                <w:rFonts w:cstheme="majorHAnsi"/>
                <w:b/>
                <w:iCs/>
                <w:sz w:val="18"/>
                <w:szCs w:val="18"/>
              </w:rPr>
              <w:t>Clinical Practice </w:t>
            </w:r>
          </w:p>
          <w:p w14:paraId="226272E7" w14:textId="1A293589" w:rsidR="00817B4F" w:rsidRPr="00774E44" w:rsidRDefault="00C268B8" w:rsidP="00817B4F">
            <w:pPr>
              <w:pStyle w:val="TableParagraph"/>
              <w:rPr>
                <w:rFonts w:cstheme="majorHAnsi"/>
                <w:bCs/>
                <w:iCs/>
                <w:sz w:val="18"/>
                <w:szCs w:val="18"/>
              </w:rPr>
            </w:pPr>
            <w:r w:rsidRPr="00774E44">
              <w:rPr>
                <w:rFonts w:cstheme="majorHAnsi"/>
                <w:bCs/>
                <w:iCs/>
                <w:sz w:val="18"/>
                <w:szCs w:val="18"/>
              </w:rPr>
              <w:t>Program completers engaged in a substantial and sustained educational leadership clinical practices experience that developed their capability to promote the success and well-being of each student, teacher, and leader through field experiences and clinical practice within a district setting, monitored and evaluated by a qualified, on-site mentor.(a) (FIELD EXPERIENCES) Candidates are provided a coherent, authentic, district-based individualized plan for clinical practices of a minimum of 200 hours in consideration of the administrator previous experience and capabilities and that provide opportunities to synthesize and apply the content knowledge, develop and refine the professional skills, and demonstrate their capabilities as articulated in each of the elements included in Professional Administrator License program standards (1) through (7).(b) (MENTOR) Candidates are provided a mentor who has demonstrated effectiveness as an educational leader within a district setting; understands the specific district context; is present for a significant portion of the clinical practice; is selected collaboratively by the candidate, a representative of the district, and program faculty; and is provided with training by the supervising institution.(c) (OBSERVATIONS AND EVALUATIONS)</w:t>
            </w:r>
            <w:r w:rsidRPr="00774E44">
              <w:rPr>
                <w:rStyle w:val="Emphasis"/>
                <w:rFonts w:cstheme="majorHAnsi"/>
                <w:bCs/>
                <w:iCs w:val="0"/>
                <w:sz w:val="18"/>
                <w:szCs w:val="18"/>
              </w:rPr>
              <w:t> </w:t>
            </w:r>
            <w:r w:rsidRPr="00774E44">
              <w:rPr>
                <w:rFonts w:cstheme="majorHAnsi"/>
                <w:bCs/>
                <w:iCs/>
                <w:sz w:val="18"/>
                <w:szCs w:val="18"/>
              </w:rPr>
              <w:t>Candidates are provided a minimum number of observations and evaluations, as provided:(A) </w:t>
            </w:r>
            <w:r w:rsidRPr="00774E44">
              <w:rPr>
                <w:rStyle w:val="Emphasis"/>
                <w:rFonts w:cstheme="majorHAnsi"/>
                <w:bCs/>
                <w:iCs w:val="0"/>
                <w:sz w:val="18"/>
                <w:szCs w:val="18"/>
              </w:rPr>
              <w:t>Faculty Supervisor</w:t>
            </w:r>
            <w:r w:rsidRPr="00774E44">
              <w:rPr>
                <w:rFonts w:cstheme="majorHAnsi"/>
                <w:bCs/>
                <w:iCs/>
                <w:sz w:val="18"/>
                <w:szCs w:val="18"/>
              </w:rPr>
              <w:t>: The faculty supervisor must conduct evaluations and observations of the administrator candidate during their clinical practice, including:(</w:t>
            </w:r>
            <w:proofErr w:type="spellStart"/>
            <w:r w:rsidRPr="00774E44">
              <w:rPr>
                <w:rFonts w:cstheme="majorHAnsi"/>
                <w:bCs/>
                <w:iCs/>
                <w:sz w:val="18"/>
                <w:szCs w:val="18"/>
              </w:rPr>
              <w:t>i</w:t>
            </w:r>
            <w:proofErr w:type="spellEnd"/>
            <w:r w:rsidRPr="00774E44">
              <w:rPr>
                <w:rFonts w:cstheme="majorHAnsi"/>
                <w:bCs/>
                <w:iCs/>
                <w:sz w:val="18"/>
                <w:szCs w:val="18"/>
              </w:rPr>
              <w:t>) At least one formal </w:t>
            </w:r>
            <w:r w:rsidRPr="00774E44">
              <w:rPr>
                <w:rStyle w:val="Emphasis"/>
                <w:rFonts w:cstheme="majorHAnsi"/>
                <w:bCs/>
                <w:iCs w:val="0"/>
                <w:sz w:val="18"/>
                <w:szCs w:val="18"/>
              </w:rPr>
              <w:t>observations</w:t>
            </w:r>
            <w:r w:rsidRPr="00774E44">
              <w:rPr>
                <w:rFonts w:cstheme="majorHAnsi"/>
                <w:bCs/>
                <w:iCs/>
                <w:sz w:val="18"/>
                <w:szCs w:val="18"/>
              </w:rPr>
              <w:t> of the candidate, conducted at approximately the middle of the clinical experience; and(ii) At least one formal</w:t>
            </w:r>
            <w:r w:rsidRPr="00774E44">
              <w:rPr>
                <w:rStyle w:val="Emphasis"/>
                <w:rFonts w:cstheme="majorHAnsi"/>
                <w:bCs/>
                <w:iCs w:val="0"/>
                <w:sz w:val="18"/>
                <w:szCs w:val="18"/>
              </w:rPr>
              <w:t> evaluation </w:t>
            </w:r>
            <w:r w:rsidRPr="00774E44">
              <w:rPr>
                <w:rFonts w:cstheme="majorHAnsi"/>
                <w:bCs/>
                <w:iCs/>
                <w:sz w:val="18"/>
                <w:szCs w:val="18"/>
              </w:rPr>
              <w:t>of the candidate, conducted at the completion of the clinical experience and includes the candidate’s successful completion of the clinical experience plan and their ability to meet the standards of the Professional Administrator License.(B)</w:t>
            </w:r>
            <w:r w:rsidRPr="00774E44">
              <w:rPr>
                <w:rStyle w:val="Emphasis"/>
                <w:rFonts w:cstheme="majorHAnsi"/>
                <w:bCs/>
                <w:iCs w:val="0"/>
                <w:sz w:val="18"/>
                <w:szCs w:val="18"/>
              </w:rPr>
              <w:t> Mentor: </w:t>
            </w:r>
            <w:r w:rsidRPr="00774E44">
              <w:rPr>
                <w:rFonts w:cstheme="majorHAnsi"/>
                <w:bCs/>
                <w:iCs/>
                <w:sz w:val="18"/>
                <w:szCs w:val="18"/>
              </w:rPr>
              <w:t>The mentor must conduct evaluations and observations of the administrator candidate during the clinical practice, including:(</w:t>
            </w:r>
            <w:proofErr w:type="spellStart"/>
            <w:r w:rsidRPr="00774E44">
              <w:rPr>
                <w:rFonts w:cstheme="majorHAnsi"/>
                <w:bCs/>
                <w:iCs/>
                <w:sz w:val="18"/>
                <w:szCs w:val="18"/>
              </w:rPr>
              <w:t>i</w:t>
            </w:r>
            <w:proofErr w:type="spellEnd"/>
            <w:r w:rsidRPr="00774E44">
              <w:rPr>
                <w:rFonts w:cstheme="majorHAnsi"/>
                <w:bCs/>
                <w:iCs/>
                <w:sz w:val="18"/>
                <w:szCs w:val="18"/>
              </w:rPr>
              <w:t>) At least two formal </w:t>
            </w:r>
            <w:r w:rsidRPr="00774E44">
              <w:rPr>
                <w:rStyle w:val="Emphasis"/>
                <w:rFonts w:cstheme="majorHAnsi"/>
                <w:bCs/>
                <w:iCs w:val="0"/>
                <w:sz w:val="18"/>
                <w:szCs w:val="18"/>
              </w:rPr>
              <w:t>observations </w:t>
            </w:r>
            <w:r w:rsidRPr="00774E44">
              <w:rPr>
                <w:rFonts w:cstheme="majorHAnsi"/>
                <w:bCs/>
                <w:iCs/>
                <w:sz w:val="18"/>
                <w:szCs w:val="18"/>
              </w:rPr>
              <w:t>of the candidate; and(ii) At least one formal </w:t>
            </w:r>
            <w:r w:rsidRPr="00774E44">
              <w:rPr>
                <w:rStyle w:val="Emphasis"/>
                <w:rFonts w:cstheme="majorHAnsi"/>
                <w:bCs/>
                <w:iCs w:val="0"/>
                <w:sz w:val="18"/>
                <w:szCs w:val="18"/>
              </w:rPr>
              <w:t>evaluation</w:t>
            </w:r>
            <w:r w:rsidRPr="00774E44">
              <w:rPr>
                <w:rFonts w:cstheme="majorHAnsi"/>
                <w:bCs/>
                <w:iCs/>
                <w:sz w:val="18"/>
                <w:szCs w:val="18"/>
              </w:rPr>
              <w:t> of the candidate.</w:t>
            </w:r>
          </w:p>
        </w:tc>
        <w:tc>
          <w:tcPr>
            <w:tcW w:w="1696" w:type="dxa"/>
            <w:tcBorders>
              <w:top w:val="single" w:sz="4" w:space="0" w:color="auto"/>
              <w:bottom w:val="single" w:sz="4" w:space="0" w:color="auto"/>
              <w:right w:val="double" w:sz="4" w:space="0" w:color="000000"/>
            </w:tcBorders>
          </w:tcPr>
          <w:p w14:paraId="35DEBEFE" w14:textId="77777777" w:rsidR="00817B4F" w:rsidRPr="00A04EF6" w:rsidRDefault="00817B4F" w:rsidP="00817B4F">
            <w:pPr>
              <w:pStyle w:val="TableParagraph"/>
              <w:rPr>
                <w:rFonts w:ascii="Calibri" w:hAnsi="Calibri"/>
                <w:b/>
                <w:bCs/>
                <w:sz w:val="20"/>
                <w:szCs w:val="16"/>
              </w:rPr>
            </w:pPr>
          </w:p>
        </w:tc>
        <w:tc>
          <w:tcPr>
            <w:tcW w:w="4181" w:type="dxa"/>
            <w:tcBorders>
              <w:top w:val="single" w:sz="4" w:space="0" w:color="auto"/>
              <w:left w:val="double" w:sz="4" w:space="0" w:color="000000"/>
              <w:bottom w:val="single" w:sz="4" w:space="0" w:color="auto"/>
              <w:right w:val="double" w:sz="4" w:space="0" w:color="000000"/>
            </w:tcBorders>
          </w:tcPr>
          <w:p w14:paraId="3D51DD28" w14:textId="77777777" w:rsidR="00817B4F" w:rsidRPr="00A04EF6" w:rsidRDefault="00817B4F" w:rsidP="00817B4F">
            <w:pPr>
              <w:pStyle w:val="TableParagraph"/>
              <w:ind w:right="556"/>
              <w:rPr>
                <w:rFonts w:ascii="Calibri" w:hAnsi="Calibri"/>
                <w:b/>
                <w:bCs/>
                <w:sz w:val="20"/>
                <w:szCs w:val="16"/>
              </w:rPr>
            </w:pPr>
          </w:p>
        </w:tc>
        <w:tc>
          <w:tcPr>
            <w:tcW w:w="3521" w:type="dxa"/>
            <w:tcBorders>
              <w:top w:val="single" w:sz="4" w:space="0" w:color="auto"/>
              <w:left w:val="double" w:sz="4" w:space="0" w:color="000000"/>
              <w:bottom w:val="single" w:sz="4" w:space="0" w:color="auto"/>
            </w:tcBorders>
          </w:tcPr>
          <w:p w14:paraId="089E1AEE" w14:textId="77777777" w:rsidR="00817B4F" w:rsidRPr="00A04EF6" w:rsidRDefault="00817B4F" w:rsidP="00817B4F">
            <w:pPr>
              <w:pStyle w:val="TableParagraph"/>
              <w:rPr>
                <w:rFonts w:ascii="Calibri" w:hAnsi="Calibri"/>
                <w:b/>
                <w:bCs/>
                <w:sz w:val="20"/>
                <w:szCs w:val="16"/>
              </w:rPr>
            </w:pPr>
          </w:p>
        </w:tc>
      </w:tr>
      <w:tr w:rsidR="00817B4F" w14:paraId="099C35A2" w14:textId="77777777" w:rsidTr="00F07CF2">
        <w:trPr>
          <w:trHeight w:val="2045"/>
        </w:trPr>
        <w:tc>
          <w:tcPr>
            <w:tcW w:w="3570" w:type="dxa"/>
            <w:tcBorders>
              <w:top w:val="single" w:sz="4" w:space="0" w:color="auto"/>
              <w:bottom w:val="single" w:sz="4" w:space="0" w:color="auto"/>
            </w:tcBorders>
          </w:tcPr>
          <w:p w14:paraId="0A5B052E" w14:textId="4C949035" w:rsidR="00817B4F" w:rsidRPr="00774E44" w:rsidRDefault="006E6BCF" w:rsidP="00817B4F">
            <w:pPr>
              <w:pStyle w:val="TableParagraph"/>
              <w:spacing w:before="2" w:line="259" w:lineRule="auto"/>
              <w:ind w:right="192"/>
              <w:rPr>
                <w:rFonts w:cstheme="majorHAnsi"/>
                <w:b/>
                <w:iCs/>
                <w:sz w:val="18"/>
                <w:szCs w:val="18"/>
              </w:rPr>
            </w:pPr>
            <w:r>
              <w:rPr>
                <w:rFonts w:cstheme="majorHAnsi"/>
                <w:b/>
                <w:iCs/>
                <w:sz w:val="18"/>
                <w:szCs w:val="18"/>
              </w:rPr>
              <w:t>Professional Administrator</w:t>
            </w:r>
            <w:r w:rsidR="00817B4F" w:rsidRPr="00774E44">
              <w:rPr>
                <w:rFonts w:cstheme="majorHAnsi"/>
                <w:b/>
                <w:iCs/>
                <w:sz w:val="18"/>
                <w:szCs w:val="18"/>
              </w:rPr>
              <w:t xml:space="preserve"> Alignment Table Prepared </w:t>
            </w:r>
            <w:r w:rsidR="00C268B8" w:rsidRPr="00774E44">
              <w:rPr>
                <w:rFonts w:cstheme="majorHAnsi"/>
                <w:b/>
                <w:iCs/>
                <w:sz w:val="18"/>
                <w:szCs w:val="18"/>
              </w:rPr>
              <w:t>by: _</w:t>
            </w:r>
            <w:r w:rsidR="00817B4F" w:rsidRPr="00774E44">
              <w:rPr>
                <w:rFonts w:cstheme="majorHAnsi"/>
                <w:b/>
                <w:iCs/>
                <w:sz w:val="18"/>
                <w:szCs w:val="18"/>
              </w:rPr>
              <w:t>_______________</w:t>
            </w:r>
          </w:p>
          <w:p w14:paraId="387F61F6" w14:textId="60E26570" w:rsidR="00817B4F" w:rsidRPr="00774E44" w:rsidRDefault="00817B4F" w:rsidP="00817B4F">
            <w:pPr>
              <w:pStyle w:val="TableParagraph"/>
              <w:rPr>
                <w:rFonts w:cstheme="majorHAnsi"/>
                <w:bCs/>
                <w:sz w:val="18"/>
                <w:szCs w:val="18"/>
              </w:rPr>
            </w:pPr>
            <w:r w:rsidRPr="00774E44">
              <w:rPr>
                <w:rFonts w:cstheme="majorHAnsi"/>
                <w:b/>
                <w:iCs/>
                <w:sz w:val="18"/>
                <w:szCs w:val="18"/>
              </w:rPr>
              <w:t>Date: ______________________</w:t>
            </w:r>
          </w:p>
        </w:tc>
        <w:tc>
          <w:tcPr>
            <w:tcW w:w="1696" w:type="dxa"/>
            <w:tcBorders>
              <w:top w:val="single" w:sz="4" w:space="0" w:color="auto"/>
              <w:bottom w:val="single" w:sz="4" w:space="0" w:color="auto"/>
              <w:right w:val="double" w:sz="4" w:space="0" w:color="000000"/>
            </w:tcBorders>
          </w:tcPr>
          <w:p w14:paraId="09DDFEED" w14:textId="77777777" w:rsidR="00817B4F" w:rsidRPr="00EB6F07" w:rsidRDefault="00817B4F" w:rsidP="00817B4F">
            <w:pPr>
              <w:pStyle w:val="TableParagraph"/>
              <w:rPr>
                <w:rFonts w:ascii="Calibri" w:hAnsi="Calibri"/>
                <w:bCs/>
                <w:sz w:val="20"/>
                <w:szCs w:val="16"/>
              </w:rPr>
            </w:pPr>
          </w:p>
        </w:tc>
        <w:tc>
          <w:tcPr>
            <w:tcW w:w="4181" w:type="dxa"/>
            <w:tcBorders>
              <w:top w:val="single" w:sz="4" w:space="0" w:color="auto"/>
              <w:left w:val="double" w:sz="4" w:space="0" w:color="000000"/>
              <w:bottom w:val="single" w:sz="4" w:space="0" w:color="auto"/>
              <w:right w:val="double" w:sz="4" w:space="0" w:color="000000"/>
            </w:tcBorders>
          </w:tcPr>
          <w:p w14:paraId="2489746F" w14:textId="77777777" w:rsidR="00817B4F" w:rsidRPr="00EB6F07" w:rsidRDefault="00817B4F" w:rsidP="00817B4F">
            <w:pPr>
              <w:pStyle w:val="TableParagraph"/>
              <w:ind w:right="556"/>
              <w:rPr>
                <w:rFonts w:ascii="Calibri" w:hAnsi="Calibri"/>
                <w:bCs/>
                <w:sz w:val="20"/>
                <w:szCs w:val="16"/>
              </w:rPr>
            </w:pPr>
          </w:p>
        </w:tc>
        <w:tc>
          <w:tcPr>
            <w:tcW w:w="3521" w:type="dxa"/>
            <w:tcBorders>
              <w:top w:val="single" w:sz="4" w:space="0" w:color="auto"/>
              <w:left w:val="double" w:sz="4" w:space="0" w:color="000000"/>
              <w:bottom w:val="single" w:sz="4" w:space="0" w:color="auto"/>
            </w:tcBorders>
          </w:tcPr>
          <w:p w14:paraId="484491DA" w14:textId="77777777" w:rsidR="00817B4F" w:rsidRPr="00EB6F07" w:rsidRDefault="00817B4F" w:rsidP="00817B4F">
            <w:pPr>
              <w:pStyle w:val="TableParagraph"/>
              <w:rPr>
                <w:rFonts w:ascii="Calibri" w:hAnsi="Calibri"/>
                <w:bCs/>
                <w:sz w:val="20"/>
                <w:szCs w:val="16"/>
              </w:rPr>
            </w:pPr>
          </w:p>
        </w:tc>
      </w:tr>
    </w:tbl>
    <w:p w14:paraId="5FA17B74" w14:textId="77777777" w:rsidR="007F4E15" w:rsidRDefault="007F4E15" w:rsidP="007F4E15"/>
    <w:p w14:paraId="76B7F64C" w14:textId="77777777" w:rsidR="00C131C5" w:rsidRDefault="00C131C5"/>
    <w:sectPr w:rsidR="00C131C5">
      <w:footerReference w:type="default" r:id="rId7"/>
      <w:pgSz w:w="15840" w:h="12240" w:orient="landscape"/>
      <w:pgMar w:top="1420" w:right="1700" w:bottom="1560" w:left="1340" w:header="777" w:footer="13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43F51" w14:textId="77777777" w:rsidR="00757EE7" w:rsidRDefault="00757EE7" w:rsidP="00316AB7">
      <w:r>
        <w:separator/>
      </w:r>
    </w:p>
  </w:endnote>
  <w:endnote w:type="continuationSeparator" w:id="0">
    <w:p w14:paraId="21207E6D" w14:textId="77777777" w:rsidR="00757EE7" w:rsidRDefault="00757EE7" w:rsidP="0031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B390" w14:textId="77777777" w:rsidR="005A7479" w:rsidRDefault="00774E44">
    <w:pPr>
      <w:pStyle w:val="BodyText"/>
      <w:spacing w:before="0" w:line="14" w:lineRule="auto"/>
      <w:rPr>
        <w:b w:val="0"/>
        <w:sz w:val="20"/>
      </w:rPr>
    </w:pPr>
    <w:r>
      <w:rPr>
        <w:noProof/>
      </w:rPr>
      <mc:AlternateContent>
        <mc:Choice Requires="wps">
          <w:drawing>
            <wp:anchor distT="0" distB="0" distL="114300" distR="114300" simplePos="0" relativeHeight="251659264" behindDoc="1" locked="0" layoutInCell="1" allowOverlap="1" wp14:anchorId="3554D9D0" wp14:editId="1334C7AC">
              <wp:simplePos x="0" y="0"/>
              <wp:positionH relativeFrom="page">
                <wp:posOffset>901700</wp:posOffset>
              </wp:positionH>
              <wp:positionV relativeFrom="page">
                <wp:posOffset>6767830</wp:posOffset>
              </wp:positionV>
              <wp:extent cx="1309370" cy="558165"/>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370"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9EA61" w14:textId="032305DE" w:rsidR="005A7479" w:rsidRDefault="00774E44">
                          <w:pPr>
                            <w:spacing w:line="203" w:lineRule="exact"/>
                            <w:ind w:left="20"/>
                            <w:rPr>
                              <w:rFonts w:ascii="Calibri"/>
                              <w:sz w:val="18"/>
                            </w:rPr>
                          </w:pPr>
                          <w:r>
                            <w:rPr>
                              <w:rFonts w:ascii="Calibri"/>
                              <w:sz w:val="18"/>
                            </w:rPr>
                            <w:t>DO:</w:t>
                          </w:r>
                          <w:r>
                            <w:rPr>
                              <w:rFonts w:ascii="Calibri"/>
                              <w:spacing w:val="-3"/>
                              <w:sz w:val="18"/>
                            </w:rPr>
                            <w:t xml:space="preserve"> </w:t>
                          </w:r>
                          <w:r w:rsidR="00316AB7">
                            <w:rPr>
                              <w:rFonts w:ascii="Calibri"/>
                              <w:sz w:val="18"/>
                            </w:rPr>
                            <w:t>Plumeau/11-2-11</w:t>
                          </w:r>
                        </w:p>
                        <w:p w14:paraId="047171E5" w14:textId="77777777" w:rsidR="005A7479" w:rsidRDefault="00774E44">
                          <w:pPr>
                            <w:ind w:left="20" w:right="2" w:hanging="1"/>
                            <w:rPr>
                              <w:rFonts w:ascii="Calibri" w:hAnsi="Calibri"/>
                              <w:sz w:val="18"/>
                            </w:rPr>
                          </w:pPr>
                          <w:r>
                            <w:rPr>
                              <w:rFonts w:ascii="Calibri" w:hAnsi="Calibri"/>
                              <w:sz w:val="18"/>
                            </w:rPr>
                            <w:t>Classification – 1: Published</w:t>
                          </w:r>
                          <w:r>
                            <w:rPr>
                              <w:rFonts w:ascii="Calibri" w:hAnsi="Calibri"/>
                              <w:spacing w:val="-38"/>
                              <w:sz w:val="18"/>
                            </w:rPr>
                            <w:t xml:space="preserve"> </w:t>
                          </w:r>
                        </w:p>
                        <w:p w14:paraId="0F2B0BD3" w14:textId="77777777" w:rsidR="005A7479" w:rsidRDefault="00774E44">
                          <w:pPr>
                            <w:spacing w:line="219" w:lineRule="exact"/>
                            <w:ind w:left="20"/>
                            <w:rPr>
                              <w:rFonts w:ascii="Calibri"/>
                              <w:sz w:val="18"/>
                            </w:rPr>
                          </w:pPr>
                          <w:r>
                            <w:rPr>
                              <w:rFonts w:ascii="Calibri"/>
                              <w:sz w:val="18"/>
                            </w:rPr>
                            <w:t>Page</w:t>
                          </w:r>
                          <w:r>
                            <w:rPr>
                              <w:rFonts w:ascii="Calibri"/>
                              <w:spacing w:val="-1"/>
                              <w:sz w:val="18"/>
                            </w:rPr>
                            <w:t xml:space="preserve"> </w:t>
                          </w:r>
                          <w:r>
                            <w:fldChar w:fldCharType="begin"/>
                          </w:r>
                          <w:r>
                            <w:rPr>
                              <w:rFonts w:ascii="Calibri"/>
                              <w:sz w:val="18"/>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4D9D0" id="_x0000_t202" coordsize="21600,21600" o:spt="202" path="m,l,21600r21600,l21600,xe">
              <v:stroke joinstyle="miter"/>
              <v:path gradientshapeok="t" o:connecttype="rect"/>
            </v:shapetype>
            <v:shape id="docshape2" o:spid="_x0000_s1026" type="#_x0000_t202" style="position:absolute;margin-left:71pt;margin-top:532.9pt;width:103.1pt;height:43.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" filled="f" stroked="f">
              <v:textbox inset="0,0,0,0">
                <w:txbxContent>
                  <w:p w14:paraId="5109EA61" w14:textId="032305DE" w:rsidR="005A7479" w:rsidRDefault="00774E44">
                    <w:pPr>
                      <w:spacing w:line="203" w:lineRule="exact"/>
                      <w:ind w:left="20"/>
                      <w:rPr>
                        <w:rFonts w:ascii="Calibri"/>
                        <w:sz w:val="18"/>
                      </w:rPr>
                    </w:pPr>
                    <w:r>
                      <w:rPr>
                        <w:rFonts w:ascii="Calibri"/>
                        <w:sz w:val="18"/>
                      </w:rPr>
                      <w:t>DO:</w:t>
                    </w:r>
                    <w:r>
                      <w:rPr>
                        <w:rFonts w:ascii="Calibri"/>
                        <w:spacing w:val="-3"/>
                        <w:sz w:val="18"/>
                      </w:rPr>
                      <w:t xml:space="preserve"> </w:t>
                    </w:r>
                    <w:r w:rsidR="00316AB7">
                      <w:rPr>
                        <w:rFonts w:ascii="Calibri"/>
                        <w:sz w:val="18"/>
                      </w:rPr>
                      <w:t>Plumeau/11-2-11</w:t>
                    </w:r>
                  </w:p>
                  <w:p w14:paraId="047171E5" w14:textId="77777777" w:rsidR="005A7479" w:rsidRDefault="00774E44">
                    <w:pPr>
                      <w:ind w:left="20" w:right="2" w:hanging="1"/>
                      <w:rPr>
                        <w:rFonts w:ascii="Calibri" w:hAnsi="Calibri"/>
                        <w:sz w:val="18"/>
                      </w:rPr>
                    </w:pPr>
                    <w:r>
                      <w:rPr>
                        <w:rFonts w:ascii="Calibri" w:hAnsi="Calibri"/>
                        <w:sz w:val="18"/>
                      </w:rPr>
                      <w:t>Classification – 1: Published</w:t>
                    </w:r>
                    <w:r>
                      <w:rPr>
                        <w:rFonts w:ascii="Calibri" w:hAnsi="Calibri"/>
                        <w:spacing w:val="-38"/>
                        <w:sz w:val="18"/>
                      </w:rPr>
                      <w:t xml:space="preserve"> </w:t>
                    </w:r>
                  </w:p>
                  <w:p w14:paraId="0F2B0BD3" w14:textId="77777777" w:rsidR="005A7479" w:rsidRDefault="00774E44">
                    <w:pPr>
                      <w:spacing w:line="219" w:lineRule="exact"/>
                      <w:ind w:left="20"/>
                      <w:rPr>
                        <w:rFonts w:ascii="Calibri"/>
                        <w:sz w:val="18"/>
                      </w:rPr>
                    </w:pPr>
                    <w:r>
                      <w:rPr>
                        <w:rFonts w:ascii="Calibri"/>
                        <w:sz w:val="18"/>
                      </w:rPr>
                      <w:t>Page</w:t>
                    </w:r>
                    <w:r>
                      <w:rPr>
                        <w:rFonts w:ascii="Calibri"/>
                        <w:spacing w:val="-1"/>
                        <w:sz w:val="18"/>
                      </w:rPr>
                      <w:t xml:space="preserve"> </w:t>
                    </w:r>
                    <w:r>
                      <w:fldChar w:fldCharType="begin"/>
                    </w:r>
                    <w:r>
                      <w:rPr>
                        <w:rFonts w:ascii="Calibri"/>
                        <w:sz w:val="18"/>
                      </w:rPr>
                      <w:instrText xml:space="preserve"> PAGE </w:instrText>
                    </w:r>
                    <w:r>
                      <w:fldChar w:fldCharType="separate"/>
                    </w:r>
                    <w: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C713D" w14:textId="77777777" w:rsidR="00757EE7" w:rsidRDefault="00757EE7" w:rsidP="00316AB7">
      <w:r>
        <w:separator/>
      </w:r>
    </w:p>
  </w:footnote>
  <w:footnote w:type="continuationSeparator" w:id="0">
    <w:p w14:paraId="1357C866" w14:textId="77777777" w:rsidR="00757EE7" w:rsidRDefault="00757EE7" w:rsidP="00316A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15"/>
    <w:rsid w:val="00316AB7"/>
    <w:rsid w:val="006E6BCF"/>
    <w:rsid w:val="00757EE7"/>
    <w:rsid w:val="00774E44"/>
    <w:rsid w:val="007D2350"/>
    <w:rsid w:val="007F4E15"/>
    <w:rsid w:val="00817B4F"/>
    <w:rsid w:val="00A831EA"/>
    <w:rsid w:val="00AD1F69"/>
    <w:rsid w:val="00C131C5"/>
    <w:rsid w:val="00C268B8"/>
    <w:rsid w:val="00E74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91925"/>
  <w15:chartTrackingRefBased/>
  <w15:docId w15:val="{A70202C5-C081-4510-8BB8-903C49ED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E15"/>
    <w:pPr>
      <w:widowControl w:val="0"/>
      <w:autoSpaceDE w:val="0"/>
      <w:autoSpaceDN w:val="0"/>
      <w:spacing w:after="0" w:line="240" w:lineRule="auto"/>
    </w:pPr>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F4E15"/>
    <w:pPr>
      <w:spacing w:before="5"/>
    </w:pPr>
    <w:rPr>
      <w:rFonts w:ascii="Calibri" w:eastAsia="Calibri" w:hAnsi="Calibri" w:cs="Calibri"/>
      <w:b/>
      <w:bCs/>
      <w:sz w:val="28"/>
      <w:szCs w:val="28"/>
    </w:rPr>
  </w:style>
  <w:style w:type="character" w:customStyle="1" w:styleId="BodyTextChar">
    <w:name w:val="Body Text Char"/>
    <w:basedOn w:val="DefaultParagraphFont"/>
    <w:link w:val="BodyText"/>
    <w:uiPriority w:val="1"/>
    <w:rsid w:val="007F4E15"/>
    <w:rPr>
      <w:rFonts w:ascii="Calibri" w:eastAsia="Calibri" w:hAnsi="Calibri" w:cs="Calibri"/>
      <w:b/>
      <w:bCs/>
      <w:sz w:val="28"/>
      <w:szCs w:val="28"/>
    </w:rPr>
  </w:style>
  <w:style w:type="paragraph" w:customStyle="1" w:styleId="TableParagraph">
    <w:name w:val="Table Paragraph"/>
    <w:basedOn w:val="Normal"/>
    <w:uiPriority w:val="1"/>
    <w:qFormat/>
    <w:rsid w:val="007F4E15"/>
  </w:style>
  <w:style w:type="paragraph" w:styleId="Header">
    <w:name w:val="header"/>
    <w:basedOn w:val="Normal"/>
    <w:link w:val="HeaderChar"/>
    <w:uiPriority w:val="99"/>
    <w:unhideWhenUsed/>
    <w:rsid w:val="007F4E15"/>
    <w:pPr>
      <w:tabs>
        <w:tab w:val="center" w:pos="4680"/>
        <w:tab w:val="right" w:pos="9360"/>
      </w:tabs>
    </w:pPr>
  </w:style>
  <w:style w:type="character" w:customStyle="1" w:styleId="HeaderChar">
    <w:name w:val="Header Char"/>
    <w:basedOn w:val="DefaultParagraphFont"/>
    <w:link w:val="Header"/>
    <w:uiPriority w:val="99"/>
    <w:rsid w:val="007F4E15"/>
    <w:rPr>
      <w:rFonts w:ascii="Cambria" w:eastAsia="Cambria" w:hAnsi="Cambria" w:cs="Cambria"/>
    </w:rPr>
  </w:style>
  <w:style w:type="paragraph" w:styleId="Footer">
    <w:name w:val="footer"/>
    <w:basedOn w:val="Normal"/>
    <w:link w:val="FooterChar"/>
    <w:uiPriority w:val="99"/>
    <w:unhideWhenUsed/>
    <w:rsid w:val="007F4E15"/>
    <w:pPr>
      <w:tabs>
        <w:tab w:val="center" w:pos="4680"/>
        <w:tab w:val="right" w:pos="9360"/>
      </w:tabs>
    </w:pPr>
  </w:style>
  <w:style w:type="character" w:customStyle="1" w:styleId="FooterChar">
    <w:name w:val="Footer Char"/>
    <w:basedOn w:val="DefaultParagraphFont"/>
    <w:link w:val="Footer"/>
    <w:uiPriority w:val="99"/>
    <w:rsid w:val="007F4E15"/>
    <w:rPr>
      <w:rFonts w:ascii="Cambria" w:eastAsia="Cambria" w:hAnsi="Cambria" w:cs="Cambria"/>
    </w:rPr>
  </w:style>
  <w:style w:type="paragraph" w:styleId="NormalWeb">
    <w:name w:val="Normal (Web)"/>
    <w:basedOn w:val="Normal"/>
    <w:uiPriority w:val="99"/>
    <w:unhideWhenUsed/>
    <w:rsid w:val="007F4E1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F4E15"/>
    <w:rPr>
      <w:b/>
      <w:bCs/>
    </w:rPr>
  </w:style>
  <w:style w:type="character" w:styleId="Emphasis">
    <w:name w:val="Emphasis"/>
    <w:basedOn w:val="DefaultParagraphFont"/>
    <w:uiPriority w:val="20"/>
    <w:qFormat/>
    <w:rsid w:val="007F4E15"/>
    <w:rPr>
      <w:i/>
      <w:iCs/>
    </w:rPr>
  </w:style>
  <w:style w:type="character" w:styleId="Hyperlink">
    <w:name w:val="Hyperlink"/>
    <w:basedOn w:val="DefaultParagraphFont"/>
    <w:uiPriority w:val="99"/>
    <w:semiHidden/>
    <w:unhideWhenUsed/>
    <w:rsid w:val="00817B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egon.public.law/rules/oar_584-020-0035"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3E540996D9649B6BD79A172D17BA0" ma:contentTypeVersion="2" ma:contentTypeDescription="Create a new document." ma:contentTypeScope="" ma:versionID="aabd199d7e63c6065abb8cd72434d844">
  <xsd:schema xmlns:xsd="http://www.w3.org/2001/XMLSchema" xmlns:xs="http://www.w3.org/2001/XMLSchema" xmlns:p="http://schemas.microsoft.com/office/2006/metadata/properties" xmlns:ns1="http://schemas.microsoft.com/sharepoint/v3" xmlns:ns2="17003709-5199-4ba9-ba5d-0b3e6dea3d95" targetNamespace="http://schemas.microsoft.com/office/2006/metadata/properties" ma:root="true" ma:fieldsID="7f96d61613fbf1c35e18a9585a3fbf4b" ns1:_="" ns2:_="">
    <xsd:import namespace="http://schemas.microsoft.com/sharepoint/v3"/>
    <xsd:import namespace="17003709-5199-4ba9-ba5d-0b3e6dea3d9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03709-5199-4ba9-ba5d-0b3e6dea3d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F171213-0B1F-406C-A51B-6545E078465F}"/>
</file>

<file path=customXml/itemProps2.xml><?xml version="1.0" encoding="utf-8"?>
<ds:datastoreItem xmlns:ds="http://schemas.openxmlformats.org/officeDocument/2006/customXml" ds:itemID="{88F57BDF-53B7-41E6-8C31-FDFE69B8BC9B}"/>
</file>

<file path=customXml/itemProps3.xml><?xml version="1.0" encoding="utf-8"?>
<ds:datastoreItem xmlns:ds="http://schemas.openxmlformats.org/officeDocument/2006/customXml" ds:itemID="{8105DD28-674C-48CF-9602-8E29E97181CF}"/>
</file>

<file path=docProps/app.xml><?xml version="1.0" encoding="utf-8"?>
<Properties xmlns="http://schemas.openxmlformats.org/officeDocument/2006/extended-properties" xmlns:vt="http://schemas.openxmlformats.org/officeDocument/2006/docPropsVTypes">
  <Template>Normal.dotm</Template>
  <TotalTime>2</TotalTime>
  <Pages>1</Pages>
  <Words>2278</Words>
  <Characters>12990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PLUMEAU Kirsten * TSPC</dc:creator>
  <cp:keywords/>
  <dc:description/>
  <cp:lastModifiedBy>STRICKLAND Wayne * TSPC</cp:lastModifiedBy>
  <cp:revision>2</cp:revision>
  <dcterms:created xsi:type="dcterms:W3CDTF">2022-11-10T16:02:00Z</dcterms:created>
  <dcterms:modified xsi:type="dcterms:W3CDTF">2022-11-10T16:02:00Z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0x010100DF93E540996D9649B6BD79A172D17BA0</vt:lpwstr>
  </property>
</Properties>
</file>