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7AADC5B4" w14:paraId="725C34C2" w14:textId="77777777" w:rsidTr="00464EF0">
        <w:trPr>
          <w:tblHeader/>
        </w:trPr>
        <w:tc>
          <w:tcPr>
            <w:tcW w:w="2160" w:type="dxa"/>
            <w:vAlign w:val="center"/>
          </w:tcPr>
          <w:p w14:paraId="145ABD28" w14:textId="77777777" w:rsidR="7AADC5B4" w:rsidRDefault="7AADC5B4" w:rsidP="7AADC5B4">
            <w:pPr>
              <w:jc w:val="center"/>
              <w:rPr>
                <w:rFonts w:eastAsia="Arial"/>
                <w:b/>
                <w:bCs/>
                <w:color w:val="082A75"/>
                <w:sz w:val="36"/>
                <w:szCs w:val="36"/>
              </w:rPr>
            </w:pPr>
            <w:r>
              <w:rPr>
                <w:rFonts w:hint="eastAsia"/>
                <w:noProof/>
                <w:lang w:eastAsia="en-US"/>
              </w:rPr>
              <w:drawing>
                <wp:inline distT="0" distB="0" distL="0" distR="0" wp14:anchorId="607A6755" wp14:editId="2BCB27CA">
                  <wp:extent cx="1077554" cy="1145969"/>
                  <wp:effectExtent l="0" t="0" r="8890" b="0"/>
                  <wp:docPr id="138542895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3A8DB55E" w14:textId="64969462" w:rsidR="7AADC5B4" w:rsidRPr="00DA614A" w:rsidRDefault="001F7FD0" w:rsidP="7AADC5B4">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州表現計畫（</w:t>
            </w:r>
            <w:r>
              <w:rPr>
                <w:rFonts w:asciiTheme="minorHAnsi" w:hAnsiTheme="minorHAnsi"/>
                <w:b/>
                <w:bCs/>
                <w:color w:val="1B75BC"/>
                <w:sz w:val="48"/>
                <w:szCs w:val="48"/>
                <w:lang w:eastAsia="zh-TW"/>
              </w:rPr>
              <w:t>SPP</w:t>
            </w:r>
            <w:r>
              <w:rPr>
                <w:rFonts w:asciiTheme="minorHAnsi" w:hAnsiTheme="minorHAnsi" w:hint="eastAsia"/>
                <w:b/>
                <w:bCs/>
                <w:color w:val="1B75BC"/>
                <w:sz w:val="48"/>
                <w:szCs w:val="48"/>
                <w:lang w:eastAsia="zh-TW"/>
              </w:rPr>
              <w:t>）</w:t>
            </w:r>
          </w:p>
          <w:p w14:paraId="2BCEF479" w14:textId="1ED5787D" w:rsidR="7AADC5B4" w:rsidRPr="00DA614A" w:rsidRDefault="001F7FD0" w:rsidP="7AADC5B4">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概況介紹</w:t>
            </w:r>
          </w:p>
          <w:p w14:paraId="02F4BDC8" w14:textId="5C2A8D23" w:rsidR="7AADC5B4" w:rsidRDefault="001F7FD0" w:rsidP="7AADC5B4">
            <w:pPr>
              <w:pStyle w:val="Title"/>
              <w:spacing w:after="200"/>
              <w:jc w:val="center"/>
              <w:rPr>
                <w:rFonts w:asciiTheme="minorHAnsi" w:eastAsia="Arial" w:hAnsiTheme="minorHAnsi" w:cstheme="minorBidi"/>
                <w:b/>
                <w:bCs/>
                <w:color w:val="082A75"/>
                <w:sz w:val="48"/>
                <w:szCs w:val="48"/>
              </w:rPr>
            </w:pPr>
            <w:r>
              <w:rPr>
                <w:rFonts w:asciiTheme="minorHAnsi" w:hAnsiTheme="minorHAnsi" w:hint="eastAsia"/>
                <w:b/>
                <w:bCs/>
                <w:color w:val="1B75BC"/>
                <w:sz w:val="32"/>
                <w:szCs w:val="32"/>
                <w:lang w:eastAsia="zh-TW"/>
              </w:rPr>
              <w:t>指標</w:t>
            </w:r>
            <w:r>
              <w:rPr>
                <w:rFonts w:asciiTheme="minorHAnsi" w:hAnsiTheme="minorHAnsi"/>
                <w:b/>
                <w:bCs/>
                <w:color w:val="1B75BC"/>
                <w:sz w:val="32"/>
                <w:szCs w:val="32"/>
                <w:lang w:eastAsia="zh-TW"/>
              </w:rPr>
              <w:t xml:space="preserve">C2: </w:t>
            </w:r>
            <w:r>
              <w:rPr>
                <w:rFonts w:asciiTheme="minorHAnsi" w:hAnsiTheme="minorHAnsi" w:hint="eastAsia"/>
                <w:b/>
                <w:bCs/>
                <w:color w:val="1B75BC"/>
                <w:sz w:val="32"/>
                <w:szCs w:val="32"/>
                <w:lang w:eastAsia="zh-TW"/>
              </w:rPr>
              <w:t>自然環境中的服務</w:t>
            </w:r>
          </w:p>
        </w:tc>
      </w:tr>
      <w:tr w:rsidR="7AADC5B4" w14:paraId="2CBDB542" w14:textId="77777777" w:rsidTr="7AADC5B4">
        <w:trPr>
          <w:trHeight w:val="72"/>
        </w:trPr>
        <w:tc>
          <w:tcPr>
            <w:tcW w:w="2484" w:type="dxa"/>
            <w:gridSpan w:val="2"/>
            <w:shd w:val="clear" w:color="auto" w:fill="9F2065"/>
          </w:tcPr>
          <w:p w14:paraId="0FBF6A32" w14:textId="77777777" w:rsidR="7AADC5B4" w:rsidRDefault="7AADC5B4" w:rsidP="7AADC5B4">
            <w:pPr>
              <w:rPr>
                <w:noProof/>
              </w:rPr>
            </w:pPr>
          </w:p>
        </w:tc>
        <w:tc>
          <w:tcPr>
            <w:tcW w:w="2484" w:type="dxa"/>
            <w:shd w:val="clear" w:color="auto" w:fill="E26B2A"/>
          </w:tcPr>
          <w:p w14:paraId="660F84E8" w14:textId="77777777" w:rsidR="7AADC5B4" w:rsidRDefault="7AADC5B4" w:rsidP="7AADC5B4">
            <w:pPr>
              <w:pStyle w:val="Title"/>
              <w:rPr>
                <w:rFonts w:asciiTheme="minorHAnsi" w:eastAsia="Arial" w:hAnsiTheme="minorHAnsi" w:cstheme="minorBidi"/>
                <w:b/>
                <w:bCs/>
                <w:color w:val="082974"/>
                <w:sz w:val="22"/>
                <w:szCs w:val="22"/>
              </w:rPr>
            </w:pPr>
          </w:p>
        </w:tc>
        <w:tc>
          <w:tcPr>
            <w:tcW w:w="2484" w:type="dxa"/>
            <w:shd w:val="clear" w:color="auto" w:fill="1B75BC"/>
          </w:tcPr>
          <w:p w14:paraId="4DF46D4A" w14:textId="77777777" w:rsidR="7AADC5B4" w:rsidRDefault="7AADC5B4" w:rsidP="7AADC5B4">
            <w:pPr>
              <w:pStyle w:val="Title"/>
              <w:rPr>
                <w:rFonts w:asciiTheme="minorHAnsi" w:eastAsia="Arial" w:hAnsiTheme="minorHAnsi" w:cstheme="minorBidi"/>
                <w:b/>
                <w:bCs/>
                <w:color w:val="082974"/>
                <w:sz w:val="22"/>
                <w:szCs w:val="22"/>
              </w:rPr>
            </w:pPr>
          </w:p>
        </w:tc>
        <w:tc>
          <w:tcPr>
            <w:tcW w:w="2484" w:type="dxa"/>
            <w:shd w:val="clear" w:color="auto" w:fill="408740"/>
          </w:tcPr>
          <w:p w14:paraId="0CD994AA" w14:textId="46579079" w:rsidR="7AADC5B4" w:rsidRDefault="7AADC5B4" w:rsidP="7AADC5B4">
            <w:pPr>
              <w:pStyle w:val="Title"/>
              <w:rPr>
                <w:rFonts w:asciiTheme="minorHAnsi" w:eastAsia="Arial" w:hAnsiTheme="minorHAnsi" w:cstheme="minorBidi"/>
                <w:b/>
                <w:bCs/>
                <w:color w:val="082974"/>
                <w:sz w:val="22"/>
                <w:szCs w:val="22"/>
              </w:rPr>
            </w:pPr>
          </w:p>
        </w:tc>
      </w:tr>
    </w:tbl>
    <w:p w14:paraId="0B8881E3" w14:textId="1B4220B3" w:rsidR="77CC48B4" w:rsidRPr="00DA614A" w:rsidRDefault="001F7FD0" w:rsidP="00DB0C81">
      <w:pPr>
        <w:pStyle w:val="Heading1"/>
        <w:rPr>
          <w:rFonts w:ascii="Calibri" w:eastAsia="SimSun" w:hAnsi="Calibri" w:cs="Calibri"/>
          <w:color w:val="1B75BC"/>
        </w:rPr>
      </w:pPr>
      <w:r>
        <w:rPr>
          <w:rFonts w:ascii="Calibri" w:eastAsia="SimSun" w:hAnsi="Calibri" w:hint="eastAsia"/>
          <w:b/>
          <w:bCs/>
          <w:color w:val="1B75BC"/>
          <w:lang w:eastAsia="zh-TW"/>
        </w:rPr>
        <w:t>俄勒岡州表現計畫</w:t>
      </w:r>
    </w:p>
    <w:p w14:paraId="07490C35" w14:textId="615F4DC6" w:rsidR="77CC48B4" w:rsidRDefault="001F7FD0" w:rsidP="43E910BC">
      <w:pPr>
        <w:spacing w:after="0"/>
        <w:rPr>
          <w:rFonts w:ascii="Calibri" w:eastAsia="SimSun" w:hAnsi="Calibri" w:cs="Calibri"/>
          <w:color w:val="000000" w:themeColor="text1"/>
          <w:lang w:eastAsia="zh-TW"/>
        </w:rPr>
      </w:pPr>
      <w:r>
        <w:rPr>
          <w:rFonts w:ascii="Calibri" w:eastAsia="SimSun" w:hAnsi="Calibri" w:hint="eastAsia"/>
          <w:color w:val="000000" w:themeColor="text1"/>
          <w:lang w:eastAsia="zh-TW"/>
        </w:rPr>
        <w:t>根據</w:t>
      </w:r>
      <w:r>
        <w:rPr>
          <w:rFonts w:ascii="Calibri" w:eastAsia="SimSun" w:hAnsi="Calibri"/>
          <w:color w:val="000000" w:themeColor="text1"/>
          <w:lang w:eastAsia="zh-TW"/>
        </w:rPr>
        <w:t>2004</w:t>
      </w:r>
      <w:r>
        <w:rPr>
          <w:rFonts w:ascii="Calibri" w:eastAsia="SimSun" w:hAnsi="Calibri" w:hint="eastAsia"/>
          <w:color w:val="000000" w:themeColor="text1"/>
          <w:lang w:eastAsia="zh-TW"/>
        </w:rPr>
        <w:t>年《殘疾人教育法》</w:t>
      </w:r>
      <w:r>
        <w:rPr>
          <w:rFonts w:ascii="Calibri" w:eastAsia="SimSun" w:hAnsi="Calibri"/>
          <w:color w:val="000000" w:themeColor="text1"/>
          <w:lang w:eastAsia="zh-TW"/>
        </w:rPr>
        <w:t>(IDEA)</w:t>
      </w:r>
      <w:r>
        <w:rPr>
          <w:rFonts w:ascii="Calibri" w:eastAsia="SimSun" w:hAnsi="Calibri" w:hint="eastAsia"/>
          <w:color w:val="000000" w:themeColor="text1"/>
          <w:lang w:eastAsia="zh-TW"/>
        </w:rPr>
        <w:t>，俄勒岡州教育部</w:t>
      </w:r>
      <w:r>
        <w:rPr>
          <w:rFonts w:ascii="Calibri" w:eastAsia="SimSun" w:hAnsi="Calibri"/>
          <w:color w:val="000000" w:themeColor="text1"/>
          <w:lang w:eastAsia="zh-TW"/>
        </w:rPr>
        <w:t>(ODE)</w:t>
      </w:r>
      <w:r>
        <w:rPr>
          <w:rFonts w:ascii="Calibri" w:eastAsia="SimSun" w:hAnsi="Calibri" w:hint="eastAsia"/>
          <w:color w:val="000000" w:themeColor="text1"/>
          <w:lang w:eastAsia="zh-TW"/>
        </w:rPr>
        <w:t>必須向特殊教育方案辦公室</w:t>
      </w:r>
      <w:r>
        <w:rPr>
          <w:rFonts w:ascii="Calibri" w:eastAsia="SimSun" w:hAnsi="Calibri"/>
          <w:color w:val="000000" w:themeColor="text1"/>
          <w:lang w:eastAsia="zh-TW"/>
        </w:rPr>
        <w:t>(OSEP)</w:t>
      </w:r>
      <w:r>
        <w:rPr>
          <w:rFonts w:ascii="Calibri" w:eastAsia="SimSun" w:hAnsi="Calibri" w:hint="eastAsia"/>
          <w:color w:val="000000" w:themeColor="text1"/>
          <w:lang w:eastAsia="zh-TW"/>
        </w:rPr>
        <w:t>提交一份為期六年的州表現計畫</w:t>
      </w:r>
      <w:r>
        <w:rPr>
          <w:rFonts w:ascii="Calibri" w:eastAsia="SimSun" w:hAnsi="Calibri"/>
          <w:color w:val="000000" w:themeColor="text1"/>
          <w:lang w:eastAsia="zh-TW"/>
        </w:rPr>
        <w:t>(SPP)</w:t>
      </w:r>
      <w:r>
        <w:rPr>
          <w:rFonts w:ascii="Calibri" w:eastAsia="SimSun" w:hAnsi="Calibri" w:hint="eastAsia"/>
          <w:color w:val="000000" w:themeColor="text1"/>
          <w:lang w:eastAsia="zh-TW"/>
        </w:rPr>
        <w:t>。</w:t>
      </w:r>
      <w:r>
        <w:rPr>
          <w:rFonts w:ascii="Calibri" w:eastAsia="SimSun" w:hAnsi="Calibri"/>
          <w:color w:val="000000" w:themeColor="text1"/>
          <w:lang w:eastAsia="zh-TW"/>
        </w:rPr>
        <w:t>OSEP</w:t>
      </w:r>
      <w:r>
        <w:rPr>
          <w:rFonts w:ascii="Calibri" w:eastAsia="SimSun" w:hAnsi="Calibri" w:hint="eastAsia"/>
          <w:color w:val="000000" w:themeColor="text1"/>
          <w:lang w:eastAsia="zh-TW"/>
        </w:rPr>
        <w:t>制定了主要的業績衡量標準，稱為指標，以衡量各項遵守情況和結果。</w:t>
      </w:r>
      <w:r>
        <w:rPr>
          <w:rFonts w:ascii="Calibri" w:eastAsia="SimSun" w:hAnsi="Calibri"/>
          <w:color w:val="000000" w:themeColor="text1"/>
          <w:lang w:eastAsia="zh-TW"/>
        </w:rPr>
        <w:t>OSEP</w:t>
      </w:r>
      <w:r>
        <w:rPr>
          <w:rFonts w:ascii="Calibri" w:eastAsia="SimSun" w:hAnsi="Calibri" w:hint="eastAsia"/>
          <w:color w:val="000000" w:themeColor="text1"/>
          <w:lang w:eastAsia="zh-TW"/>
        </w:rPr>
        <w:t>為合規指標設定目標，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為結果指標設定目標。</w:t>
      </w:r>
      <w:r>
        <w:rPr>
          <w:rFonts w:ascii="Calibri" w:eastAsia="SimSun" w:hAnsi="Calibri"/>
          <w:color w:val="000000" w:themeColor="text1"/>
          <w:lang w:eastAsia="zh-TW"/>
        </w:rPr>
        <w:t>SPP</w:t>
      </w:r>
      <w:r>
        <w:rPr>
          <w:rFonts w:ascii="Calibri" w:eastAsia="SimSun" w:hAnsi="Calibri" w:hint="eastAsia"/>
          <w:color w:val="000000" w:themeColor="text1"/>
          <w:lang w:eastAsia="zh-TW"/>
        </w:rPr>
        <w:t>必須包括每個結果指標的相應目標。</w:t>
      </w:r>
      <w:r>
        <w:rPr>
          <w:rFonts w:ascii="Calibri" w:eastAsia="SimSun" w:hAnsi="Calibri"/>
          <w:color w:val="000000" w:themeColor="text1"/>
          <w:lang w:eastAsia="zh-TW"/>
        </w:rPr>
        <w:t>ODE</w:t>
      </w:r>
      <w:r>
        <w:rPr>
          <w:rFonts w:ascii="Calibri" w:eastAsia="SimSun" w:hAnsi="Calibri" w:hint="eastAsia"/>
          <w:color w:val="000000" w:themeColor="text1"/>
          <w:lang w:eastAsia="zh-TW"/>
        </w:rPr>
        <w:t>每年在年度執行情況報告</w:t>
      </w:r>
      <w:r>
        <w:rPr>
          <w:rFonts w:ascii="Calibri" w:eastAsia="SimSun" w:hAnsi="Calibri"/>
          <w:color w:val="000000" w:themeColor="text1"/>
          <w:lang w:eastAsia="zh-TW"/>
        </w:rPr>
        <w:t>(APR)</w:t>
      </w:r>
      <w:r>
        <w:rPr>
          <w:rFonts w:ascii="Calibri" w:eastAsia="SimSun" w:hAnsi="Calibri" w:hint="eastAsia"/>
          <w:color w:val="000000" w:themeColor="text1"/>
          <w:lang w:eastAsia="zh-TW"/>
        </w:rPr>
        <w:t>中報告在實現這些指標方面取得的進展。</w:t>
      </w:r>
      <w:r>
        <w:rPr>
          <w:rFonts w:ascii="Calibri" w:eastAsia="SimSun" w:hAnsi="Calibri"/>
          <w:color w:val="000000" w:themeColor="text1"/>
          <w:lang w:eastAsia="zh-TW"/>
        </w:rPr>
        <w:t>ODE</w:t>
      </w:r>
      <w:r>
        <w:rPr>
          <w:rFonts w:ascii="Calibri" w:eastAsia="SimSun" w:hAnsi="Calibri" w:hint="eastAsia"/>
          <w:color w:val="000000" w:themeColor="text1"/>
          <w:lang w:eastAsia="zh-TW"/>
        </w:rPr>
        <w:t>必須每六年審查一次成果目標，並讓主要合作夥伴參與制定新的目標。請參閱</w:t>
      </w:r>
      <w:hyperlink r:id="rId11">
        <w:r>
          <w:rPr>
            <w:rStyle w:val="Hyperlink"/>
            <w:rFonts w:ascii="Calibri" w:eastAsia="SimSun" w:hAnsi="Calibri"/>
            <w:lang w:eastAsia="zh-TW"/>
          </w:rPr>
          <w:t>ODE</w:t>
        </w:r>
        <w:r>
          <w:rPr>
            <w:rStyle w:val="Hyperlink"/>
            <w:rFonts w:ascii="Calibri" w:eastAsia="SimSun" w:hAnsi="Calibri" w:hint="eastAsia"/>
            <w:lang w:eastAsia="zh-TW"/>
          </w:rPr>
          <w:t>州特殊教育績效計畫和年度報告網頁</w:t>
        </w:r>
      </w:hyperlink>
      <w:r>
        <w:rPr>
          <w:rFonts w:ascii="Calibri" w:eastAsia="SimSun" w:hAnsi="Calibri" w:hint="eastAsia"/>
          <w:color w:val="000000" w:themeColor="text1"/>
          <w:lang w:eastAsia="zh-TW"/>
        </w:rPr>
        <w:t>，獲取更多資訊。</w:t>
      </w:r>
    </w:p>
    <w:p w14:paraId="4B73E1C3" w14:textId="0F59F6F6" w:rsidR="000E4FA0" w:rsidRPr="00DA614A" w:rsidRDefault="001F7FD0" w:rsidP="00DB0C81">
      <w:pPr>
        <w:pStyle w:val="Heading1"/>
        <w:rPr>
          <w:rFonts w:asciiTheme="minorHAnsi" w:hAnsiTheme="minorHAnsi" w:cstheme="minorBidi"/>
          <w:b/>
          <w:bCs/>
          <w:color w:val="1B75BC"/>
        </w:rPr>
      </w:pPr>
      <w:r>
        <w:rPr>
          <w:rFonts w:asciiTheme="minorHAnsi" w:hAnsiTheme="minorHAnsi" w:hint="eastAsia"/>
          <w:b/>
          <w:bCs/>
          <w:color w:val="1B75BC"/>
          <w:lang w:eastAsia="zh-TW"/>
        </w:rPr>
        <w:t>指標會衡量什麼，為什麼重要？</w:t>
      </w:r>
    </w:p>
    <w:p w14:paraId="074D207B" w14:textId="414D2591" w:rsidR="5D8522D9" w:rsidRDefault="001F7FD0" w:rsidP="43E910BC">
      <w:pPr>
        <w:spacing w:after="80"/>
        <w:rPr>
          <w:rFonts w:ascii="Calibri" w:eastAsia="SimSun" w:hAnsi="Calibri" w:cs="Calibri"/>
          <w:color w:val="000000" w:themeColor="text1"/>
          <w:lang w:eastAsia="zh-TW"/>
        </w:rPr>
      </w:pPr>
      <w:r>
        <w:rPr>
          <w:rFonts w:hint="eastAsia"/>
          <w:color w:val="000000" w:themeColor="text1"/>
          <w:lang w:eastAsia="zh-TW"/>
        </w:rPr>
        <w:t>指標</w:t>
      </w:r>
      <w:r>
        <w:rPr>
          <w:color w:val="000000" w:themeColor="text1"/>
          <w:lang w:eastAsia="zh-TW"/>
        </w:rPr>
        <w:t>C2</w:t>
      </w:r>
      <w:r>
        <w:rPr>
          <w:rFonts w:hint="eastAsia"/>
          <w:color w:val="000000" w:themeColor="text1"/>
          <w:lang w:eastAsia="zh-TW"/>
        </w:rPr>
        <w:t>（自然環境）涉及主要在家庭或社區環境中接受早期干預服務的兒童和幼兒的百分比。</w:t>
      </w:r>
      <w:r>
        <w:rPr>
          <w:color w:val="000000" w:themeColor="text1"/>
          <w:lang w:eastAsia="zh-TW"/>
        </w:rPr>
        <w:t>(</w:t>
      </w:r>
      <w:r>
        <w:rPr>
          <w:rFonts w:hint="eastAsia"/>
          <w:color w:val="000000" w:themeColor="text1"/>
          <w:lang w:eastAsia="zh-TW"/>
        </w:rPr>
        <w:t>《美國法典》第</w:t>
      </w:r>
      <w:r>
        <w:rPr>
          <w:color w:val="000000" w:themeColor="text1"/>
          <w:lang w:eastAsia="zh-TW"/>
        </w:rPr>
        <w:t>20</w:t>
      </w:r>
      <w:r>
        <w:rPr>
          <w:rFonts w:hint="eastAsia"/>
          <w:color w:val="000000" w:themeColor="text1"/>
          <w:lang w:eastAsia="zh-TW"/>
        </w:rPr>
        <w:t>卷，第</w:t>
      </w:r>
      <w:r>
        <w:rPr>
          <w:color w:val="000000" w:themeColor="text1"/>
          <w:lang w:eastAsia="zh-TW"/>
        </w:rPr>
        <w:t>1416(a)(3)(a)</w:t>
      </w:r>
      <w:r>
        <w:rPr>
          <w:rFonts w:hint="eastAsia"/>
          <w:color w:val="000000" w:themeColor="text1"/>
          <w:lang w:eastAsia="zh-TW"/>
        </w:rPr>
        <w:t>和</w:t>
      </w:r>
      <w:r>
        <w:rPr>
          <w:color w:val="000000" w:themeColor="text1"/>
          <w:lang w:eastAsia="zh-TW"/>
        </w:rPr>
        <w:t>1442</w:t>
      </w:r>
      <w:r>
        <w:rPr>
          <w:rFonts w:hint="eastAsia"/>
          <w:color w:val="000000" w:themeColor="text1"/>
          <w:lang w:eastAsia="zh-TW"/>
        </w:rPr>
        <w:t>）</w:t>
      </w:r>
      <w:r>
        <w:rPr>
          <w:color w:val="000000" w:themeColor="text1"/>
          <w:lang w:eastAsia="zh-TW"/>
        </w:rPr>
        <w:t xml:space="preserve"> </w:t>
      </w:r>
      <w:r>
        <w:rPr>
          <w:rFonts w:ascii="Calibri" w:eastAsia="SimSun" w:hAnsi="Calibri" w:hint="eastAsia"/>
          <w:color w:val="000000" w:themeColor="text1"/>
          <w:lang w:eastAsia="zh-TW"/>
        </w:rPr>
        <w:t>應盡可能在家庭或社區環境中提供早期干預服務。</w:t>
      </w:r>
    </w:p>
    <w:p w14:paraId="21AABC0C" w14:textId="08D2C094" w:rsidR="6CBDC2CC" w:rsidRPr="00DA614A" w:rsidRDefault="001F7FD0" w:rsidP="00DB0C81">
      <w:pPr>
        <w:pStyle w:val="Heading1"/>
        <w:rPr>
          <w:rFonts w:asciiTheme="minorHAnsi" w:hAnsiTheme="minorHAnsi" w:cstheme="minorBidi"/>
          <w:b/>
          <w:bCs/>
          <w:color w:val="1B75BC"/>
        </w:rPr>
      </w:pPr>
      <w:r>
        <w:rPr>
          <w:rFonts w:asciiTheme="minorHAnsi" w:hAnsiTheme="minorHAnsi" w:hint="eastAsia"/>
          <w:b/>
          <w:bCs/>
          <w:color w:val="1B75BC"/>
          <w:lang w:eastAsia="zh-TW"/>
        </w:rPr>
        <w:t>資料來源是什麼？</w:t>
      </w:r>
    </w:p>
    <w:p w14:paraId="6209C0A9" w14:textId="30B487E9" w:rsidR="2C029DED" w:rsidRDefault="001F7FD0" w:rsidP="43E910BC">
      <w:pPr>
        <w:spacing w:after="80"/>
        <w:rPr>
          <w:color w:val="000000" w:themeColor="text1"/>
        </w:rPr>
      </w:pPr>
      <w:r>
        <w:rPr>
          <w:rFonts w:hint="eastAsia"/>
          <w:color w:val="000000" w:themeColor="text1"/>
          <w:lang w:eastAsia="zh-TW"/>
        </w:rPr>
        <w:t>在</w:t>
      </w:r>
      <w:r>
        <w:rPr>
          <w:color w:val="000000" w:themeColor="text1"/>
          <w:lang w:eastAsia="zh-TW"/>
        </w:rPr>
        <w:t>IDEA</w:t>
      </w:r>
      <w:r>
        <w:rPr>
          <w:rFonts w:hint="eastAsia"/>
          <w:color w:val="000000" w:themeColor="text1"/>
          <w:lang w:eastAsia="zh-TW"/>
        </w:rPr>
        <w:t>的</w:t>
      </w:r>
      <w:r>
        <w:rPr>
          <w:color w:val="000000" w:themeColor="text1"/>
          <w:lang w:eastAsia="zh-TW"/>
        </w:rPr>
        <w:t>618</w:t>
      </w:r>
      <w:r>
        <w:rPr>
          <w:rFonts w:hint="eastAsia"/>
          <w:color w:val="000000" w:themeColor="text1"/>
          <w:lang w:eastAsia="zh-TW"/>
        </w:rPr>
        <w:t>章下收集的資料（</w:t>
      </w:r>
      <w:r>
        <w:rPr>
          <w:color w:val="000000" w:themeColor="text1"/>
          <w:lang w:eastAsia="zh-TW"/>
        </w:rPr>
        <w:t>IDEA C</w:t>
      </w:r>
      <w:r>
        <w:rPr>
          <w:rFonts w:hint="eastAsia"/>
          <w:color w:val="000000" w:themeColor="text1"/>
          <w:lang w:eastAsia="zh-TW"/>
        </w:rPr>
        <w:t>部分兒童計數及設置，在</w:t>
      </w:r>
      <w:r>
        <w:rPr>
          <w:color w:val="000000" w:themeColor="text1"/>
          <w:lang w:eastAsia="zh-TW"/>
        </w:rPr>
        <w:t>EDFacts</w:t>
      </w:r>
      <w:r>
        <w:rPr>
          <w:rFonts w:hint="eastAsia"/>
          <w:color w:val="000000" w:themeColor="text1"/>
          <w:lang w:eastAsia="zh-TW"/>
        </w:rPr>
        <w:t>中繼資料和處理系統（</w:t>
      </w:r>
      <w:r>
        <w:rPr>
          <w:color w:val="000000" w:themeColor="text1"/>
          <w:lang w:eastAsia="zh-TW"/>
        </w:rPr>
        <w:t>EMAPS</w:t>
      </w:r>
      <w:r>
        <w:rPr>
          <w:rFonts w:hint="eastAsia"/>
          <w:color w:val="000000" w:themeColor="text1"/>
          <w:lang w:eastAsia="zh-TW"/>
        </w:rPr>
        <w:t>））。</w:t>
      </w:r>
    </w:p>
    <w:p w14:paraId="7EFA5049" w14:textId="500644B6" w:rsidR="001D539A" w:rsidRPr="00DA614A" w:rsidRDefault="001F7FD0" w:rsidP="00DB0C81">
      <w:pPr>
        <w:pStyle w:val="Heading1"/>
        <w:rPr>
          <w:rFonts w:ascii="Calibri" w:eastAsia="SimSun" w:hAnsi="Calibri" w:cs="Calibri"/>
          <w:color w:val="1B75BC"/>
        </w:rPr>
      </w:pPr>
      <w:r>
        <w:rPr>
          <w:rFonts w:asciiTheme="minorHAnsi" w:hAnsiTheme="minorHAnsi" w:hint="eastAsia"/>
          <w:b/>
          <w:bCs/>
          <w:color w:val="1B75BC"/>
          <w:lang w:eastAsia="zh-TW"/>
        </w:rPr>
        <w:t>是否需要為該指標設置或重置基本線？</w:t>
      </w:r>
    </w:p>
    <w:p w14:paraId="63E6F721" w14:textId="1F2D87CA" w:rsidR="001D539A" w:rsidRDefault="001F7FD0" w:rsidP="001D539A">
      <w:pPr>
        <w:spacing w:after="80"/>
      </w:pPr>
      <w:r>
        <w:rPr>
          <w:rFonts w:hint="eastAsia"/>
          <w:lang w:eastAsia="zh-TW"/>
        </w:rPr>
        <w:t>不，基線不需要設置或重置。</w:t>
      </w:r>
    </w:p>
    <w:p w14:paraId="34900600" w14:textId="79EE3DE7" w:rsidR="008B219B" w:rsidRDefault="008B219B" w:rsidP="43E910BC">
      <w:pPr>
        <w:spacing w:after="80"/>
        <w:rPr>
          <w:color w:val="000000" w:themeColor="text1"/>
        </w:rPr>
      </w:pPr>
    </w:p>
    <w:p w14:paraId="00673E08" w14:textId="77777777" w:rsidR="008B219B" w:rsidRPr="008B219B" w:rsidRDefault="008B219B" w:rsidP="008B219B"/>
    <w:p w14:paraId="48CBD82D" w14:textId="77777777" w:rsidR="008B219B" w:rsidRPr="008B219B" w:rsidRDefault="008B219B" w:rsidP="008B219B"/>
    <w:p w14:paraId="2696EE90" w14:textId="77777777" w:rsidR="008B219B" w:rsidRPr="008B219B" w:rsidRDefault="008B219B" w:rsidP="008B219B"/>
    <w:p w14:paraId="5A5F948B" w14:textId="77777777" w:rsidR="008B219B" w:rsidRPr="008B219B" w:rsidRDefault="008B219B" w:rsidP="008B219B"/>
    <w:p w14:paraId="69EEA297" w14:textId="77777777" w:rsidR="008B219B" w:rsidRPr="008B219B" w:rsidRDefault="008B219B" w:rsidP="008B219B"/>
    <w:p w14:paraId="75C743AF" w14:textId="77777777" w:rsidR="008B219B" w:rsidRPr="008B219B" w:rsidRDefault="008B219B" w:rsidP="008B219B"/>
    <w:p w14:paraId="5B164A35" w14:textId="77777777" w:rsidR="008B219B" w:rsidRPr="008B219B" w:rsidRDefault="008B219B" w:rsidP="008B219B"/>
    <w:p w14:paraId="3B9F4CD1" w14:textId="77777777" w:rsidR="008B219B" w:rsidRPr="008B219B" w:rsidRDefault="008B219B" w:rsidP="008B219B"/>
    <w:p w14:paraId="25CC9E1A" w14:textId="77777777" w:rsidR="008B219B" w:rsidRPr="008B219B" w:rsidRDefault="008B219B" w:rsidP="008B219B"/>
    <w:p w14:paraId="43C9BCEE" w14:textId="2D84E3C1" w:rsidR="001D539A" w:rsidRPr="008B219B" w:rsidRDefault="001F7FD0" w:rsidP="008B219B">
      <w:pPr>
        <w:tabs>
          <w:tab w:val="left" w:pos="1490"/>
        </w:tabs>
      </w:pPr>
      <w:r>
        <w:rPr>
          <w:lang w:eastAsia="zh-TW"/>
        </w:rPr>
        <w:tab/>
      </w:r>
    </w:p>
    <w:p w14:paraId="2BD88D68" w14:textId="62BA0C1D" w:rsidR="70074FB2" w:rsidRDefault="001F7FD0" w:rsidP="00DB0C81">
      <w:pPr>
        <w:pStyle w:val="Heading1"/>
        <w:rPr>
          <w:rFonts w:asciiTheme="minorHAnsi" w:hAnsiTheme="minorHAnsi" w:cstheme="minorBidi"/>
          <w:b/>
          <w:bCs/>
          <w:color w:val="1B75BC"/>
        </w:rPr>
      </w:pPr>
      <w:r>
        <w:rPr>
          <w:rFonts w:asciiTheme="minorHAnsi" w:hAnsiTheme="minorHAnsi" w:hint="eastAsia"/>
          <w:b/>
          <w:bCs/>
          <w:color w:val="1B75BC"/>
          <w:lang w:eastAsia="zh-TW"/>
        </w:rPr>
        <w:lastRenderedPageBreak/>
        <w:t>俄勒岡州隨著時間的推移表現如何？</w:t>
      </w:r>
    </w:p>
    <w:p w14:paraId="0FCBDD08" w14:textId="6510685A" w:rsidR="00BA7B65" w:rsidRPr="00BA7B65" w:rsidRDefault="00BA7B65" w:rsidP="00DB0C81">
      <w:pPr>
        <w:jc w:val="center"/>
      </w:pPr>
      <w:r>
        <w:rPr>
          <w:rFonts w:hint="eastAsia"/>
          <w:noProof/>
          <w:lang w:eastAsia="en-US"/>
        </w:rPr>
        <w:drawing>
          <wp:inline distT="0" distB="0" distL="0" distR="0" wp14:anchorId="418021E8" wp14:editId="3647B198">
            <wp:extent cx="6126480" cy="2743200"/>
            <wp:effectExtent l="0" t="0" r="7620" b="0"/>
            <wp:docPr id="1" name="Chart 1" title="俄勒岡州指標C2（設置）資料">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9224" w:type="dxa"/>
        <w:jc w:val="center"/>
        <w:tblLayout w:type="fixed"/>
        <w:tblLook w:val="04A0" w:firstRow="1" w:lastRow="0" w:firstColumn="1" w:lastColumn="0" w:noHBand="0" w:noVBand="1"/>
        <w:tblCaption w:val="俄勒岡州指標C2（設置）資料"/>
      </w:tblPr>
      <w:tblGrid>
        <w:gridCol w:w="1153"/>
        <w:gridCol w:w="1153"/>
        <w:gridCol w:w="1153"/>
        <w:gridCol w:w="1153"/>
        <w:gridCol w:w="1153"/>
        <w:gridCol w:w="1153"/>
        <w:gridCol w:w="1153"/>
        <w:gridCol w:w="1153"/>
      </w:tblGrid>
      <w:tr w:rsidR="36ECD4A3" w14:paraId="3C02E0C7" w14:textId="77777777" w:rsidTr="00464EF0">
        <w:trPr>
          <w:tblHeader/>
          <w:jc w:val="center"/>
        </w:trPr>
        <w:tc>
          <w:tcPr>
            <w:tcW w:w="1153" w:type="dxa"/>
            <w:shd w:val="clear" w:color="auto" w:fill="C5E0B3" w:themeFill="accent6" w:themeFillTint="66"/>
          </w:tcPr>
          <w:p w14:paraId="3A264A66" w14:textId="51A45FD0" w:rsidR="36ECD4A3" w:rsidRDefault="001F7FD0" w:rsidP="36ECD4A3">
            <w:pPr>
              <w:spacing w:line="259" w:lineRule="auto"/>
              <w:jc w:val="center"/>
              <w:rPr>
                <w:rFonts w:ascii="Calibri" w:eastAsia="SimSun" w:hAnsi="Calibri" w:cs="Calibri"/>
              </w:rPr>
            </w:pPr>
            <w:r>
              <w:rPr>
                <w:rFonts w:ascii="Calibri" w:eastAsia="SimSun" w:hAnsi="Calibri"/>
                <w:b/>
                <w:bCs/>
                <w:lang w:eastAsia="zh-TW"/>
              </w:rPr>
              <w:t>FFY</w:t>
            </w:r>
          </w:p>
        </w:tc>
        <w:tc>
          <w:tcPr>
            <w:tcW w:w="1153" w:type="dxa"/>
            <w:shd w:val="clear" w:color="auto" w:fill="C5E0B3" w:themeFill="accent6" w:themeFillTint="66"/>
          </w:tcPr>
          <w:p w14:paraId="39E28181" w14:textId="5874044E" w:rsidR="36ECD4A3" w:rsidRDefault="001F7FD0" w:rsidP="36ECD4A3">
            <w:pPr>
              <w:spacing w:line="259" w:lineRule="auto"/>
              <w:jc w:val="center"/>
              <w:rPr>
                <w:rFonts w:ascii="Calibri" w:eastAsia="SimSun" w:hAnsi="Calibri" w:cs="Calibri"/>
              </w:rPr>
            </w:pPr>
            <w:r>
              <w:rPr>
                <w:rFonts w:ascii="Calibri" w:eastAsia="SimSun" w:hAnsi="Calibri"/>
                <w:b/>
                <w:bCs/>
                <w:lang w:eastAsia="zh-TW"/>
              </w:rPr>
              <w:t>2005</w:t>
            </w:r>
          </w:p>
        </w:tc>
        <w:tc>
          <w:tcPr>
            <w:tcW w:w="1153" w:type="dxa"/>
            <w:shd w:val="clear" w:color="auto" w:fill="C5E0B3" w:themeFill="accent6" w:themeFillTint="66"/>
          </w:tcPr>
          <w:p w14:paraId="02567EE3" w14:textId="2D98F51E" w:rsidR="36ECD4A3" w:rsidRDefault="001F7FD0" w:rsidP="36ECD4A3">
            <w:pPr>
              <w:spacing w:line="259" w:lineRule="auto"/>
              <w:jc w:val="center"/>
              <w:rPr>
                <w:rFonts w:ascii="Calibri" w:eastAsia="SimSun" w:hAnsi="Calibri" w:cs="Calibri"/>
              </w:rPr>
            </w:pPr>
            <w:r>
              <w:rPr>
                <w:rFonts w:ascii="Calibri" w:eastAsia="SimSun" w:hAnsi="Calibri"/>
                <w:b/>
                <w:bCs/>
                <w:lang w:eastAsia="zh-TW"/>
              </w:rPr>
              <w:t>2014</w:t>
            </w:r>
          </w:p>
        </w:tc>
        <w:tc>
          <w:tcPr>
            <w:tcW w:w="1153" w:type="dxa"/>
            <w:shd w:val="clear" w:color="auto" w:fill="C5E0B3" w:themeFill="accent6" w:themeFillTint="66"/>
          </w:tcPr>
          <w:p w14:paraId="7830B12C" w14:textId="041E6BC6" w:rsidR="36ECD4A3" w:rsidRDefault="001F7FD0" w:rsidP="36ECD4A3">
            <w:pPr>
              <w:spacing w:line="259" w:lineRule="auto"/>
              <w:jc w:val="center"/>
              <w:rPr>
                <w:rFonts w:ascii="Calibri" w:eastAsia="SimSun" w:hAnsi="Calibri" w:cs="Calibri"/>
              </w:rPr>
            </w:pPr>
            <w:r>
              <w:rPr>
                <w:rFonts w:ascii="Calibri" w:eastAsia="SimSun" w:hAnsi="Calibri"/>
                <w:b/>
                <w:bCs/>
                <w:lang w:eastAsia="zh-TW"/>
              </w:rPr>
              <w:t>2015</w:t>
            </w:r>
          </w:p>
        </w:tc>
        <w:tc>
          <w:tcPr>
            <w:tcW w:w="1153" w:type="dxa"/>
            <w:shd w:val="clear" w:color="auto" w:fill="C5E0B3" w:themeFill="accent6" w:themeFillTint="66"/>
          </w:tcPr>
          <w:p w14:paraId="5156ED22" w14:textId="48CF7536" w:rsidR="36ECD4A3" w:rsidRDefault="001F7FD0" w:rsidP="36ECD4A3">
            <w:pPr>
              <w:spacing w:line="259" w:lineRule="auto"/>
              <w:jc w:val="center"/>
              <w:rPr>
                <w:rFonts w:ascii="Calibri" w:eastAsia="SimSun" w:hAnsi="Calibri" w:cs="Calibri"/>
              </w:rPr>
            </w:pPr>
            <w:r>
              <w:rPr>
                <w:rFonts w:ascii="Calibri" w:eastAsia="SimSun" w:hAnsi="Calibri"/>
                <w:b/>
                <w:bCs/>
                <w:lang w:eastAsia="zh-TW"/>
              </w:rPr>
              <w:t>2016</w:t>
            </w:r>
          </w:p>
        </w:tc>
        <w:tc>
          <w:tcPr>
            <w:tcW w:w="1153" w:type="dxa"/>
            <w:shd w:val="clear" w:color="auto" w:fill="C5E0B3" w:themeFill="accent6" w:themeFillTint="66"/>
          </w:tcPr>
          <w:p w14:paraId="1E24CC74" w14:textId="2F41E777" w:rsidR="36ECD4A3" w:rsidRDefault="001F7FD0" w:rsidP="36ECD4A3">
            <w:pPr>
              <w:spacing w:line="259" w:lineRule="auto"/>
              <w:jc w:val="center"/>
              <w:rPr>
                <w:rFonts w:ascii="Calibri" w:eastAsia="SimSun" w:hAnsi="Calibri" w:cs="Calibri"/>
              </w:rPr>
            </w:pPr>
            <w:r>
              <w:rPr>
                <w:rFonts w:ascii="Calibri" w:eastAsia="SimSun" w:hAnsi="Calibri"/>
                <w:b/>
                <w:bCs/>
                <w:lang w:eastAsia="zh-TW"/>
              </w:rPr>
              <w:t>2017</w:t>
            </w:r>
          </w:p>
        </w:tc>
        <w:tc>
          <w:tcPr>
            <w:tcW w:w="1153" w:type="dxa"/>
            <w:shd w:val="clear" w:color="auto" w:fill="C5E0B3" w:themeFill="accent6" w:themeFillTint="66"/>
          </w:tcPr>
          <w:p w14:paraId="443F6421" w14:textId="1F476CE7" w:rsidR="36ECD4A3" w:rsidRDefault="001F7FD0" w:rsidP="36ECD4A3">
            <w:pPr>
              <w:spacing w:line="259" w:lineRule="auto"/>
              <w:jc w:val="center"/>
              <w:rPr>
                <w:rFonts w:ascii="Calibri" w:eastAsia="SimSun" w:hAnsi="Calibri" w:cs="Calibri"/>
              </w:rPr>
            </w:pPr>
            <w:r>
              <w:rPr>
                <w:rFonts w:ascii="Calibri" w:eastAsia="SimSun" w:hAnsi="Calibri"/>
                <w:b/>
                <w:bCs/>
                <w:lang w:eastAsia="zh-TW"/>
              </w:rPr>
              <w:t>2018</w:t>
            </w:r>
          </w:p>
        </w:tc>
        <w:tc>
          <w:tcPr>
            <w:tcW w:w="1153" w:type="dxa"/>
            <w:shd w:val="clear" w:color="auto" w:fill="C5E0B3" w:themeFill="accent6" w:themeFillTint="66"/>
          </w:tcPr>
          <w:p w14:paraId="29576A25" w14:textId="6097DC8D" w:rsidR="62BFE777" w:rsidRDefault="001F7FD0" w:rsidP="70074FB2">
            <w:pPr>
              <w:spacing w:line="259" w:lineRule="auto"/>
              <w:jc w:val="center"/>
              <w:rPr>
                <w:rFonts w:ascii="Calibri" w:eastAsia="SimSun" w:hAnsi="Calibri" w:cs="Calibri"/>
                <w:b/>
                <w:bCs/>
              </w:rPr>
            </w:pPr>
            <w:r>
              <w:rPr>
                <w:rFonts w:ascii="Calibri" w:eastAsia="SimSun" w:hAnsi="Calibri"/>
                <w:b/>
                <w:bCs/>
                <w:lang w:eastAsia="zh-TW"/>
              </w:rPr>
              <w:t>2019</w:t>
            </w:r>
          </w:p>
        </w:tc>
      </w:tr>
      <w:tr w:rsidR="36ECD4A3" w14:paraId="1A33EF19" w14:textId="77777777" w:rsidTr="00DB0C81">
        <w:trPr>
          <w:jc w:val="center"/>
        </w:trPr>
        <w:tc>
          <w:tcPr>
            <w:tcW w:w="1153" w:type="dxa"/>
          </w:tcPr>
          <w:p w14:paraId="2B75CD47" w14:textId="1A73A0EF" w:rsidR="36ECD4A3" w:rsidRDefault="001F7FD0" w:rsidP="36ECD4A3">
            <w:pPr>
              <w:spacing w:line="259" w:lineRule="auto"/>
              <w:rPr>
                <w:rFonts w:ascii="Calibri" w:eastAsia="SimSun" w:hAnsi="Calibri" w:cs="Calibri"/>
              </w:rPr>
            </w:pPr>
            <w:r>
              <w:rPr>
                <w:rFonts w:ascii="Calibri" w:eastAsia="SimSun" w:hAnsi="Calibri" w:hint="eastAsia"/>
                <w:lang w:eastAsia="zh-TW"/>
              </w:rPr>
              <w:t>目標≤</w:t>
            </w:r>
          </w:p>
        </w:tc>
        <w:tc>
          <w:tcPr>
            <w:tcW w:w="1153" w:type="dxa"/>
          </w:tcPr>
          <w:p w14:paraId="094C7A9A" w14:textId="353E0159" w:rsidR="36ECD4A3" w:rsidRDefault="001F7FD0" w:rsidP="36ECD4A3">
            <w:pPr>
              <w:spacing w:line="259" w:lineRule="auto"/>
              <w:jc w:val="center"/>
              <w:rPr>
                <w:rFonts w:ascii="Calibri" w:eastAsia="SimSun" w:hAnsi="Calibri" w:cs="Calibri"/>
              </w:rPr>
            </w:pPr>
            <w:r>
              <w:rPr>
                <w:rFonts w:ascii="Calibri" w:eastAsia="SimSun" w:hAnsi="Calibri" w:hint="eastAsia"/>
                <w:i/>
                <w:iCs/>
                <w:lang w:eastAsia="zh-TW"/>
              </w:rPr>
              <w:t>基線</w:t>
            </w:r>
          </w:p>
        </w:tc>
        <w:tc>
          <w:tcPr>
            <w:tcW w:w="1153" w:type="dxa"/>
            <w:tcBorders>
              <w:top w:val="single" w:sz="6" w:space="0" w:color="auto"/>
              <w:left w:val="single" w:sz="6" w:space="0" w:color="auto"/>
              <w:bottom w:val="single" w:sz="6" w:space="0" w:color="auto"/>
              <w:right w:val="single" w:sz="6" w:space="0" w:color="auto"/>
            </w:tcBorders>
            <w:vAlign w:val="center"/>
          </w:tcPr>
          <w:p w14:paraId="7CF82DC2" w14:textId="2770C1B2" w:rsidR="313954DC" w:rsidRDefault="001F7FD0" w:rsidP="36ECD4A3">
            <w:pPr>
              <w:spacing w:line="259" w:lineRule="auto"/>
              <w:jc w:val="center"/>
              <w:rPr>
                <w:rFonts w:ascii="Calibri" w:eastAsia="SimSun" w:hAnsi="Calibri" w:cs="Calibri"/>
              </w:rPr>
            </w:pPr>
            <w:r>
              <w:rPr>
                <w:rFonts w:ascii="Calibri" w:eastAsia="SimSun" w:hAnsi="Calibri"/>
                <w:lang w:eastAsia="zh-TW"/>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5A5F8064" w14:textId="0A112CCD" w:rsidR="4CB564E3" w:rsidRDefault="001F7FD0" w:rsidP="36ECD4A3">
            <w:pPr>
              <w:spacing w:line="259" w:lineRule="auto"/>
              <w:jc w:val="center"/>
              <w:rPr>
                <w:rFonts w:ascii="Calibri" w:eastAsia="SimSun" w:hAnsi="Calibri" w:cs="Calibri"/>
              </w:rPr>
            </w:pPr>
            <w:r>
              <w:rPr>
                <w:rFonts w:ascii="Calibri" w:eastAsia="SimSun" w:hAnsi="Calibri"/>
                <w:lang w:eastAsia="zh-TW"/>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19FC21E4" w14:textId="52E23D31" w:rsidR="54A4483E" w:rsidRDefault="001F7FD0" w:rsidP="36ECD4A3">
            <w:pPr>
              <w:spacing w:line="259" w:lineRule="auto"/>
              <w:jc w:val="center"/>
              <w:rPr>
                <w:rFonts w:ascii="Calibri" w:eastAsia="SimSun" w:hAnsi="Calibri" w:cs="Calibri"/>
              </w:rPr>
            </w:pPr>
            <w:r>
              <w:rPr>
                <w:rFonts w:ascii="Calibri" w:eastAsia="SimSun" w:hAnsi="Calibri"/>
                <w:lang w:eastAsia="zh-TW"/>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7E8D8BF5" w14:textId="11183879" w:rsidR="54A4483E" w:rsidRDefault="001F7FD0" w:rsidP="36ECD4A3">
            <w:pPr>
              <w:spacing w:line="259" w:lineRule="auto"/>
              <w:jc w:val="center"/>
              <w:rPr>
                <w:rFonts w:ascii="Calibri" w:eastAsia="SimSun" w:hAnsi="Calibri" w:cs="Calibri"/>
              </w:rPr>
            </w:pPr>
            <w:r>
              <w:rPr>
                <w:rFonts w:ascii="Calibri" w:eastAsia="SimSun" w:hAnsi="Calibri"/>
                <w:lang w:eastAsia="zh-TW"/>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2CBBF7D7" w14:textId="20B7B110" w:rsidR="54A4483E" w:rsidRDefault="001F7FD0" w:rsidP="36ECD4A3">
            <w:pPr>
              <w:spacing w:line="259" w:lineRule="auto"/>
              <w:jc w:val="center"/>
              <w:rPr>
                <w:rFonts w:ascii="Calibri" w:eastAsia="SimSun" w:hAnsi="Calibri" w:cs="Calibri"/>
              </w:rPr>
            </w:pPr>
            <w:r>
              <w:rPr>
                <w:rFonts w:ascii="Calibri" w:eastAsia="SimSun" w:hAnsi="Calibri"/>
                <w:lang w:eastAsia="zh-TW"/>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7BB45771" w14:textId="0EB48292" w:rsidR="5E7DD4CA" w:rsidRDefault="001F7FD0" w:rsidP="70074FB2">
            <w:pPr>
              <w:spacing w:line="259" w:lineRule="auto"/>
              <w:jc w:val="center"/>
              <w:rPr>
                <w:rFonts w:ascii="Calibri" w:eastAsia="SimSun" w:hAnsi="Calibri" w:cs="Calibri"/>
              </w:rPr>
            </w:pPr>
            <w:r>
              <w:rPr>
                <w:rFonts w:ascii="Calibri" w:eastAsia="SimSun" w:hAnsi="Calibri"/>
                <w:lang w:eastAsia="zh-TW"/>
              </w:rPr>
              <w:t>96.50%</w:t>
            </w:r>
          </w:p>
        </w:tc>
      </w:tr>
      <w:tr w:rsidR="36ECD4A3" w14:paraId="5BF070FB" w14:textId="77777777" w:rsidTr="00DB0C81">
        <w:trPr>
          <w:jc w:val="center"/>
        </w:trPr>
        <w:tc>
          <w:tcPr>
            <w:tcW w:w="1153" w:type="dxa"/>
          </w:tcPr>
          <w:p w14:paraId="1528C872" w14:textId="653CFC8E" w:rsidR="36ECD4A3" w:rsidRDefault="001F7FD0" w:rsidP="36ECD4A3">
            <w:pPr>
              <w:spacing w:line="259" w:lineRule="auto"/>
              <w:rPr>
                <w:rFonts w:ascii="Calibri" w:eastAsia="SimSun" w:hAnsi="Calibri" w:cs="Calibri"/>
              </w:rPr>
            </w:pPr>
            <w:r>
              <w:rPr>
                <w:rFonts w:ascii="Calibri" w:eastAsia="SimSun" w:hAnsi="Calibri" w:hint="eastAsia"/>
                <w:lang w:eastAsia="zh-TW"/>
              </w:rPr>
              <w:t>日期</w:t>
            </w:r>
          </w:p>
        </w:tc>
        <w:tc>
          <w:tcPr>
            <w:tcW w:w="1153" w:type="dxa"/>
          </w:tcPr>
          <w:p w14:paraId="4978DB22" w14:textId="128A0FE8" w:rsidR="53C6B6EA" w:rsidRDefault="001F7FD0" w:rsidP="36ECD4A3">
            <w:pPr>
              <w:spacing w:line="259" w:lineRule="auto"/>
              <w:jc w:val="center"/>
              <w:rPr>
                <w:rFonts w:ascii="Calibri" w:eastAsia="SimSun" w:hAnsi="Calibri" w:cs="Calibri"/>
              </w:rPr>
            </w:pPr>
            <w:r>
              <w:rPr>
                <w:rFonts w:ascii="Calibri" w:eastAsia="SimSun" w:hAnsi="Calibri"/>
                <w:lang w:eastAsia="zh-TW"/>
              </w:rPr>
              <w:t>81.00%</w:t>
            </w:r>
          </w:p>
        </w:tc>
        <w:tc>
          <w:tcPr>
            <w:tcW w:w="1153" w:type="dxa"/>
            <w:tcBorders>
              <w:top w:val="single" w:sz="6" w:space="0" w:color="auto"/>
              <w:left w:val="single" w:sz="6" w:space="0" w:color="auto"/>
              <w:bottom w:val="single" w:sz="6" w:space="0" w:color="auto"/>
              <w:right w:val="single" w:sz="6" w:space="0" w:color="auto"/>
            </w:tcBorders>
            <w:vAlign w:val="center"/>
          </w:tcPr>
          <w:p w14:paraId="59FD0622" w14:textId="3276F291" w:rsidR="03FD0E27" w:rsidRDefault="001F7FD0" w:rsidP="36ECD4A3">
            <w:pPr>
              <w:spacing w:line="259" w:lineRule="auto"/>
              <w:jc w:val="center"/>
              <w:rPr>
                <w:rFonts w:ascii="Calibri" w:eastAsia="SimSun" w:hAnsi="Calibri" w:cs="Calibri"/>
              </w:rPr>
            </w:pPr>
            <w:r>
              <w:rPr>
                <w:rFonts w:ascii="Calibri" w:eastAsia="SimSun" w:hAnsi="Calibri"/>
                <w:lang w:eastAsia="zh-TW"/>
              </w:rPr>
              <w:t>96.43%</w:t>
            </w:r>
          </w:p>
        </w:tc>
        <w:tc>
          <w:tcPr>
            <w:tcW w:w="1153" w:type="dxa"/>
            <w:tcBorders>
              <w:top w:val="single" w:sz="6" w:space="0" w:color="auto"/>
              <w:left w:val="single" w:sz="6" w:space="0" w:color="auto"/>
              <w:bottom w:val="single" w:sz="6" w:space="0" w:color="auto"/>
              <w:right w:val="single" w:sz="6" w:space="0" w:color="auto"/>
            </w:tcBorders>
            <w:vAlign w:val="center"/>
          </w:tcPr>
          <w:p w14:paraId="12FDCD28" w14:textId="12B14DED" w:rsidR="724CDB0E" w:rsidRDefault="001F7FD0" w:rsidP="36ECD4A3">
            <w:pPr>
              <w:spacing w:line="259" w:lineRule="auto"/>
              <w:jc w:val="center"/>
              <w:rPr>
                <w:rFonts w:ascii="Calibri" w:eastAsia="SimSun" w:hAnsi="Calibri" w:cs="Calibri"/>
              </w:rPr>
            </w:pPr>
            <w:r>
              <w:rPr>
                <w:rFonts w:ascii="Calibri" w:eastAsia="SimSun" w:hAnsi="Calibri"/>
                <w:lang w:eastAsia="zh-TW"/>
              </w:rPr>
              <w:t>97.54%</w:t>
            </w:r>
          </w:p>
        </w:tc>
        <w:tc>
          <w:tcPr>
            <w:tcW w:w="1153" w:type="dxa"/>
            <w:tcBorders>
              <w:top w:val="single" w:sz="6" w:space="0" w:color="auto"/>
              <w:left w:val="single" w:sz="6" w:space="0" w:color="auto"/>
              <w:bottom w:val="single" w:sz="6" w:space="0" w:color="auto"/>
              <w:right w:val="single" w:sz="6" w:space="0" w:color="auto"/>
            </w:tcBorders>
            <w:vAlign w:val="center"/>
          </w:tcPr>
          <w:p w14:paraId="0CC0E7C6" w14:textId="2C6EAB97" w:rsidR="04A22F58" w:rsidRDefault="001F7FD0" w:rsidP="36ECD4A3">
            <w:pPr>
              <w:spacing w:line="259" w:lineRule="auto"/>
              <w:jc w:val="center"/>
              <w:rPr>
                <w:rFonts w:ascii="Calibri" w:eastAsia="SimSun" w:hAnsi="Calibri" w:cs="Calibri"/>
              </w:rPr>
            </w:pPr>
            <w:r>
              <w:rPr>
                <w:rFonts w:ascii="Calibri" w:eastAsia="SimSun" w:hAnsi="Calibri"/>
                <w:lang w:eastAsia="zh-TW"/>
              </w:rPr>
              <w:t>97.01%</w:t>
            </w:r>
          </w:p>
        </w:tc>
        <w:tc>
          <w:tcPr>
            <w:tcW w:w="1153" w:type="dxa"/>
            <w:tcBorders>
              <w:top w:val="single" w:sz="6" w:space="0" w:color="auto"/>
              <w:left w:val="single" w:sz="6" w:space="0" w:color="auto"/>
              <w:bottom w:val="single" w:sz="6" w:space="0" w:color="auto"/>
              <w:right w:val="single" w:sz="6" w:space="0" w:color="auto"/>
            </w:tcBorders>
            <w:vAlign w:val="center"/>
          </w:tcPr>
          <w:p w14:paraId="408C3E59" w14:textId="646474B3" w:rsidR="4F1F80E2" w:rsidRDefault="001F7FD0" w:rsidP="36ECD4A3">
            <w:pPr>
              <w:spacing w:line="259" w:lineRule="auto"/>
              <w:jc w:val="center"/>
              <w:rPr>
                <w:rFonts w:ascii="Calibri" w:eastAsia="SimSun" w:hAnsi="Calibri" w:cs="Calibri"/>
              </w:rPr>
            </w:pPr>
            <w:r>
              <w:rPr>
                <w:rFonts w:ascii="Calibri" w:eastAsia="SimSun" w:hAnsi="Calibri"/>
                <w:lang w:eastAsia="zh-TW"/>
              </w:rPr>
              <w:t>98.15%</w:t>
            </w:r>
          </w:p>
        </w:tc>
        <w:tc>
          <w:tcPr>
            <w:tcW w:w="1153" w:type="dxa"/>
            <w:tcBorders>
              <w:top w:val="single" w:sz="6" w:space="0" w:color="auto"/>
              <w:left w:val="single" w:sz="6" w:space="0" w:color="auto"/>
              <w:bottom w:val="single" w:sz="6" w:space="0" w:color="auto"/>
              <w:right w:val="single" w:sz="6" w:space="0" w:color="auto"/>
            </w:tcBorders>
            <w:vAlign w:val="center"/>
          </w:tcPr>
          <w:p w14:paraId="5CF62439" w14:textId="68AD77C3" w:rsidR="4F1F80E2" w:rsidRDefault="001F7FD0" w:rsidP="36ECD4A3">
            <w:pPr>
              <w:spacing w:line="259" w:lineRule="auto"/>
              <w:jc w:val="center"/>
              <w:rPr>
                <w:rFonts w:ascii="Calibri" w:eastAsia="SimSun" w:hAnsi="Calibri" w:cs="Calibri"/>
              </w:rPr>
            </w:pPr>
            <w:r>
              <w:rPr>
                <w:rFonts w:ascii="Calibri" w:eastAsia="SimSun" w:hAnsi="Calibri"/>
                <w:lang w:eastAsia="zh-TW"/>
              </w:rPr>
              <w:t>98.47%</w:t>
            </w:r>
          </w:p>
        </w:tc>
        <w:tc>
          <w:tcPr>
            <w:tcW w:w="1153" w:type="dxa"/>
            <w:tcBorders>
              <w:top w:val="single" w:sz="6" w:space="0" w:color="auto"/>
              <w:left w:val="single" w:sz="6" w:space="0" w:color="auto"/>
              <w:bottom w:val="single" w:sz="6" w:space="0" w:color="auto"/>
              <w:right w:val="single" w:sz="6" w:space="0" w:color="auto"/>
            </w:tcBorders>
            <w:vAlign w:val="center"/>
          </w:tcPr>
          <w:p w14:paraId="6F09F8A9" w14:textId="440048AC" w:rsidR="4B807AAE" w:rsidRDefault="001F7FD0" w:rsidP="70074FB2">
            <w:pPr>
              <w:spacing w:line="259" w:lineRule="auto"/>
              <w:jc w:val="center"/>
              <w:rPr>
                <w:rFonts w:ascii="Calibri" w:eastAsia="SimSun" w:hAnsi="Calibri" w:cs="Calibri"/>
              </w:rPr>
            </w:pPr>
            <w:r>
              <w:rPr>
                <w:rFonts w:ascii="Calibri" w:eastAsia="SimSun" w:hAnsi="Calibri"/>
                <w:lang w:eastAsia="zh-TW"/>
              </w:rPr>
              <w:t>98.66%</w:t>
            </w:r>
          </w:p>
        </w:tc>
      </w:tr>
    </w:tbl>
    <w:p w14:paraId="076CAF3B" w14:textId="07641142" w:rsidR="00DB37A5" w:rsidRPr="00DA614A" w:rsidRDefault="001F7FD0" w:rsidP="00DB0C81">
      <w:pPr>
        <w:pStyle w:val="Heading1"/>
        <w:rPr>
          <w:rFonts w:asciiTheme="minorHAnsi" w:hAnsiTheme="minorHAnsi" w:cstheme="minorBidi"/>
          <w:b/>
          <w:bCs/>
          <w:color w:val="1B75BC"/>
        </w:rPr>
      </w:pPr>
      <w:r>
        <w:rPr>
          <w:rFonts w:asciiTheme="minorHAnsi" w:hAnsiTheme="minorHAnsi" w:hint="eastAsia"/>
          <w:b/>
          <w:bCs/>
          <w:color w:val="1B75BC"/>
          <w:lang w:eastAsia="zh-TW"/>
        </w:rPr>
        <w:t>新的目標是什麼？</w:t>
      </w:r>
    </w:p>
    <w:p w14:paraId="1059FD45" w14:textId="1DCF71D6" w:rsidR="00963CE4" w:rsidRDefault="001F7FD0" w:rsidP="52E6986F">
      <w:pPr>
        <w:spacing w:after="0"/>
        <w:rPr>
          <w:rFonts w:ascii="Calibri" w:eastAsia="SimSun" w:hAnsi="Calibri" w:cs="Calibri"/>
          <w:color w:val="000000" w:themeColor="text1"/>
        </w:rPr>
      </w:pPr>
      <w:r>
        <w:rPr>
          <w:rFonts w:ascii="Calibri" w:eastAsia="SimSun" w:hAnsi="Calibri" w:hint="eastAsia"/>
          <w:color w:val="000000" w:themeColor="text1"/>
          <w:lang w:eastAsia="zh-TW"/>
        </w:rPr>
        <w:t>在我們收到合作夥伴的來信之前，</w:t>
      </w:r>
      <w:r>
        <w:rPr>
          <w:rFonts w:ascii="Calibri" w:eastAsia="SimSun" w:hAnsi="Calibri"/>
          <w:color w:val="000000" w:themeColor="text1"/>
          <w:lang w:eastAsia="zh-TW"/>
        </w:rPr>
        <w:t>ODE</w:t>
      </w:r>
      <w:r>
        <w:rPr>
          <w:rFonts w:ascii="Calibri" w:eastAsia="SimSun" w:hAnsi="Calibri" w:hint="eastAsia"/>
          <w:color w:val="000000" w:themeColor="text1"/>
          <w:lang w:eastAsia="zh-TW"/>
        </w:rPr>
        <w:t>不會設定新的目標。有幾種方法可以設定新的目標。可以根據最終資料設定百分比增長，或者檢查一段時間的趨勢，並根據趨勢做出預測。關於設置目標的一些有用資訊：</w:t>
      </w:r>
    </w:p>
    <w:p w14:paraId="2BC2C6B7" w14:textId="49F8DF13" w:rsidR="00963CE4" w:rsidRDefault="001F7FD0" w:rsidP="483BD4A7">
      <w:pPr>
        <w:pStyle w:val="ListParagraph"/>
        <w:numPr>
          <w:ilvl w:val="0"/>
          <w:numId w:val="2"/>
        </w:numPr>
        <w:rPr>
          <w:color w:val="000000" w:themeColor="text1"/>
        </w:rPr>
      </w:pPr>
      <w:r>
        <w:rPr>
          <w:rFonts w:ascii="Calibri" w:eastAsia="SimSun" w:hAnsi="Calibri" w:hint="eastAsia"/>
          <w:color w:val="000000" w:themeColor="text1"/>
          <w:lang w:eastAsia="zh-TW"/>
        </w:rPr>
        <w:t>目標旨在支援改善兒童和家庭的成果和結果。這些目標應該觸手可及，但仍顯示出增長趨勢。</w:t>
      </w:r>
      <w:r>
        <w:rPr>
          <w:rFonts w:ascii="Calibri" w:eastAsia="SimSun" w:hAnsi="Calibri"/>
          <w:color w:val="000000" w:themeColor="text1"/>
          <w:lang w:eastAsia="zh-TW"/>
        </w:rPr>
        <w:t> </w:t>
      </w:r>
    </w:p>
    <w:p w14:paraId="31BBBF58" w14:textId="11AD6844" w:rsidR="00963CE4" w:rsidRDefault="001F7FD0" w:rsidP="483BD4A7">
      <w:pPr>
        <w:pStyle w:val="ListParagraph"/>
        <w:numPr>
          <w:ilvl w:val="0"/>
          <w:numId w:val="2"/>
        </w:numPr>
        <w:rPr>
          <w:color w:val="000000" w:themeColor="text1"/>
        </w:rPr>
      </w:pPr>
      <w:r>
        <w:rPr>
          <w:rFonts w:ascii="Calibri" w:eastAsia="SimSun" w:hAnsi="Calibri" w:hint="eastAsia"/>
          <w:color w:val="000000" w:themeColor="text1"/>
          <w:lang w:eastAsia="zh-TW"/>
        </w:rPr>
        <w:t>改變需要時間。在創建目標時，可以牢記這一觀念。例如，目標可能連續幾年保持不變，然後在最終目標年</w:t>
      </w:r>
      <w:r>
        <w:rPr>
          <w:rFonts w:ascii="Calibri" w:eastAsia="SimSun" w:hAnsi="Calibri"/>
          <w:color w:val="000000" w:themeColor="text1"/>
          <w:lang w:eastAsia="zh-TW"/>
        </w:rPr>
        <w:t>(FFY2025)</w:t>
      </w:r>
      <w:r>
        <w:rPr>
          <w:rFonts w:ascii="Calibri" w:eastAsia="SimSun" w:hAnsi="Calibri" w:hint="eastAsia"/>
          <w:color w:val="000000" w:themeColor="text1"/>
          <w:lang w:eastAsia="zh-TW"/>
        </w:rPr>
        <w:t>略有改善。或者每年略有增加。</w:t>
      </w:r>
    </w:p>
    <w:p w14:paraId="7CA966C3" w14:textId="57CC2B24" w:rsidR="00963CE4" w:rsidRDefault="001F7FD0" w:rsidP="483BD4A7">
      <w:pPr>
        <w:pStyle w:val="ListParagraph"/>
        <w:numPr>
          <w:ilvl w:val="0"/>
          <w:numId w:val="2"/>
        </w:numPr>
        <w:rPr>
          <w:color w:val="000000" w:themeColor="text1"/>
        </w:rPr>
      </w:pPr>
      <w:r>
        <w:rPr>
          <w:rFonts w:ascii="Calibri" w:eastAsia="SimSun" w:hAnsi="Calibri" w:hint="eastAsia"/>
          <w:color w:val="000000" w:themeColor="text1"/>
          <w:lang w:eastAsia="zh-TW"/>
        </w:rPr>
        <w:t>指標設定的目標是達到或高於基線目標。</w:t>
      </w:r>
    </w:p>
    <w:p w14:paraId="116F8117" w14:textId="0330C65B" w:rsidR="002A100A" w:rsidRPr="002A100A" w:rsidRDefault="001F7FD0" w:rsidP="52E6986F">
      <w:pPr>
        <w:spacing w:after="0"/>
        <w:rPr>
          <w:b/>
          <w:bCs/>
          <w:color w:val="408740"/>
          <w:sz w:val="24"/>
          <w:szCs w:val="24"/>
        </w:rPr>
      </w:pPr>
      <w:r>
        <w:rPr>
          <w:rFonts w:hint="eastAsia"/>
          <w:b/>
          <w:bCs/>
          <w:color w:val="408740"/>
          <w:sz w:val="24"/>
          <w:szCs w:val="24"/>
          <w:lang w:eastAsia="zh-TW"/>
        </w:rPr>
        <w:t>示例</w:t>
      </w:r>
      <w:r>
        <w:rPr>
          <w:b/>
          <w:bCs/>
          <w:color w:val="408740"/>
          <w:sz w:val="24"/>
          <w:szCs w:val="24"/>
          <w:lang w:eastAsia="zh-TW"/>
        </w:rPr>
        <w:t>A</w:t>
      </w:r>
    </w:p>
    <w:tbl>
      <w:tblPr>
        <w:tblStyle w:val="TableGrid"/>
        <w:tblW w:w="9927" w:type="dxa"/>
        <w:tblLook w:val="04A0" w:firstRow="1" w:lastRow="0" w:firstColumn="1" w:lastColumn="0" w:noHBand="0" w:noVBand="1"/>
        <w:tblCaption w:val="示例A"/>
      </w:tblPr>
      <w:tblGrid>
        <w:gridCol w:w="2224"/>
        <w:gridCol w:w="1284"/>
        <w:gridCol w:w="1284"/>
        <w:gridCol w:w="1283"/>
        <w:gridCol w:w="1284"/>
        <w:gridCol w:w="1284"/>
        <w:gridCol w:w="1284"/>
      </w:tblGrid>
      <w:tr w:rsidR="00B87EF5" w:rsidRPr="00B542E4" w14:paraId="4D622EFE" w14:textId="77777777" w:rsidTr="00464EF0">
        <w:trPr>
          <w:tblHeader/>
        </w:trPr>
        <w:tc>
          <w:tcPr>
            <w:tcW w:w="2224" w:type="dxa"/>
            <w:shd w:val="clear" w:color="auto" w:fill="ACB9CA" w:themeFill="text2" w:themeFillTint="66"/>
          </w:tcPr>
          <w:p w14:paraId="259B6FD7" w14:textId="197752E1" w:rsidR="00B87EF5" w:rsidRPr="00B542E4" w:rsidRDefault="001F7FD0" w:rsidP="00D07BE4">
            <w:pPr>
              <w:jc w:val="center"/>
              <w:rPr>
                <w:b/>
              </w:rPr>
            </w:pPr>
            <w:r>
              <w:rPr>
                <w:b/>
                <w:lang w:eastAsia="zh-TW"/>
              </w:rPr>
              <w:t>FFY</w:t>
            </w:r>
          </w:p>
        </w:tc>
        <w:tc>
          <w:tcPr>
            <w:tcW w:w="1284" w:type="dxa"/>
            <w:shd w:val="clear" w:color="auto" w:fill="ACB9CA" w:themeFill="text2" w:themeFillTint="66"/>
          </w:tcPr>
          <w:p w14:paraId="427E1BD2" w14:textId="239FB092" w:rsidR="00B87EF5" w:rsidRPr="00B542E4" w:rsidRDefault="001F7FD0" w:rsidP="00D07BE4">
            <w:pPr>
              <w:jc w:val="center"/>
              <w:rPr>
                <w:b/>
              </w:rPr>
            </w:pPr>
            <w:r>
              <w:rPr>
                <w:b/>
                <w:lang w:eastAsia="zh-TW"/>
              </w:rPr>
              <w:t>2020</w:t>
            </w:r>
          </w:p>
        </w:tc>
        <w:tc>
          <w:tcPr>
            <w:tcW w:w="1284" w:type="dxa"/>
            <w:shd w:val="clear" w:color="auto" w:fill="ACB9CA" w:themeFill="text2" w:themeFillTint="66"/>
          </w:tcPr>
          <w:p w14:paraId="7AFE264B" w14:textId="48405B6C" w:rsidR="00B87EF5" w:rsidRPr="00B542E4" w:rsidRDefault="001F7FD0" w:rsidP="00D07BE4">
            <w:pPr>
              <w:jc w:val="center"/>
              <w:rPr>
                <w:b/>
              </w:rPr>
            </w:pPr>
            <w:r>
              <w:rPr>
                <w:b/>
                <w:lang w:eastAsia="zh-TW"/>
              </w:rPr>
              <w:t>2021</w:t>
            </w:r>
          </w:p>
        </w:tc>
        <w:tc>
          <w:tcPr>
            <w:tcW w:w="1283" w:type="dxa"/>
            <w:shd w:val="clear" w:color="auto" w:fill="ACB9CA" w:themeFill="text2" w:themeFillTint="66"/>
          </w:tcPr>
          <w:p w14:paraId="031017BE" w14:textId="681E11C2" w:rsidR="00B87EF5" w:rsidRPr="00B542E4" w:rsidRDefault="001F7FD0" w:rsidP="00D07BE4">
            <w:pPr>
              <w:jc w:val="center"/>
              <w:rPr>
                <w:b/>
              </w:rPr>
            </w:pPr>
            <w:r>
              <w:rPr>
                <w:b/>
                <w:lang w:eastAsia="zh-TW"/>
              </w:rPr>
              <w:t>2022</w:t>
            </w:r>
          </w:p>
        </w:tc>
        <w:tc>
          <w:tcPr>
            <w:tcW w:w="1284" w:type="dxa"/>
            <w:shd w:val="clear" w:color="auto" w:fill="ACB9CA" w:themeFill="text2" w:themeFillTint="66"/>
          </w:tcPr>
          <w:p w14:paraId="1B6B7751" w14:textId="59664654" w:rsidR="00B87EF5" w:rsidRPr="00B542E4" w:rsidRDefault="001F7FD0" w:rsidP="00D07BE4">
            <w:pPr>
              <w:jc w:val="center"/>
              <w:rPr>
                <w:b/>
              </w:rPr>
            </w:pPr>
            <w:r>
              <w:rPr>
                <w:b/>
                <w:lang w:eastAsia="zh-TW"/>
              </w:rPr>
              <w:t>2023</w:t>
            </w:r>
          </w:p>
        </w:tc>
        <w:tc>
          <w:tcPr>
            <w:tcW w:w="1284" w:type="dxa"/>
            <w:shd w:val="clear" w:color="auto" w:fill="ACB9CA" w:themeFill="text2" w:themeFillTint="66"/>
          </w:tcPr>
          <w:p w14:paraId="04CD271D" w14:textId="2AF82C6F" w:rsidR="00B87EF5" w:rsidRPr="00B542E4" w:rsidRDefault="001F7FD0" w:rsidP="00D07BE4">
            <w:pPr>
              <w:jc w:val="center"/>
              <w:rPr>
                <w:b/>
              </w:rPr>
            </w:pPr>
            <w:r>
              <w:rPr>
                <w:b/>
                <w:lang w:eastAsia="zh-TW"/>
              </w:rPr>
              <w:t>2024</w:t>
            </w:r>
          </w:p>
        </w:tc>
        <w:tc>
          <w:tcPr>
            <w:tcW w:w="1284" w:type="dxa"/>
            <w:shd w:val="clear" w:color="auto" w:fill="ACB9CA" w:themeFill="text2" w:themeFillTint="66"/>
          </w:tcPr>
          <w:p w14:paraId="0541CE53" w14:textId="1BD5D3F8" w:rsidR="528B74A3" w:rsidRDefault="001F7FD0" w:rsidP="70074FB2">
            <w:pPr>
              <w:jc w:val="center"/>
              <w:rPr>
                <w:b/>
                <w:bCs/>
              </w:rPr>
            </w:pPr>
            <w:r>
              <w:rPr>
                <w:b/>
                <w:bCs/>
                <w:lang w:eastAsia="zh-TW"/>
              </w:rPr>
              <w:t>2025</w:t>
            </w:r>
          </w:p>
        </w:tc>
      </w:tr>
      <w:tr w:rsidR="002A100A" w14:paraId="45E14FEF" w14:textId="77777777" w:rsidTr="43E910BC">
        <w:tc>
          <w:tcPr>
            <w:tcW w:w="2224" w:type="dxa"/>
          </w:tcPr>
          <w:p w14:paraId="5A93EBDE" w14:textId="7F805257" w:rsidR="002A100A" w:rsidRDefault="001F7FD0" w:rsidP="00C06C4E">
            <w:r>
              <w:rPr>
                <w:rFonts w:hint="eastAsia"/>
                <w:lang w:eastAsia="zh-TW"/>
              </w:rPr>
              <w:t>目標≥</w:t>
            </w:r>
            <w:r>
              <w:rPr>
                <w:lang w:eastAsia="zh-TW"/>
              </w:rPr>
              <w:t>.</w:t>
            </w:r>
          </w:p>
        </w:tc>
        <w:tc>
          <w:tcPr>
            <w:tcW w:w="1284" w:type="dxa"/>
          </w:tcPr>
          <w:p w14:paraId="7F5803A4" w14:textId="542DE161" w:rsidR="002A100A" w:rsidRDefault="001F7FD0" w:rsidP="00D07BE4">
            <w:pPr>
              <w:jc w:val="center"/>
            </w:pPr>
            <w:r>
              <w:rPr>
                <w:lang w:eastAsia="zh-TW"/>
              </w:rPr>
              <w:t>96.5%</w:t>
            </w:r>
          </w:p>
        </w:tc>
        <w:tc>
          <w:tcPr>
            <w:tcW w:w="1284" w:type="dxa"/>
          </w:tcPr>
          <w:p w14:paraId="6E90AE60" w14:textId="5E5288D8" w:rsidR="002A100A" w:rsidRDefault="001F7FD0" w:rsidP="00D07BE4">
            <w:pPr>
              <w:jc w:val="center"/>
            </w:pPr>
            <w:r>
              <w:rPr>
                <w:lang w:eastAsia="zh-TW"/>
              </w:rPr>
              <w:t>96.5%</w:t>
            </w:r>
          </w:p>
        </w:tc>
        <w:tc>
          <w:tcPr>
            <w:tcW w:w="1283" w:type="dxa"/>
          </w:tcPr>
          <w:p w14:paraId="3F7E8632" w14:textId="29FE9ADA" w:rsidR="002A100A" w:rsidRDefault="001F7FD0" w:rsidP="00D07BE4">
            <w:pPr>
              <w:jc w:val="center"/>
            </w:pPr>
            <w:r>
              <w:rPr>
                <w:lang w:eastAsia="zh-TW"/>
              </w:rPr>
              <w:t>96.5%</w:t>
            </w:r>
          </w:p>
        </w:tc>
        <w:tc>
          <w:tcPr>
            <w:tcW w:w="1284" w:type="dxa"/>
          </w:tcPr>
          <w:p w14:paraId="73EF069A" w14:textId="0E315C85" w:rsidR="002A100A" w:rsidRDefault="001F7FD0" w:rsidP="00D07BE4">
            <w:pPr>
              <w:jc w:val="center"/>
            </w:pPr>
            <w:r>
              <w:rPr>
                <w:lang w:eastAsia="zh-TW"/>
              </w:rPr>
              <w:t>96.5%</w:t>
            </w:r>
          </w:p>
        </w:tc>
        <w:tc>
          <w:tcPr>
            <w:tcW w:w="1284" w:type="dxa"/>
          </w:tcPr>
          <w:p w14:paraId="33DD2500" w14:textId="09706136" w:rsidR="002A100A" w:rsidRDefault="001F7FD0" w:rsidP="00D07BE4">
            <w:pPr>
              <w:jc w:val="center"/>
            </w:pPr>
            <w:r>
              <w:rPr>
                <w:lang w:eastAsia="zh-TW"/>
              </w:rPr>
              <w:t>96.5%</w:t>
            </w:r>
          </w:p>
        </w:tc>
        <w:tc>
          <w:tcPr>
            <w:tcW w:w="1284" w:type="dxa"/>
          </w:tcPr>
          <w:p w14:paraId="1727CCC3" w14:textId="49BB79D2" w:rsidR="70074FB2" w:rsidRDefault="001F7FD0" w:rsidP="70074FB2">
            <w:pPr>
              <w:jc w:val="center"/>
            </w:pPr>
            <w:r>
              <w:rPr>
                <w:lang w:eastAsia="zh-TW"/>
              </w:rPr>
              <w:t>96.5%</w:t>
            </w:r>
          </w:p>
        </w:tc>
      </w:tr>
    </w:tbl>
    <w:p w14:paraId="67B8C947" w14:textId="3C83F29D" w:rsidR="00C53B82" w:rsidRPr="00C53B82" w:rsidRDefault="001F7FD0" w:rsidP="00770DA0">
      <w:r>
        <w:rPr>
          <w:rFonts w:hint="eastAsia"/>
          <w:lang w:eastAsia="zh-TW"/>
        </w:rPr>
        <w:t>選項</w:t>
      </w:r>
      <w:r>
        <w:rPr>
          <w:lang w:eastAsia="zh-TW"/>
        </w:rPr>
        <w:t>A</w:t>
      </w:r>
      <w:r>
        <w:rPr>
          <w:rFonts w:hint="eastAsia"/>
          <w:lang w:eastAsia="zh-TW"/>
        </w:rPr>
        <w:t>維持</w:t>
      </w:r>
      <w:r>
        <w:rPr>
          <w:lang w:eastAsia="zh-TW"/>
        </w:rPr>
        <w:t>2014-2019</w:t>
      </w:r>
      <w:r>
        <w:rPr>
          <w:rFonts w:hint="eastAsia"/>
          <w:lang w:eastAsia="zh-TW"/>
        </w:rPr>
        <w:t>年</w:t>
      </w:r>
      <w:r>
        <w:rPr>
          <w:lang w:eastAsia="zh-TW"/>
        </w:rPr>
        <w:t>SPP</w:t>
      </w:r>
      <w:r>
        <w:rPr>
          <w:rFonts w:hint="eastAsia"/>
          <w:lang w:eastAsia="zh-TW"/>
        </w:rPr>
        <w:t>週期的先前目標。</w:t>
      </w:r>
    </w:p>
    <w:p w14:paraId="759F8B3E" w14:textId="6F10D3ED" w:rsidR="002A100A" w:rsidRDefault="001F7FD0" w:rsidP="52E6986F">
      <w:pPr>
        <w:spacing w:after="0"/>
        <w:rPr>
          <w:b/>
          <w:bCs/>
          <w:color w:val="408740"/>
          <w:sz w:val="24"/>
          <w:szCs w:val="24"/>
        </w:rPr>
      </w:pPr>
      <w:r>
        <w:rPr>
          <w:rFonts w:hint="eastAsia"/>
          <w:b/>
          <w:bCs/>
          <w:color w:val="408740"/>
          <w:sz w:val="24"/>
          <w:szCs w:val="24"/>
          <w:lang w:eastAsia="zh-TW"/>
        </w:rPr>
        <w:t>例</w:t>
      </w:r>
      <w:r>
        <w:rPr>
          <w:b/>
          <w:bCs/>
          <w:color w:val="408740"/>
          <w:sz w:val="24"/>
          <w:szCs w:val="24"/>
          <w:lang w:eastAsia="zh-TW"/>
        </w:rPr>
        <w:t>B</w:t>
      </w:r>
    </w:p>
    <w:tbl>
      <w:tblPr>
        <w:tblStyle w:val="TableGrid"/>
        <w:tblW w:w="9927" w:type="dxa"/>
        <w:tblLook w:val="04A0" w:firstRow="1" w:lastRow="0" w:firstColumn="1" w:lastColumn="0" w:noHBand="0" w:noVBand="1"/>
        <w:tblCaption w:val="例B"/>
      </w:tblPr>
      <w:tblGrid>
        <w:gridCol w:w="2224"/>
        <w:gridCol w:w="1284"/>
        <w:gridCol w:w="1284"/>
        <w:gridCol w:w="1283"/>
        <w:gridCol w:w="1284"/>
        <w:gridCol w:w="1284"/>
        <w:gridCol w:w="1284"/>
      </w:tblGrid>
      <w:tr w:rsidR="0027587A" w:rsidRPr="00B542E4" w14:paraId="7E8BE661" w14:textId="77777777" w:rsidTr="00464EF0">
        <w:trPr>
          <w:tblHeader/>
        </w:trPr>
        <w:tc>
          <w:tcPr>
            <w:tcW w:w="2224" w:type="dxa"/>
            <w:shd w:val="clear" w:color="auto" w:fill="BDD6EE" w:themeFill="accent5" w:themeFillTint="66"/>
          </w:tcPr>
          <w:p w14:paraId="258604EF" w14:textId="3AB4CD16" w:rsidR="0027587A" w:rsidRPr="00B542E4" w:rsidRDefault="001F7FD0" w:rsidP="00E04F8F">
            <w:pPr>
              <w:jc w:val="center"/>
              <w:rPr>
                <w:b/>
              </w:rPr>
            </w:pPr>
            <w:bookmarkStart w:id="0" w:name="_GoBack" w:colFirst="0" w:colLast="7"/>
            <w:r>
              <w:rPr>
                <w:b/>
                <w:lang w:eastAsia="zh-TW"/>
              </w:rPr>
              <w:t>FFY</w:t>
            </w:r>
          </w:p>
        </w:tc>
        <w:tc>
          <w:tcPr>
            <w:tcW w:w="1284" w:type="dxa"/>
            <w:shd w:val="clear" w:color="auto" w:fill="BDD6EE" w:themeFill="accent5" w:themeFillTint="66"/>
          </w:tcPr>
          <w:p w14:paraId="183491D2" w14:textId="58890912" w:rsidR="0027587A" w:rsidRPr="00B542E4" w:rsidRDefault="001F7FD0" w:rsidP="00E04F8F">
            <w:pPr>
              <w:jc w:val="center"/>
              <w:rPr>
                <w:b/>
              </w:rPr>
            </w:pPr>
            <w:r>
              <w:rPr>
                <w:b/>
                <w:lang w:eastAsia="zh-TW"/>
              </w:rPr>
              <w:t>2020</w:t>
            </w:r>
          </w:p>
        </w:tc>
        <w:tc>
          <w:tcPr>
            <w:tcW w:w="1284" w:type="dxa"/>
            <w:shd w:val="clear" w:color="auto" w:fill="BDD6EE" w:themeFill="accent5" w:themeFillTint="66"/>
          </w:tcPr>
          <w:p w14:paraId="33CAE4AE" w14:textId="280DA226" w:rsidR="0027587A" w:rsidRPr="00B542E4" w:rsidRDefault="001F7FD0" w:rsidP="00E04F8F">
            <w:pPr>
              <w:jc w:val="center"/>
              <w:rPr>
                <w:b/>
              </w:rPr>
            </w:pPr>
            <w:r>
              <w:rPr>
                <w:b/>
                <w:lang w:eastAsia="zh-TW"/>
              </w:rPr>
              <w:t>2021</w:t>
            </w:r>
          </w:p>
        </w:tc>
        <w:tc>
          <w:tcPr>
            <w:tcW w:w="1283" w:type="dxa"/>
            <w:shd w:val="clear" w:color="auto" w:fill="BDD6EE" w:themeFill="accent5" w:themeFillTint="66"/>
          </w:tcPr>
          <w:p w14:paraId="09B3B451" w14:textId="10A495B5" w:rsidR="0027587A" w:rsidRPr="00B542E4" w:rsidRDefault="001F7FD0" w:rsidP="00E04F8F">
            <w:pPr>
              <w:jc w:val="center"/>
              <w:rPr>
                <w:b/>
              </w:rPr>
            </w:pPr>
            <w:r>
              <w:rPr>
                <w:b/>
                <w:lang w:eastAsia="zh-TW"/>
              </w:rPr>
              <w:t>2022</w:t>
            </w:r>
          </w:p>
        </w:tc>
        <w:tc>
          <w:tcPr>
            <w:tcW w:w="1284" w:type="dxa"/>
            <w:shd w:val="clear" w:color="auto" w:fill="BDD6EE" w:themeFill="accent5" w:themeFillTint="66"/>
          </w:tcPr>
          <w:p w14:paraId="4E193761" w14:textId="1F1C587D" w:rsidR="0027587A" w:rsidRPr="00B542E4" w:rsidRDefault="001F7FD0" w:rsidP="00E04F8F">
            <w:pPr>
              <w:jc w:val="center"/>
              <w:rPr>
                <w:b/>
              </w:rPr>
            </w:pPr>
            <w:r>
              <w:rPr>
                <w:b/>
                <w:lang w:eastAsia="zh-TW"/>
              </w:rPr>
              <w:t>2023</w:t>
            </w:r>
          </w:p>
        </w:tc>
        <w:tc>
          <w:tcPr>
            <w:tcW w:w="1284" w:type="dxa"/>
            <w:shd w:val="clear" w:color="auto" w:fill="BDD6EE" w:themeFill="accent5" w:themeFillTint="66"/>
          </w:tcPr>
          <w:p w14:paraId="386E67AB" w14:textId="24B086E9" w:rsidR="0027587A" w:rsidRPr="00B542E4" w:rsidRDefault="001F7FD0" w:rsidP="00E04F8F">
            <w:pPr>
              <w:jc w:val="center"/>
              <w:rPr>
                <w:b/>
              </w:rPr>
            </w:pPr>
            <w:r>
              <w:rPr>
                <w:b/>
                <w:lang w:eastAsia="zh-TW"/>
              </w:rPr>
              <w:t>2024</w:t>
            </w:r>
          </w:p>
        </w:tc>
        <w:tc>
          <w:tcPr>
            <w:tcW w:w="1284" w:type="dxa"/>
            <w:shd w:val="clear" w:color="auto" w:fill="BDD6EE" w:themeFill="accent5" w:themeFillTint="66"/>
          </w:tcPr>
          <w:p w14:paraId="337AE467" w14:textId="2C6F63DC" w:rsidR="0185FA06" w:rsidRDefault="001F7FD0" w:rsidP="70074FB2">
            <w:pPr>
              <w:jc w:val="center"/>
              <w:rPr>
                <w:b/>
                <w:bCs/>
              </w:rPr>
            </w:pPr>
            <w:r>
              <w:rPr>
                <w:b/>
                <w:bCs/>
                <w:lang w:eastAsia="zh-TW"/>
              </w:rPr>
              <w:t>2025</w:t>
            </w:r>
          </w:p>
        </w:tc>
      </w:tr>
      <w:bookmarkEnd w:id="0"/>
      <w:tr w:rsidR="0027587A" w14:paraId="3AB52173" w14:textId="77777777" w:rsidTr="43E910BC">
        <w:tc>
          <w:tcPr>
            <w:tcW w:w="2224" w:type="dxa"/>
          </w:tcPr>
          <w:p w14:paraId="58122095" w14:textId="6A2653A5" w:rsidR="0027587A" w:rsidRDefault="001F7FD0" w:rsidP="00C06C4E">
            <w:r>
              <w:rPr>
                <w:rFonts w:hint="eastAsia"/>
                <w:lang w:eastAsia="zh-TW"/>
              </w:rPr>
              <w:t>目標≥</w:t>
            </w:r>
            <w:r>
              <w:rPr>
                <w:lang w:eastAsia="zh-TW"/>
              </w:rPr>
              <w:t>.</w:t>
            </w:r>
          </w:p>
        </w:tc>
        <w:tc>
          <w:tcPr>
            <w:tcW w:w="1284" w:type="dxa"/>
          </w:tcPr>
          <w:p w14:paraId="1737B822" w14:textId="2181DCF6" w:rsidR="0027587A" w:rsidRDefault="001F7FD0" w:rsidP="00E04F8F">
            <w:pPr>
              <w:jc w:val="center"/>
            </w:pPr>
            <w:r>
              <w:rPr>
                <w:lang w:eastAsia="zh-TW"/>
              </w:rPr>
              <w:t>96.5%</w:t>
            </w:r>
          </w:p>
        </w:tc>
        <w:tc>
          <w:tcPr>
            <w:tcW w:w="1284" w:type="dxa"/>
          </w:tcPr>
          <w:p w14:paraId="4F9F9B6F" w14:textId="2BF5A4DD" w:rsidR="0027587A" w:rsidRDefault="001F7FD0" w:rsidP="00E04F8F">
            <w:pPr>
              <w:jc w:val="center"/>
            </w:pPr>
            <w:r>
              <w:rPr>
                <w:lang w:eastAsia="zh-TW"/>
              </w:rPr>
              <w:t>96.5%</w:t>
            </w:r>
          </w:p>
        </w:tc>
        <w:tc>
          <w:tcPr>
            <w:tcW w:w="1283" w:type="dxa"/>
          </w:tcPr>
          <w:p w14:paraId="391ADC2C" w14:textId="0586D052" w:rsidR="0027587A" w:rsidRDefault="001F7FD0" w:rsidP="00E04F8F">
            <w:pPr>
              <w:jc w:val="center"/>
            </w:pPr>
            <w:r>
              <w:rPr>
                <w:lang w:eastAsia="zh-TW"/>
              </w:rPr>
              <w:t>96.5%</w:t>
            </w:r>
          </w:p>
        </w:tc>
        <w:tc>
          <w:tcPr>
            <w:tcW w:w="1284" w:type="dxa"/>
          </w:tcPr>
          <w:p w14:paraId="567D5E92" w14:textId="37C33422" w:rsidR="0027587A" w:rsidRDefault="001F7FD0" w:rsidP="00E04F8F">
            <w:pPr>
              <w:jc w:val="center"/>
            </w:pPr>
            <w:r>
              <w:rPr>
                <w:lang w:eastAsia="zh-TW"/>
              </w:rPr>
              <w:t>96.6%</w:t>
            </w:r>
          </w:p>
        </w:tc>
        <w:tc>
          <w:tcPr>
            <w:tcW w:w="1284" w:type="dxa"/>
          </w:tcPr>
          <w:p w14:paraId="22A1F808" w14:textId="4C04A948" w:rsidR="0027587A" w:rsidRDefault="001F7FD0" w:rsidP="00E04F8F">
            <w:pPr>
              <w:jc w:val="center"/>
            </w:pPr>
            <w:r>
              <w:rPr>
                <w:lang w:eastAsia="zh-TW"/>
              </w:rPr>
              <w:t>96.6%</w:t>
            </w:r>
          </w:p>
        </w:tc>
        <w:tc>
          <w:tcPr>
            <w:tcW w:w="1284" w:type="dxa"/>
          </w:tcPr>
          <w:p w14:paraId="04B1767F" w14:textId="2F3D4FB8" w:rsidR="70074FB2" w:rsidRDefault="001F7FD0" w:rsidP="70074FB2">
            <w:pPr>
              <w:jc w:val="center"/>
            </w:pPr>
            <w:r>
              <w:rPr>
                <w:lang w:eastAsia="zh-TW"/>
              </w:rPr>
              <w:t>96.7%</w:t>
            </w:r>
          </w:p>
        </w:tc>
      </w:tr>
    </w:tbl>
    <w:p w14:paraId="12C086B7" w14:textId="16F0D3F3" w:rsidR="00FC0AA2" w:rsidRPr="00A015AF" w:rsidRDefault="001F7FD0" w:rsidP="483BD4A7">
      <w:pPr>
        <w:rPr>
          <w:color w:val="000000" w:themeColor="text1"/>
        </w:rPr>
      </w:pPr>
      <w:r>
        <w:rPr>
          <w:rFonts w:hint="eastAsia"/>
          <w:color w:val="000000" w:themeColor="text1"/>
          <w:lang w:eastAsia="zh-TW"/>
        </w:rPr>
        <w:t>例</w:t>
      </w:r>
      <w:r>
        <w:rPr>
          <w:color w:val="000000" w:themeColor="text1"/>
          <w:lang w:eastAsia="zh-TW"/>
        </w:rPr>
        <w:t>B</w:t>
      </w:r>
      <w:r>
        <w:rPr>
          <w:rFonts w:hint="eastAsia"/>
          <w:color w:val="000000" w:themeColor="text1"/>
          <w:lang w:eastAsia="zh-TW"/>
        </w:rPr>
        <w:t>顯示增長更加迅速的情況。</w:t>
      </w:r>
    </w:p>
    <w:p w14:paraId="22E64B6B" w14:textId="66E16B12" w:rsidR="50C7F75A" w:rsidRDefault="001F7FD0" w:rsidP="43E910BC">
      <w:pPr>
        <w:rPr>
          <w:rFonts w:ascii="Calibri" w:eastAsia="SimSun" w:hAnsi="Calibri" w:cs="Calibri"/>
          <w:b/>
          <w:bCs/>
          <w:color w:val="407641"/>
        </w:rPr>
      </w:pPr>
      <w:r>
        <w:rPr>
          <w:rFonts w:ascii="Calibri" w:eastAsia="SimSun" w:hAnsi="Calibri" w:hint="eastAsia"/>
          <w:b/>
          <w:bCs/>
          <w:color w:val="407641"/>
          <w:lang w:eastAsia="zh-TW"/>
        </w:rPr>
        <w:t>如果您需要更多的資訊以便提供關於該指標的回饋，請聯繫</w:t>
      </w:r>
      <w:r>
        <w:rPr>
          <w:rFonts w:ascii="Calibri" w:eastAsia="SimSun" w:hAnsi="Calibri"/>
          <w:b/>
          <w:bCs/>
          <w:color w:val="407641"/>
          <w:lang w:eastAsia="zh-TW"/>
        </w:rPr>
        <w:t>Alan Garland</w:t>
      </w:r>
      <w:r>
        <w:rPr>
          <w:rFonts w:ascii="Calibri" w:eastAsia="SimSun" w:hAnsi="Calibri" w:hint="eastAsia"/>
          <w:b/>
          <w:bCs/>
          <w:color w:val="407641"/>
          <w:lang w:eastAsia="zh-TW"/>
        </w:rPr>
        <w:t>，教育專家，郵箱：</w:t>
      </w:r>
      <w:hyperlink r:id="rId13">
        <w:r>
          <w:rPr>
            <w:rStyle w:val="Hyperlink"/>
            <w:rFonts w:ascii="Calibri" w:eastAsia="SimSun" w:hAnsi="Calibri"/>
            <w:b/>
            <w:bCs/>
            <w:lang w:eastAsia="zh-TW"/>
          </w:rPr>
          <w:t>alan.garland@ode.state.or.us</w:t>
        </w:r>
      </w:hyperlink>
      <w:r>
        <w:rPr>
          <w:rFonts w:ascii="Calibri" w:eastAsia="SimSun" w:hAnsi="Calibri" w:hint="eastAsia"/>
          <w:b/>
          <w:bCs/>
          <w:color w:val="407641"/>
          <w:lang w:eastAsia="zh-TW"/>
        </w:rPr>
        <w:t>。</w:t>
      </w:r>
    </w:p>
    <w:p w14:paraId="1797C147" w14:textId="5DB04B4F" w:rsidR="43E910BC" w:rsidRDefault="43E910BC" w:rsidP="43E910BC">
      <w:pPr>
        <w:rPr>
          <w:rFonts w:ascii="Calibri" w:eastAsia="Calibri" w:hAnsi="Calibri" w:cs="Calibri"/>
          <w:color w:val="000000" w:themeColor="text1"/>
          <w:sz w:val="24"/>
          <w:szCs w:val="24"/>
        </w:rPr>
      </w:pPr>
    </w:p>
    <w:sectPr w:rsidR="43E910BC">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ABE3" w14:textId="77777777" w:rsidR="008B219B" w:rsidRDefault="008B2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716B" w14:textId="241DF285" w:rsidR="008B219B" w:rsidRDefault="001F7FD0" w:rsidP="008B219B">
    <w:pPr>
      <w:pStyle w:val="Footer"/>
    </w:pPr>
    <w:r>
      <w:rPr>
        <w:rFonts w:hint="eastAsia"/>
        <w:lang w:eastAsia="zh-TW"/>
      </w:rPr>
      <w:t>州表現計畫概況介紹</w:t>
    </w:r>
    <w:r>
      <w:rPr>
        <w:lang w:eastAsia="zh-TW"/>
      </w:rPr>
      <w:t>-</w:t>
    </w:r>
    <w:r>
      <w:rPr>
        <w:rFonts w:hint="eastAsia"/>
        <w:lang w:eastAsia="zh-TW"/>
      </w:rPr>
      <w:t>指標</w:t>
    </w:r>
    <w:r>
      <w:rPr>
        <w:lang w:eastAsia="zh-TW"/>
      </w:rPr>
      <w:t>C2</w:t>
    </w:r>
    <w:r>
      <w:rPr>
        <w:lang w:eastAsia="zh-TW"/>
      </w:rPr>
      <w:tab/>
    </w:r>
    <w:r>
      <w:rPr>
        <w:lang w:eastAsia="zh-TW"/>
      </w:rPr>
      <w:tab/>
    </w:r>
    <w:r w:rsidR="008B219B">
      <w:rPr>
        <w:rFonts w:hint="eastAsia"/>
      </w:rPr>
      <w:fldChar w:fldCharType="begin"/>
    </w:r>
    <w:r w:rsidR="008B219B">
      <w:instrText xml:space="preserve"> PAGE   \* MERGEFORMAT </w:instrText>
    </w:r>
    <w:r w:rsidR="008B219B">
      <w:rPr>
        <w:rFonts w:hint="eastAsia"/>
      </w:rPr>
      <w:fldChar w:fldCharType="separate"/>
    </w:r>
    <w:r w:rsidR="00464EF0">
      <w:rPr>
        <w:noProof/>
        <w:lang w:eastAsia="zh-TW"/>
      </w:rPr>
      <w:t>2</w:t>
    </w:r>
    <w:r w:rsidR="008B219B">
      <w:rPr>
        <w:rFonts w:hint="eastAsia"/>
      </w:rPr>
      <w:fldChar w:fldCharType="end"/>
    </w:r>
  </w:p>
  <w:p w14:paraId="4C89E45B" w14:textId="5209C01D" w:rsidR="681B163A" w:rsidRDefault="681B163A" w:rsidP="681B1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49E2" w14:textId="77777777" w:rsidR="008B219B" w:rsidRDefault="008B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1FCC" w14:textId="77777777" w:rsidR="008B219B" w:rsidRDefault="008B2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B7A1" w14:textId="77777777" w:rsidR="00A015AF" w:rsidRDefault="00A015AF" w:rsidP="00A01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2382" w14:textId="77777777" w:rsidR="008B219B" w:rsidRDefault="008B2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0DE9611B"/>
    <w:multiLevelType w:val="hybridMultilevel"/>
    <w:tmpl w:val="136C7216"/>
    <w:lvl w:ilvl="0" w:tplc="2EC2367C">
      <w:start w:val="1"/>
      <w:numFmt w:val="bullet"/>
      <w:lvlText w:val=""/>
      <w:lvlJc w:val="left"/>
      <w:pPr>
        <w:ind w:left="720" w:hanging="360"/>
      </w:pPr>
      <w:rPr>
        <w:rFonts w:ascii="Symbol" w:hAnsi="Symbol" w:hint="default"/>
      </w:rPr>
    </w:lvl>
    <w:lvl w:ilvl="1" w:tplc="C436056C">
      <w:start w:val="1"/>
      <w:numFmt w:val="bullet"/>
      <w:lvlText w:val="o"/>
      <w:lvlJc w:val="left"/>
      <w:pPr>
        <w:ind w:left="1440" w:hanging="360"/>
      </w:pPr>
      <w:rPr>
        <w:rFonts w:ascii="Courier New" w:hAnsi="Courier New" w:hint="default"/>
      </w:rPr>
    </w:lvl>
    <w:lvl w:ilvl="2" w:tplc="7F1CECD4">
      <w:start w:val="1"/>
      <w:numFmt w:val="bullet"/>
      <w:lvlText w:val=""/>
      <w:lvlJc w:val="left"/>
      <w:pPr>
        <w:ind w:left="2160" w:hanging="360"/>
      </w:pPr>
      <w:rPr>
        <w:rFonts w:ascii="Wingdings" w:hAnsi="Wingdings" w:hint="default"/>
      </w:rPr>
    </w:lvl>
    <w:lvl w:ilvl="3" w:tplc="0584E6E0">
      <w:start w:val="1"/>
      <w:numFmt w:val="bullet"/>
      <w:lvlText w:val=""/>
      <w:lvlJc w:val="left"/>
      <w:pPr>
        <w:ind w:left="2880" w:hanging="360"/>
      </w:pPr>
      <w:rPr>
        <w:rFonts w:ascii="Symbol" w:hAnsi="Symbol" w:hint="default"/>
      </w:rPr>
    </w:lvl>
    <w:lvl w:ilvl="4" w:tplc="BC3CDF22">
      <w:start w:val="1"/>
      <w:numFmt w:val="bullet"/>
      <w:lvlText w:val="o"/>
      <w:lvlJc w:val="left"/>
      <w:pPr>
        <w:ind w:left="3600" w:hanging="360"/>
      </w:pPr>
      <w:rPr>
        <w:rFonts w:ascii="Courier New" w:hAnsi="Courier New" w:hint="default"/>
      </w:rPr>
    </w:lvl>
    <w:lvl w:ilvl="5" w:tplc="D180CC4C">
      <w:start w:val="1"/>
      <w:numFmt w:val="bullet"/>
      <w:lvlText w:val=""/>
      <w:lvlJc w:val="left"/>
      <w:pPr>
        <w:ind w:left="4320" w:hanging="360"/>
      </w:pPr>
      <w:rPr>
        <w:rFonts w:ascii="Wingdings" w:hAnsi="Wingdings" w:hint="default"/>
      </w:rPr>
    </w:lvl>
    <w:lvl w:ilvl="6" w:tplc="0F0C900E">
      <w:start w:val="1"/>
      <w:numFmt w:val="bullet"/>
      <w:lvlText w:val=""/>
      <w:lvlJc w:val="left"/>
      <w:pPr>
        <w:ind w:left="5040" w:hanging="360"/>
      </w:pPr>
      <w:rPr>
        <w:rFonts w:ascii="Symbol" w:hAnsi="Symbol" w:hint="default"/>
      </w:rPr>
    </w:lvl>
    <w:lvl w:ilvl="7" w:tplc="094CED1C">
      <w:start w:val="1"/>
      <w:numFmt w:val="bullet"/>
      <w:lvlText w:val="o"/>
      <w:lvlJc w:val="left"/>
      <w:pPr>
        <w:ind w:left="5760" w:hanging="360"/>
      </w:pPr>
      <w:rPr>
        <w:rFonts w:ascii="Courier New" w:hAnsi="Courier New" w:hint="default"/>
      </w:rPr>
    </w:lvl>
    <w:lvl w:ilvl="8" w:tplc="0358B10A">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6B366BE"/>
    <w:multiLevelType w:val="hybridMultilevel"/>
    <w:tmpl w:val="BCA81ED6"/>
    <w:lvl w:ilvl="0" w:tplc="5D94709A">
      <w:start w:val="1"/>
      <w:numFmt w:val="bullet"/>
      <w:lvlText w:val=""/>
      <w:lvlJc w:val="left"/>
      <w:pPr>
        <w:ind w:left="720" w:hanging="360"/>
      </w:pPr>
      <w:rPr>
        <w:rFonts w:ascii="Symbol" w:hAnsi="Symbol" w:hint="default"/>
      </w:rPr>
    </w:lvl>
    <w:lvl w:ilvl="1" w:tplc="475AC07E">
      <w:start w:val="1"/>
      <w:numFmt w:val="bullet"/>
      <w:lvlText w:val="o"/>
      <w:lvlJc w:val="left"/>
      <w:pPr>
        <w:ind w:left="1440" w:hanging="360"/>
      </w:pPr>
      <w:rPr>
        <w:rFonts w:ascii="Courier New" w:hAnsi="Courier New" w:hint="default"/>
      </w:rPr>
    </w:lvl>
    <w:lvl w:ilvl="2" w:tplc="1C10E534">
      <w:start w:val="1"/>
      <w:numFmt w:val="bullet"/>
      <w:lvlText w:val=""/>
      <w:lvlJc w:val="left"/>
      <w:pPr>
        <w:ind w:left="2160" w:hanging="360"/>
      </w:pPr>
      <w:rPr>
        <w:rFonts w:ascii="Wingdings" w:hAnsi="Wingdings" w:hint="default"/>
      </w:rPr>
    </w:lvl>
    <w:lvl w:ilvl="3" w:tplc="B5B2DEBA">
      <w:start w:val="1"/>
      <w:numFmt w:val="bullet"/>
      <w:lvlText w:val=""/>
      <w:lvlJc w:val="left"/>
      <w:pPr>
        <w:ind w:left="2880" w:hanging="360"/>
      </w:pPr>
      <w:rPr>
        <w:rFonts w:ascii="Symbol" w:hAnsi="Symbol" w:hint="default"/>
      </w:rPr>
    </w:lvl>
    <w:lvl w:ilvl="4" w:tplc="2B802AC4">
      <w:start w:val="1"/>
      <w:numFmt w:val="bullet"/>
      <w:lvlText w:val="o"/>
      <w:lvlJc w:val="left"/>
      <w:pPr>
        <w:ind w:left="3600" w:hanging="360"/>
      </w:pPr>
      <w:rPr>
        <w:rFonts w:ascii="Courier New" w:hAnsi="Courier New" w:hint="default"/>
      </w:rPr>
    </w:lvl>
    <w:lvl w:ilvl="5" w:tplc="20FCC322">
      <w:start w:val="1"/>
      <w:numFmt w:val="bullet"/>
      <w:lvlText w:val=""/>
      <w:lvlJc w:val="left"/>
      <w:pPr>
        <w:ind w:left="4320" w:hanging="360"/>
      </w:pPr>
      <w:rPr>
        <w:rFonts w:ascii="Wingdings" w:hAnsi="Wingdings" w:hint="default"/>
      </w:rPr>
    </w:lvl>
    <w:lvl w:ilvl="6" w:tplc="942252BC">
      <w:start w:val="1"/>
      <w:numFmt w:val="bullet"/>
      <w:lvlText w:val=""/>
      <w:lvlJc w:val="left"/>
      <w:pPr>
        <w:ind w:left="5040" w:hanging="360"/>
      </w:pPr>
      <w:rPr>
        <w:rFonts w:ascii="Symbol" w:hAnsi="Symbol" w:hint="default"/>
      </w:rPr>
    </w:lvl>
    <w:lvl w:ilvl="7" w:tplc="487C3F36">
      <w:start w:val="1"/>
      <w:numFmt w:val="bullet"/>
      <w:lvlText w:val="o"/>
      <w:lvlJc w:val="left"/>
      <w:pPr>
        <w:ind w:left="5760" w:hanging="360"/>
      </w:pPr>
      <w:rPr>
        <w:rFonts w:ascii="Courier New" w:hAnsi="Courier New" w:hint="default"/>
      </w:rPr>
    </w:lvl>
    <w:lvl w:ilvl="8" w:tplc="83140394">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8"/>
  </w:num>
  <w:num w:numId="8">
    <w:abstractNumId w:val="9"/>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0CC30"/>
    <w:rsid w:val="000750CC"/>
    <w:rsid w:val="000B7B51"/>
    <w:rsid w:val="000E4FA0"/>
    <w:rsid w:val="00111E28"/>
    <w:rsid w:val="001B52CA"/>
    <w:rsid w:val="001D539A"/>
    <w:rsid w:val="001E2411"/>
    <w:rsid w:val="001F7FD0"/>
    <w:rsid w:val="00236B1F"/>
    <w:rsid w:val="0026797A"/>
    <w:rsid w:val="0027587A"/>
    <w:rsid w:val="002A100A"/>
    <w:rsid w:val="002D66CC"/>
    <w:rsid w:val="002F11CD"/>
    <w:rsid w:val="00300812"/>
    <w:rsid w:val="00300F93"/>
    <w:rsid w:val="00316110"/>
    <w:rsid w:val="00327EB0"/>
    <w:rsid w:val="00356BE5"/>
    <w:rsid w:val="00373050"/>
    <w:rsid w:val="0039110C"/>
    <w:rsid w:val="003F16B8"/>
    <w:rsid w:val="00464EF0"/>
    <w:rsid w:val="00472F13"/>
    <w:rsid w:val="00496DD9"/>
    <w:rsid w:val="00506FC3"/>
    <w:rsid w:val="00551272"/>
    <w:rsid w:val="005630B9"/>
    <w:rsid w:val="005D6523"/>
    <w:rsid w:val="006231FB"/>
    <w:rsid w:val="00647F6A"/>
    <w:rsid w:val="00665A1E"/>
    <w:rsid w:val="00686AA4"/>
    <w:rsid w:val="006B3525"/>
    <w:rsid w:val="006C2126"/>
    <w:rsid w:val="006D171E"/>
    <w:rsid w:val="00757318"/>
    <w:rsid w:val="00770DA0"/>
    <w:rsid w:val="00777244"/>
    <w:rsid w:val="007911BE"/>
    <w:rsid w:val="00800077"/>
    <w:rsid w:val="008707C4"/>
    <w:rsid w:val="00872B58"/>
    <w:rsid w:val="00872BA4"/>
    <w:rsid w:val="008B219B"/>
    <w:rsid w:val="00963CE4"/>
    <w:rsid w:val="00976EA9"/>
    <w:rsid w:val="00980D00"/>
    <w:rsid w:val="009A23AC"/>
    <w:rsid w:val="009C5702"/>
    <w:rsid w:val="00A015AF"/>
    <w:rsid w:val="00A106D4"/>
    <w:rsid w:val="00A42905"/>
    <w:rsid w:val="00A87000"/>
    <w:rsid w:val="00AD794D"/>
    <w:rsid w:val="00AF2240"/>
    <w:rsid w:val="00B51C91"/>
    <w:rsid w:val="00B542E4"/>
    <w:rsid w:val="00B73182"/>
    <w:rsid w:val="00B77D28"/>
    <w:rsid w:val="00B87EF5"/>
    <w:rsid w:val="00B9167F"/>
    <w:rsid w:val="00BA7B65"/>
    <w:rsid w:val="00BB0B34"/>
    <w:rsid w:val="00C06C4E"/>
    <w:rsid w:val="00C41661"/>
    <w:rsid w:val="00C43BD2"/>
    <w:rsid w:val="00C53B82"/>
    <w:rsid w:val="00C74366"/>
    <w:rsid w:val="00CA3BE5"/>
    <w:rsid w:val="00CD2C98"/>
    <w:rsid w:val="00D330A6"/>
    <w:rsid w:val="00DA614A"/>
    <w:rsid w:val="00DB0C81"/>
    <w:rsid w:val="00DB37A5"/>
    <w:rsid w:val="00DC5156"/>
    <w:rsid w:val="00E441BE"/>
    <w:rsid w:val="00EC486D"/>
    <w:rsid w:val="00EC75DD"/>
    <w:rsid w:val="00FB00EC"/>
    <w:rsid w:val="00FB5DC0"/>
    <w:rsid w:val="00FC0AA2"/>
    <w:rsid w:val="014C2A5E"/>
    <w:rsid w:val="0185FA06"/>
    <w:rsid w:val="03A5E4BA"/>
    <w:rsid w:val="03FD0E27"/>
    <w:rsid w:val="0401C6A4"/>
    <w:rsid w:val="041E97C1"/>
    <w:rsid w:val="0496F171"/>
    <w:rsid w:val="049984E5"/>
    <w:rsid w:val="04A22F58"/>
    <w:rsid w:val="05C1C639"/>
    <w:rsid w:val="07CB03E4"/>
    <w:rsid w:val="09293D12"/>
    <w:rsid w:val="09335D90"/>
    <w:rsid w:val="0A003D7F"/>
    <w:rsid w:val="0B773283"/>
    <w:rsid w:val="0B8E293D"/>
    <w:rsid w:val="0CC3388C"/>
    <w:rsid w:val="0CD70CBB"/>
    <w:rsid w:val="0CE6FCE1"/>
    <w:rsid w:val="0E4A5379"/>
    <w:rsid w:val="0ECBA6C1"/>
    <w:rsid w:val="0FC2D504"/>
    <w:rsid w:val="118102CB"/>
    <w:rsid w:val="1304DF78"/>
    <w:rsid w:val="14926D88"/>
    <w:rsid w:val="1540041A"/>
    <w:rsid w:val="154DA777"/>
    <w:rsid w:val="168F999F"/>
    <w:rsid w:val="18B47C33"/>
    <w:rsid w:val="1930DB41"/>
    <w:rsid w:val="1936F62E"/>
    <w:rsid w:val="193DE57D"/>
    <w:rsid w:val="1AE5D350"/>
    <w:rsid w:val="1B4A41E6"/>
    <w:rsid w:val="1C3A4577"/>
    <w:rsid w:val="1C7F61E5"/>
    <w:rsid w:val="1CA90E21"/>
    <w:rsid w:val="1CDB756D"/>
    <w:rsid w:val="1D2AD571"/>
    <w:rsid w:val="1E2A045C"/>
    <w:rsid w:val="1E336DC6"/>
    <w:rsid w:val="1E5B41A3"/>
    <w:rsid w:val="1EB63867"/>
    <w:rsid w:val="1EB9DEDD"/>
    <w:rsid w:val="21966300"/>
    <w:rsid w:val="22BE6B33"/>
    <w:rsid w:val="24029F51"/>
    <w:rsid w:val="25350B16"/>
    <w:rsid w:val="261DD202"/>
    <w:rsid w:val="26467C3F"/>
    <w:rsid w:val="2671E6B9"/>
    <w:rsid w:val="26A36C9B"/>
    <w:rsid w:val="278F4208"/>
    <w:rsid w:val="27FD3881"/>
    <w:rsid w:val="2822FAC6"/>
    <w:rsid w:val="2A7A1BC7"/>
    <w:rsid w:val="2AED717F"/>
    <w:rsid w:val="2B8BBBE7"/>
    <w:rsid w:val="2C029DED"/>
    <w:rsid w:val="2D198699"/>
    <w:rsid w:val="2E244EC3"/>
    <w:rsid w:val="2E29F5DD"/>
    <w:rsid w:val="2E61B77D"/>
    <w:rsid w:val="2EBEA7D9"/>
    <w:rsid w:val="2ED01383"/>
    <w:rsid w:val="2F2ED909"/>
    <w:rsid w:val="306003B1"/>
    <w:rsid w:val="30701A18"/>
    <w:rsid w:val="30C1FF27"/>
    <w:rsid w:val="313954DC"/>
    <w:rsid w:val="31CDC87E"/>
    <w:rsid w:val="321AC14E"/>
    <w:rsid w:val="328E971D"/>
    <w:rsid w:val="32B1B4D3"/>
    <w:rsid w:val="32E7EA4E"/>
    <w:rsid w:val="34B6D5DB"/>
    <w:rsid w:val="34D058B0"/>
    <w:rsid w:val="36ECD4A3"/>
    <w:rsid w:val="37DF480D"/>
    <w:rsid w:val="37E95099"/>
    <w:rsid w:val="38171751"/>
    <w:rsid w:val="39F7E42D"/>
    <w:rsid w:val="3B1782F6"/>
    <w:rsid w:val="3B7AE67C"/>
    <w:rsid w:val="3BEA14AC"/>
    <w:rsid w:val="3C0C5B2F"/>
    <w:rsid w:val="3D968EFD"/>
    <w:rsid w:val="3DDACDAA"/>
    <w:rsid w:val="3E364AB0"/>
    <w:rsid w:val="3E64F3E0"/>
    <w:rsid w:val="3EA8BBDF"/>
    <w:rsid w:val="3EDB2E5B"/>
    <w:rsid w:val="3F367883"/>
    <w:rsid w:val="4082CA2D"/>
    <w:rsid w:val="4104917D"/>
    <w:rsid w:val="417E195A"/>
    <w:rsid w:val="428E0291"/>
    <w:rsid w:val="42B67FD0"/>
    <w:rsid w:val="433DFD85"/>
    <w:rsid w:val="43E910BC"/>
    <w:rsid w:val="460E7E64"/>
    <w:rsid w:val="46C6BFF5"/>
    <w:rsid w:val="476173B4"/>
    <w:rsid w:val="483BD4A7"/>
    <w:rsid w:val="487BAC13"/>
    <w:rsid w:val="48891017"/>
    <w:rsid w:val="49FCA9CD"/>
    <w:rsid w:val="4A2CD33F"/>
    <w:rsid w:val="4A9B697A"/>
    <w:rsid w:val="4AB86F41"/>
    <w:rsid w:val="4B5FDDF2"/>
    <w:rsid w:val="4B807AAE"/>
    <w:rsid w:val="4CB564E3"/>
    <w:rsid w:val="4CCD4635"/>
    <w:rsid w:val="4CDC73A0"/>
    <w:rsid w:val="4DC759FD"/>
    <w:rsid w:val="4F1F80E2"/>
    <w:rsid w:val="50B8F21E"/>
    <w:rsid w:val="50C7F75A"/>
    <w:rsid w:val="5176E2D7"/>
    <w:rsid w:val="528B74A3"/>
    <w:rsid w:val="52BE21A2"/>
    <w:rsid w:val="52BF22C0"/>
    <w:rsid w:val="52E6986F"/>
    <w:rsid w:val="53C6B6EA"/>
    <w:rsid w:val="53E03D07"/>
    <w:rsid w:val="548B92EA"/>
    <w:rsid w:val="54A4483E"/>
    <w:rsid w:val="551F72D2"/>
    <w:rsid w:val="56277CA2"/>
    <w:rsid w:val="56CB9E1E"/>
    <w:rsid w:val="570E9CFE"/>
    <w:rsid w:val="5722FFD3"/>
    <w:rsid w:val="580A7E23"/>
    <w:rsid w:val="589788DA"/>
    <w:rsid w:val="58E243BC"/>
    <w:rsid w:val="59405C85"/>
    <w:rsid w:val="59F59EAC"/>
    <w:rsid w:val="5AD624D0"/>
    <w:rsid w:val="5ADC2CE6"/>
    <w:rsid w:val="5AF19210"/>
    <w:rsid w:val="5B3BFE18"/>
    <w:rsid w:val="5B9DA129"/>
    <w:rsid w:val="5BB66BB1"/>
    <w:rsid w:val="5C19E47E"/>
    <w:rsid w:val="5C3ECC97"/>
    <w:rsid w:val="5C816E5B"/>
    <w:rsid w:val="5C82A8DB"/>
    <w:rsid w:val="5D6E7E48"/>
    <w:rsid w:val="5D8522D9"/>
    <w:rsid w:val="5E217EAF"/>
    <w:rsid w:val="5E4C9A5B"/>
    <w:rsid w:val="5E5A53B5"/>
    <w:rsid w:val="5E7DD4CA"/>
    <w:rsid w:val="5F174B97"/>
    <w:rsid w:val="6002AB7F"/>
    <w:rsid w:val="6010CC80"/>
    <w:rsid w:val="60A597B2"/>
    <w:rsid w:val="620D54A6"/>
    <w:rsid w:val="62639553"/>
    <w:rsid w:val="62892602"/>
    <w:rsid w:val="62BFE777"/>
    <w:rsid w:val="6357B9ED"/>
    <w:rsid w:val="642368C1"/>
    <w:rsid w:val="6444DFAF"/>
    <w:rsid w:val="64C1906B"/>
    <w:rsid w:val="6537524D"/>
    <w:rsid w:val="6551DB58"/>
    <w:rsid w:val="65943897"/>
    <w:rsid w:val="65DFD2A5"/>
    <w:rsid w:val="65E9D2E5"/>
    <w:rsid w:val="65F75F61"/>
    <w:rsid w:val="66489C3B"/>
    <w:rsid w:val="665E611E"/>
    <w:rsid w:val="669AC1FC"/>
    <w:rsid w:val="6700D0D7"/>
    <w:rsid w:val="67A7E7A3"/>
    <w:rsid w:val="681B163A"/>
    <w:rsid w:val="69480386"/>
    <w:rsid w:val="6A8DFA22"/>
    <w:rsid w:val="6AF90035"/>
    <w:rsid w:val="6B38C7AF"/>
    <w:rsid w:val="6B5ECC4A"/>
    <w:rsid w:val="6BD2F445"/>
    <w:rsid w:val="6BECCA4F"/>
    <w:rsid w:val="6C45E4D5"/>
    <w:rsid w:val="6CA5B8C1"/>
    <w:rsid w:val="6CBDC2CC"/>
    <w:rsid w:val="6D1B4991"/>
    <w:rsid w:val="6E91B02A"/>
    <w:rsid w:val="6F2DFB89"/>
    <w:rsid w:val="6F55CED5"/>
    <w:rsid w:val="6F9248AC"/>
    <w:rsid w:val="6FC27FC5"/>
    <w:rsid w:val="6FD7206D"/>
    <w:rsid w:val="70074FB2"/>
    <w:rsid w:val="70622CEC"/>
    <w:rsid w:val="72052DB7"/>
    <w:rsid w:val="724CDB0E"/>
    <w:rsid w:val="7266D810"/>
    <w:rsid w:val="7294D6B8"/>
    <w:rsid w:val="73B2F60B"/>
    <w:rsid w:val="74CE7E2C"/>
    <w:rsid w:val="74E8568A"/>
    <w:rsid w:val="756ED3FB"/>
    <w:rsid w:val="770C1743"/>
    <w:rsid w:val="77C21DBA"/>
    <w:rsid w:val="77CC48B4"/>
    <w:rsid w:val="7876ACE9"/>
    <w:rsid w:val="796B6115"/>
    <w:rsid w:val="79B8CCA8"/>
    <w:rsid w:val="7AADC5B4"/>
    <w:rsid w:val="7B21F505"/>
    <w:rsid w:val="7B3D3858"/>
    <w:rsid w:val="7B8CEE79"/>
    <w:rsid w:val="7CE84F02"/>
    <w:rsid w:val="7D261BC9"/>
    <w:rsid w:val="7D5128D7"/>
    <w:rsid w:val="7D7C76F4"/>
    <w:rsid w:val="7D9E9771"/>
    <w:rsid w:val="7DF0AAE8"/>
    <w:rsid w:val="7F204854"/>
    <w:rsid w:val="7F551D2A"/>
    <w:rsid w:val="7F824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eastAsia="SimSu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n.garland@ode.state.or.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yearny-performance-report-for-special-education.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400" b="1" i="0" u="none" strike="noStrike" kern="1200" spc="0" baseline="0">
                <a:solidFill>
                  <a:srgbClr val="1B75BC"/>
                </a:solidFill>
                <a:latin typeface="+mn-lt"/>
                <a:ea typeface="+mn-ea"/>
                <a:cs typeface="+mn-cs"/>
              </a:rPr>
              <a:t>俄勒岡州指標</a:t>
            </a:r>
            <a:r>
              <a:rPr lang="en-US" altLang="zh-CN" sz="1400" b="1" i="0" u="none" strike="noStrike" kern="1200" spc="0" baseline="0">
                <a:solidFill>
                  <a:srgbClr val="1B75BC"/>
                </a:solidFill>
                <a:latin typeface="+mn-lt"/>
                <a:ea typeface="+mn-ea"/>
                <a:cs typeface="+mn-cs"/>
              </a:rPr>
              <a:t>C2</a:t>
            </a:r>
            <a:r>
              <a:rPr lang="zh-CN" altLang="en-US" sz="1400" b="1" i="0" u="none" strike="noStrike" kern="1200" spc="0" baseline="0">
                <a:solidFill>
                  <a:srgbClr val="1B75BC"/>
                </a:solidFill>
                <a:latin typeface="+mn-lt"/>
                <a:ea typeface="+mn-ea"/>
                <a:cs typeface="+mn-cs"/>
              </a:rPr>
              <a:t>（設置）資料</a:t>
            </a:r>
            <a:endParaRPr lang="zh-CN" b="1">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'C2'!$A$2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'C2'!$B$1:$G$1</c:f>
              <c:numCache>
                <c:formatCode>General</c:formatCode>
                <c:ptCount val="6"/>
                <c:pt idx="0">
                  <c:v>2014</c:v>
                </c:pt>
                <c:pt idx="1">
                  <c:v>2015</c:v>
                </c:pt>
                <c:pt idx="2">
                  <c:v>2016</c:v>
                </c:pt>
                <c:pt idx="3">
                  <c:v>2017</c:v>
                </c:pt>
                <c:pt idx="4">
                  <c:v>2018</c:v>
                </c:pt>
                <c:pt idx="5">
                  <c:v>2019</c:v>
                </c:pt>
              </c:numCache>
            </c:numRef>
          </c:cat>
          <c:val>
            <c:numRef>
              <c:f>'C2'!$B$2:$G$2</c:f>
              <c:numCache>
                <c:formatCode>0.00%</c:formatCode>
                <c:ptCount val="6"/>
                <c:pt idx="0">
                  <c:v>0.96430000000000005</c:v>
                </c:pt>
                <c:pt idx="1">
                  <c:v>0.97540000000000004</c:v>
                </c:pt>
                <c:pt idx="2">
                  <c:v>0.97009999999999996</c:v>
                </c:pt>
                <c:pt idx="3">
                  <c:v>0.98150000000000004</c:v>
                </c:pt>
                <c:pt idx="4">
                  <c:v>0.98470000000000002</c:v>
                </c:pt>
                <c:pt idx="5">
                  <c:v>0.98660000000000003</c:v>
                </c:pt>
              </c:numCache>
            </c:numRef>
          </c:val>
          <c:smooth val="0"/>
          <c:extLst>
            <c:ext xmlns:c16="http://schemas.microsoft.com/office/drawing/2014/chart" uri="{C3380CC4-5D6E-409C-BE32-E72D297353CC}">
              <c16:uniqueId val="{00000000-A61F-468B-B839-98EE3432A7DE}"/>
            </c:ext>
          </c:extLst>
        </c:ser>
        <c:ser>
          <c:idx val="1"/>
          <c:order val="1"/>
          <c:tx>
            <c:strRef>
              <c:f>'C2'!$A$3</c:f>
              <c:strCache>
                <c:ptCount val="1"/>
                <c:pt idx="0">
                  <c:v>Target &gt;=</c:v>
                </c:pt>
              </c:strCache>
            </c:strRef>
          </c:tx>
          <c:spPr>
            <a:ln w="28575" cap="rnd">
              <a:solidFill>
                <a:srgbClr val="408740"/>
              </a:solidFill>
              <a:round/>
            </a:ln>
            <a:effectLst/>
          </c:spPr>
          <c:marker>
            <c:symbol val="none"/>
          </c:marker>
          <c:dLbls>
            <c:dLbl>
              <c:idx val="0"/>
              <c:layout>
                <c:manualLayout>
                  <c:x val="-4.8502814093920384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61F-468B-B839-98EE3432A7DE}"/>
                </c:ext>
              </c:extLst>
            </c:dLbl>
            <c:dLbl>
              <c:idx val="1"/>
              <c:layout>
                <c:manualLayout>
                  <c:x val="-4.8502814093920349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61F-468B-B839-98EE3432A7DE}"/>
                </c:ext>
              </c:extLst>
            </c:dLbl>
            <c:dLbl>
              <c:idx val="2"/>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61F-468B-B839-98EE3432A7DE}"/>
                </c:ext>
              </c:extLst>
            </c:dLbl>
            <c:dLbl>
              <c:idx val="3"/>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61F-468B-B839-98EE3432A7DE}"/>
                </c:ext>
              </c:extLst>
            </c:dLbl>
            <c:dLbl>
              <c:idx val="4"/>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61F-468B-B839-98EE3432A7DE}"/>
                </c:ext>
              </c:extLst>
            </c:dLbl>
            <c:dLbl>
              <c:idx val="5"/>
              <c:layout>
                <c:manualLayout>
                  <c:x val="-4.4456279584309533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61F-468B-B839-98EE3432A7D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'C2'!$B$1:$G$1</c:f>
              <c:numCache>
                <c:formatCode>General</c:formatCode>
                <c:ptCount val="6"/>
                <c:pt idx="0">
                  <c:v>2014</c:v>
                </c:pt>
                <c:pt idx="1">
                  <c:v>2015</c:v>
                </c:pt>
                <c:pt idx="2">
                  <c:v>2016</c:v>
                </c:pt>
                <c:pt idx="3">
                  <c:v>2017</c:v>
                </c:pt>
                <c:pt idx="4">
                  <c:v>2018</c:v>
                </c:pt>
                <c:pt idx="5">
                  <c:v>2019</c:v>
                </c:pt>
              </c:numCache>
            </c:numRef>
          </c:cat>
          <c:val>
            <c:numRef>
              <c:f>'C2'!$B$3:$G$3</c:f>
              <c:numCache>
                <c:formatCode>0.00%</c:formatCode>
                <c:ptCount val="6"/>
                <c:pt idx="0">
                  <c:v>0.96499999999999997</c:v>
                </c:pt>
                <c:pt idx="1">
                  <c:v>0.96499999999999997</c:v>
                </c:pt>
                <c:pt idx="2">
                  <c:v>0.96499999999999997</c:v>
                </c:pt>
                <c:pt idx="3">
                  <c:v>0.96499999999999997</c:v>
                </c:pt>
                <c:pt idx="4">
                  <c:v>0.96499999999999997</c:v>
                </c:pt>
                <c:pt idx="5">
                  <c:v>0.96499999999999997</c:v>
                </c:pt>
              </c:numCache>
            </c:numRef>
          </c:val>
          <c:smooth val="0"/>
          <c:extLst>
            <c:ext xmlns:c16="http://schemas.microsoft.com/office/drawing/2014/chart" uri="{C3380CC4-5D6E-409C-BE32-E72D297353CC}">
              <c16:uniqueId val="{00000007-A61F-468B-B839-98EE3432A7DE}"/>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94000000000000006"/>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2021-12-17T00:32:00+00:00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47477c3-cea5-4644-a2b9-72f12b741c16"/>
    <ds:schemaRef ds:uri="7f305cf4-7e8c-42e6-816c-ef6b646f0adc"/>
    <ds:schemaRef ds:uri="http://www.w3.org/XML/1998/namespace"/>
    <ds:schemaRef ds:uri="http://purl.org/dc/elements/1.1/"/>
  </ds:schemaRefs>
</ds:datastoreItem>
</file>

<file path=customXml/itemProps3.xml><?xml version="1.0" encoding="utf-8"?>
<ds:datastoreItem xmlns:ds="http://schemas.openxmlformats.org/officeDocument/2006/customXml" ds:itemID="{3C2892E1-AED2-47B0-96E6-77A9A5ED02CF}"/>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2021-12-16T21:58:00Z</dcterms:created>
  <dcterms:modified xsi:type="dcterms:W3CDTF">2021-12-16T21:58:00Z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