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80" w:type="dxa"/>
        <w:tblLayout w:type="fixed"/>
        <w:tblCellMar>
          <w:top w:w="72" w:type="dxa"/>
          <w:left w:w="72" w:type="dxa"/>
          <w:bottom w:w="72" w:type="dxa"/>
          <w:right w:w="72" w:type="dxa"/>
        </w:tblCellMar>
        <w:tblLook w:val="04A0" w:firstRow="1" w:lastRow="0" w:firstColumn="1" w:lastColumn="0" w:noHBand="0" w:noVBand="1"/>
      </w:tblPr>
      <w:tblGrid>
        <w:gridCol w:w="10"/>
        <w:gridCol w:w="9"/>
        <w:gridCol w:w="612"/>
        <w:gridCol w:w="9"/>
        <w:gridCol w:w="1340"/>
        <w:gridCol w:w="5028"/>
        <w:gridCol w:w="2082"/>
        <w:gridCol w:w="1170"/>
        <w:gridCol w:w="10"/>
        <w:gridCol w:w="10"/>
      </w:tblGrid>
      <w:tr w:rsidR="00650B84" w14:paraId="5B7C992A" w14:textId="77777777" w:rsidTr="00197A9C">
        <w:trPr>
          <w:gridAfter w:val="2"/>
          <w:wAfter w:w="20" w:type="dxa"/>
          <w:cantSplit/>
          <w:trHeight w:val="504"/>
        </w:trPr>
        <w:tc>
          <w:tcPr>
            <w:tcW w:w="10260" w:type="dxa"/>
            <w:gridSpan w:val="8"/>
            <w:tcBorders>
              <w:top w:val="nil"/>
              <w:left w:val="nil"/>
              <w:bottom w:val="single" w:sz="24" w:space="0" w:color="FFFFFF" w:themeColor="background1"/>
              <w:right w:val="single" w:sz="8" w:space="0" w:color="FFFFFF" w:themeColor="background1"/>
            </w:tcBorders>
            <w:shd w:val="clear" w:color="auto" w:fill="244061" w:themeFill="accent1" w:themeFillShade="80"/>
            <w:vAlign w:val="center"/>
          </w:tcPr>
          <w:p w14:paraId="468C8481" w14:textId="77777777" w:rsidR="00650B84" w:rsidRDefault="00650B84">
            <w:pPr>
              <w:pStyle w:val="NoSpacing"/>
              <w:ind w:left="90" w:right="72" w:hanging="90"/>
              <w:jc w:val="center"/>
              <w:rPr>
                <w:rFonts w:ascii="Calibri" w:hAnsi="Calibri" w:cs="Calibri"/>
                <w:sz w:val="32"/>
                <w:szCs w:val="32"/>
                <w:highlight w:val="cyan"/>
              </w:rPr>
            </w:pPr>
            <w:r>
              <w:rPr>
                <w:rFonts w:ascii="Calibri" w:hAnsi="Calibri" w:cs="Calibri"/>
                <w:b/>
                <w:sz w:val="32"/>
                <w:szCs w:val="32"/>
              </w:rPr>
              <w:t>Section A:  Underwriting Conditions Specific to Project</w:t>
            </w:r>
          </w:p>
          <w:p w14:paraId="17C42999" w14:textId="77777777" w:rsidR="00650B84" w:rsidRDefault="00650B84">
            <w:pPr>
              <w:ind w:right="72" w:hanging="90"/>
              <w:jc w:val="center"/>
              <w:rPr>
                <w:rFonts w:ascii="Calibri" w:hAnsi="Calibri" w:cs="Calibri"/>
                <w:b/>
                <w:color w:val="FFFFFF" w:themeColor="background1"/>
                <w:sz w:val="20"/>
                <w:szCs w:val="20"/>
              </w:rPr>
            </w:pPr>
          </w:p>
        </w:tc>
      </w:tr>
      <w:tr w:rsidR="00650B84" w14:paraId="0D25BA0A" w14:textId="77777777" w:rsidTr="00552FEE">
        <w:trPr>
          <w:gridAfter w:val="2"/>
          <w:wAfter w:w="20" w:type="dxa"/>
          <w:cantSplit/>
          <w:trHeight w:hRule="exact" w:val="432"/>
        </w:trPr>
        <w:tc>
          <w:tcPr>
            <w:tcW w:w="631"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244061" w:themeFill="accent1" w:themeFillShade="80"/>
            <w:vAlign w:val="center"/>
            <w:hideMark/>
          </w:tcPr>
          <w:p w14:paraId="560CBE24" w14:textId="77777777" w:rsidR="00650B84" w:rsidRDefault="00650B84">
            <w:pPr>
              <w:ind w:right="-75"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No.</w:t>
            </w:r>
          </w:p>
        </w:tc>
        <w:tc>
          <w:tcPr>
            <w:tcW w:w="63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hideMark/>
          </w:tcPr>
          <w:p w14:paraId="41E75BC5" w14:textId="77777777" w:rsidR="00650B84" w:rsidRDefault="00650B84">
            <w:pPr>
              <w:ind w:right="72"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Condition</w:t>
            </w:r>
          </w:p>
        </w:tc>
        <w:tc>
          <w:tcPr>
            <w:tcW w:w="20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hideMark/>
          </w:tcPr>
          <w:p w14:paraId="63B87599" w14:textId="77777777" w:rsidR="00650B84" w:rsidRDefault="00650B84">
            <w:pPr>
              <w:ind w:right="72"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Condition Ref.</w:t>
            </w:r>
          </w:p>
        </w:tc>
        <w:tc>
          <w:tcPr>
            <w:tcW w:w="1170"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hideMark/>
          </w:tcPr>
          <w:p w14:paraId="3684510A" w14:textId="77777777" w:rsidR="00650B84" w:rsidRDefault="00650B84">
            <w:pPr>
              <w:ind w:right="72"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 xml:space="preserve">Notes </w:t>
            </w:r>
          </w:p>
        </w:tc>
      </w:tr>
      <w:tr w:rsidR="00650B84" w14:paraId="7BA30D06" w14:textId="77777777" w:rsidTr="00796BFB">
        <w:trPr>
          <w:gridAfter w:val="2"/>
          <w:wAfter w:w="20" w:type="dxa"/>
          <w:cantSplit/>
          <w:trHeight w:val="43"/>
        </w:trPr>
        <w:tc>
          <w:tcPr>
            <w:tcW w:w="10260" w:type="dxa"/>
            <w:gridSpan w:val="8"/>
            <w:tcBorders>
              <w:top w:val="single" w:sz="24" w:space="0" w:color="FFFFFF" w:themeColor="background1"/>
              <w:left w:val="nil"/>
              <w:bottom w:val="dotted" w:sz="4" w:space="0" w:color="auto"/>
              <w:right w:val="nil"/>
            </w:tcBorders>
          </w:tcPr>
          <w:p w14:paraId="7B5EB718" w14:textId="77777777" w:rsidR="00650B84" w:rsidRDefault="00650B84">
            <w:pPr>
              <w:pStyle w:val="NoSpacing"/>
              <w:ind w:right="72" w:hanging="90"/>
              <w:rPr>
                <w:highlight w:val="cyan"/>
              </w:rPr>
            </w:pPr>
          </w:p>
        </w:tc>
      </w:tr>
      <w:tr w:rsidR="000005F4" w14:paraId="118BD2AC"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vAlign w:val="center"/>
          </w:tcPr>
          <w:p w14:paraId="3937A261" w14:textId="77777777" w:rsidR="000005F4" w:rsidRDefault="000005F4" w:rsidP="000005F4">
            <w:pPr>
              <w:pStyle w:val="ListParagraph"/>
              <w:numPr>
                <w:ilvl w:val="0"/>
                <w:numId w:val="39"/>
              </w:numPr>
              <w:ind w:left="288" w:right="72"/>
              <w:jc w:val="center"/>
              <w:rPr>
                <w:rFonts w:ascii="Calibri" w:hAnsi="Calibri" w:cs="Calibri"/>
                <w:b/>
                <w:sz w:val="20"/>
                <w:szCs w:val="20"/>
              </w:rPr>
            </w:pPr>
          </w:p>
        </w:tc>
        <w:tc>
          <w:tcPr>
            <w:tcW w:w="6377" w:type="dxa"/>
            <w:gridSpan w:val="3"/>
            <w:tcBorders>
              <w:top w:val="dotted" w:sz="4" w:space="0" w:color="auto"/>
              <w:left w:val="dotted" w:sz="4" w:space="0" w:color="auto"/>
              <w:bottom w:val="dotted" w:sz="4" w:space="0" w:color="auto"/>
              <w:right w:val="dotted" w:sz="4" w:space="0" w:color="auto"/>
            </w:tcBorders>
            <w:vAlign w:val="center"/>
            <w:hideMark/>
          </w:tcPr>
          <w:p w14:paraId="5B9CABD1" w14:textId="77777777" w:rsidR="000005F4" w:rsidRDefault="000005F4" w:rsidP="000005F4">
            <w:pPr>
              <w:pStyle w:val="NoSpacing"/>
              <w:ind w:right="72"/>
              <w:rPr>
                <w:rFonts w:ascii="Calibri" w:hAnsi="Calibri" w:cs="Calibri"/>
                <w:b/>
                <w:highlight w:val="cyan"/>
              </w:rPr>
            </w:pPr>
            <w:r>
              <w:rPr>
                <w:rFonts w:ascii="Calibri" w:hAnsi="Calibri" w:cs="Calibri"/>
                <w:b/>
                <w:highlight w:val="cyan"/>
              </w:rPr>
              <w:t>PA: Enter any Project Specific Conditions</w:t>
            </w:r>
            <w:r w:rsidR="00502B45">
              <w:rPr>
                <w:rFonts w:ascii="Calibri" w:hAnsi="Calibri" w:cs="Calibri"/>
                <w:b/>
                <w:highlight w:val="cyan"/>
              </w:rPr>
              <w:t xml:space="preserve">. This is your tool. </w:t>
            </w:r>
          </w:p>
          <w:p w14:paraId="265D3F2D" w14:textId="0B6F3125" w:rsidR="00B13F44" w:rsidRDefault="00B13F44" w:rsidP="000005F4">
            <w:pPr>
              <w:pStyle w:val="NoSpacing"/>
              <w:ind w:right="72"/>
              <w:rPr>
                <w:rFonts w:ascii="Calibri" w:hAnsi="Calibri" w:cs="Calibri"/>
                <w:b/>
                <w:highlight w:val="cyan"/>
              </w:rPr>
            </w:pPr>
            <w:r>
              <w:rPr>
                <w:rFonts w:ascii="Calibri" w:hAnsi="Calibri" w:cs="Calibri"/>
                <w:b/>
                <w:highlight w:val="cyan"/>
                <w:u w:val="single"/>
              </w:rPr>
              <w:t>Add any Exec. Team, Housing Council, subsidy layering or Project reviewer conditions here. Delete this row in the table if none.</w:t>
            </w:r>
          </w:p>
        </w:tc>
        <w:tc>
          <w:tcPr>
            <w:tcW w:w="2082" w:type="dxa"/>
            <w:tcBorders>
              <w:top w:val="dotted" w:sz="4" w:space="0" w:color="auto"/>
              <w:left w:val="dotted" w:sz="4" w:space="0" w:color="auto"/>
              <w:bottom w:val="dotted" w:sz="4" w:space="0" w:color="auto"/>
              <w:right w:val="dotted" w:sz="4" w:space="0" w:color="auto"/>
            </w:tcBorders>
            <w:vAlign w:val="center"/>
            <w:hideMark/>
          </w:tcPr>
          <w:p w14:paraId="624D7651" w14:textId="14BA7615" w:rsidR="000005F4" w:rsidRDefault="000005F4" w:rsidP="000005F4">
            <w:pPr>
              <w:pStyle w:val="NoSpacing"/>
              <w:ind w:right="72"/>
              <w:jc w:val="center"/>
              <w:rPr>
                <w:rFonts w:ascii="Calibri" w:hAnsi="Calibri" w:cs="Calibri"/>
                <w:b/>
                <w:sz w:val="20"/>
                <w:szCs w:val="20"/>
              </w:rPr>
            </w:pPr>
            <w:r>
              <w:rPr>
                <w:rFonts w:ascii="Calibri" w:hAnsi="Calibri" w:cs="Calibri"/>
                <w:b/>
                <w:sz w:val="20"/>
                <w:szCs w:val="20"/>
                <w:highlight w:val="yellow"/>
              </w:rPr>
              <w:t>----</w:t>
            </w:r>
          </w:p>
        </w:tc>
        <w:tc>
          <w:tcPr>
            <w:tcW w:w="1170" w:type="dxa"/>
            <w:tcBorders>
              <w:top w:val="dotted" w:sz="4" w:space="0" w:color="auto"/>
              <w:left w:val="dotted" w:sz="4" w:space="0" w:color="auto"/>
              <w:bottom w:val="dotted" w:sz="4" w:space="0" w:color="auto"/>
              <w:right w:val="nil"/>
            </w:tcBorders>
            <w:vAlign w:val="center"/>
          </w:tcPr>
          <w:p w14:paraId="50C0DA84" w14:textId="77777777" w:rsidR="000005F4" w:rsidRDefault="000005F4" w:rsidP="000005F4">
            <w:pPr>
              <w:pStyle w:val="NoSpacing"/>
              <w:ind w:right="72"/>
              <w:rPr>
                <w:rFonts w:ascii="Calibri" w:hAnsi="Calibri" w:cs="Calibri"/>
                <w:sz w:val="20"/>
                <w:szCs w:val="20"/>
              </w:rPr>
            </w:pPr>
          </w:p>
        </w:tc>
      </w:tr>
      <w:tr w:rsidR="000005F4" w14:paraId="3F4BCA6B" w14:textId="77777777" w:rsidTr="00796BFB">
        <w:trPr>
          <w:gridAfter w:val="2"/>
          <w:wAfter w:w="20" w:type="dxa"/>
          <w:cantSplit/>
          <w:trHeight w:val="144"/>
        </w:trPr>
        <w:tc>
          <w:tcPr>
            <w:tcW w:w="10260" w:type="dxa"/>
            <w:gridSpan w:val="8"/>
            <w:tcBorders>
              <w:top w:val="dotted" w:sz="4" w:space="0" w:color="auto"/>
              <w:left w:val="nil"/>
              <w:bottom w:val="single" w:sz="24" w:space="0" w:color="FFFFFF" w:themeColor="background1"/>
              <w:right w:val="nil"/>
            </w:tcBorders>
            <w:tcMar>
              <w:top w:w="0" w:type="dxa"/>
              <w:left w:w="108" w:type="dxa"/>
              <w:bottom w:w="0" w:type="dxa"/>
              <w:right w:w="108" w:type="dxa"/>
            </w:tcMar>
          </w:tcPr>
          <w:p w14:paraId="3FD73CFF" w14:textId="77777777" w:rsidR="000005F4" w:rsidRDefault="000005F4" w:rsidP="000005F4">
            <w:pPr>
              <w:pStyle w:val="NoSpacing"/>
              <w:ind w:right="72" w:hanging="90"/>
              <w:jc w:val="center"/>
              <w:rPr>
                <w:rFonts w:ascii="Calibri" w:hAnsi="Calibri" w:cs="Calibri"/>
                <w:b/>
                <w:sz w:val="20"/>
                <w:szCs w:val="20"/>
              </w:rPr>
            </w:pPr>
          </w:p>
        </w:tc>
      </w:tr>
      <w:tr w:rsidR="000005F4" w:rsidRPr="007F68A3" w14:paraId="1BD6CB47" w14:textId="77777777" w:rsidTr="00197A9C">
        <w:trPr>
          <w:gridBefore w:val="1"/>
          <w:gridAfter w:val="1"/>
          <w:wBefore w:w="10" w:type="dxa"/>
          <w:wAfter w:w="10" w:type="dxa"/>
          <w:cantSplit/>
          <w:trHeight w:hRule="exact" w:val="504"/>
        </w:trPr>
        <w:tc>
          <w:tcPr>
            <w:tcW w:w="10260" w:type="dxa"/>
            <w:gridSpan w:val="8"/>
            <w:tcBorders>
              <w:top w:val="single" w:sz="24" w:space="0" w:color="FFFFFF" w:themeColor="background1"/>
              <w:left w:val="nil"/>
              <w:bottom w:val="single" w:sz="24" w:space="0" w:color="FFFFFF" w:themeColor="background1"/>
              <w:right w:val="single" w:sz="8" w:space="0" w:color="FFFFFF" w:themeColor="background1"/>
            </w:tcBorders>
            <w:shd w:val="clear" w:color="auto" w:fill="244061" w:themeFill="accent1" w:themeFillShade="80"/>
            <w:vAlign w:val="center"/>
          </w:tcPr>
          <w:p w14:paraId="4F34DE0F" w14:textId="7A3FDF96" w:rsidR="000005F4" w:rsidRPr="009B17FF" w:rsidRDefault="000005F4" w:rsidP="000005F4">
            <w:pPr>
              <w:pStyle w:val="NoSpacing"/>
              <w:ind w:left="90" w:right="72" w:hanging="90"/>
              <w:jc w:val="center"/>
              <w:rPr>
                <w:rFonts w:ascii="Calibri" w:hAnsi="Calibri" w:cs="Calibri"/>
                <w:sz w:val="32"/>
                <w:szCs w:val="32"/>
                <w:highlight w:val="cyan"/>
              </w:rPr>
            </w:pPr>
            <w:r w:rsidRPr="009B17FF">
              <w:rPr>
                <w:rFonts w:ascii="Calibri" w:hAnsi="Calibri" w:cs="Calibri"/>
                <w:b/>
                <w:sz w:val="32"/>
                <w:szCs w:val="32"/>
              </w:rPr>
              <w:t xml:space="preserve">Section </w:t>
            </w:r>
            <w:r>
              <w:rPr>
                <w:rFonts w:ascii="Calibri" w:hAnsi="Calibri" w:cs="Calibri"/>
                <w:b/>
                <w:sz w:val="32"/>
                <w:szCs w:val="32"/>
              </w:rPr>
              <w:t>B:  General Conditions</w:t>
            </w:r>
            <w:r w:rsidRPr="009B17FF">
              <w:rPr>
                <w:rFonts w:ascii="Calibri" w:hAnsi="Calibri" w:cs="Calibri"/>
                <w:b/>
                <w:sz w:val="32"/>
                <w:szCs w:val="32"/>
              </w:rPr>
              <w:t xml:space="preserve">  </w:t>
            </w:r>
          </w:p>
          <w:p w14:paraId="083CB41F" w14:textId="3696B89B" w:rsidR="000005F4" w:rsidRPr="00666FA7" w:rsidRDefault="000005F4" w:rsidP="000005F4">
            <w:pPr>
              <w:ind w:right="72" w:hanging="90"/>
              <w:jc w:val="center"/>
              <w:rPr>
                <w:rFonts w:ascii="Calibri" w:hAnsi="Calibri" w:cs="Calibri"/>
                <w:b/>
                <w:color w:val="FFFFFF" w:themeColor="background1"/>
                <w:sz w:val="20"/>
                <w:szCs w:val="20"/>
              </w:rPr>
            </w:pPr>
            <w:r>
              <w:rPr>
                <w:rFonts w:ascii="Calibri" w:hAnsi="Calibri" w:cs="Calibri"/>
                <w:b/>
                <w:sz w:val="32"/>
                <w:szCs w:val="32"/>
              </w:rPr>
              <w:t>General Conditions</w:t>
            </w:r>
          </w:p>
        </w:tc>
      </w:tr>
      <w:tr w:rsidR="000005F4" w:rsidRPr="007F68A3" w14:paraId="00519E7F" w14:textId="77777777" w:rsidTr="00552FEE">
        <w:trPr>
          <w:gridBefore w:val="1"/>
          <w:gridAfter w:val="2"/>
          <w:wBefore w:w="10" w:type="dxa"/>
          <w:wAfter w:w="20" w:type="dxa"/>
          <w:cantSplit/>
          <w:trHeight w:hRule="exact" w:val="432"/>
        </w:trPr>
        <w:tc>
          <w:tcPr>
            <w:tcW w:w="621"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244061" w:themeFill="accent1" w:themeFillShade="80"/>
            <w:vAlign w:val="center"/>
          </w:tcPr>
          <w:p w14:paraId="106E5AA2" w14:textId="77777777" w:rsidR="000005F4" w:rsidRPr="00666FA7" w:rsidRDefault="000005F4" w:rsidP="000005F4">
            <w:pPr>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45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4D0FA4AB" w14:textId="36B61CF8" w:rsidR="000005F4" w:rsidRPr="00666FA7" w:rsidRDefault="000005F4" w:rsidP="000005F4">
            <w:pPr>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170"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1FBF133C" w14:textId="52CD0FD9" w:rsidR="000005F4" w:rsidRPr="007F68A3" w:rsidRDefault="000005F4" w:rsidP="000005F4">
            <w:pPr>
              <w:ind w:right="72"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0005F4" w:rsidRPr="00DB37FD" w14:paraId="0E5F1EC4" w14:textId="77777777" w:rsidTr="00796BFB">
        <w:trPr>
          <w:gridBefore w:val="1"/>
          <w:gridAfter w:val="1"/>
          <w:wBefore w:w="10" w:type="dxa"/>
          <w:wAfter w:w="10" w:type="dxa"/>
          <w:cantSplit/>
          <w:trHeight w:hRule="exact" w:val="43"/>
        </w:trPr>
        <w:tc>
          <w:tcPr>
            <w:tcW w:w="10260" w:type="dxa"/>
            <w:gridSpan w:val="8"/>
            <w:tcBorders>
              <w:top w:val="single" w:sz="24" w:space="0" w:color="FFFFFF" w:themeColor="background1"/>
              <w:left w:val="nil"/>
              <w:bottom w:val="dotted" w:sz="4" w:space="0" w:color="auto"/>
              <w:right w:val="nil"/>
            </w:tcBorders>
            <w:shd w:val="clear" w:color="auto" w:fill="auto"/>
          </w:tcPr>
          <w:p w14:paraId="3FC80A00" w14:textId="77777777" w:rsidR="000005F4" w:rsidRDefault="000005F4" w:rsidP="000005F4">
            <w:pPr>
              <w:pStyle w:val="NoSpacing"/>
              <w:ind w:right="72" w:hanging="90"/>
              <w:rPr>
                <w:rFonts w:ascii="Arial Black" w:hAnsi="Arial Black"/>
                <w:b/>
                <w:color w:val="808080" w:themeColor="background1" w:themeShade="80"/>
                <w:sz w:val="16"/>
                <w:szCs w:val="20"/>
              </w:rPr>
            </w:pPr>
          </w:p>
          <w:p w14:paraId="10ECF3DE" w14:textId="77777777" w:rsidR="000005F4" w:rsidRPr="00074D43" w:rsidRDefault="000005F4" w:rsidP="000005F4"/>
          <w:p w14:paraId="537C8681" w14:textId="77777777" w:rsidR="000005F4" w:rsidRPr="00074D43" w:rsidRDefault="000005F4" w:rsidP="000005F4"/>
          <w:p w14:paraId="333A2D3C" w14:textId="77777777" w:rsidR="000005F4" w:rsidRPr="00074D43" w:rsidRDefault="000005F4" w:rsidP="000005F4"/>
          <w:p w14:paraId="6DE7BA44" w14:textId="77777777" w:rsidR="000005F4" w:rsidRPr="00074D43" w:rsidRDefault="000005F4" w:rsidP="000005F4"/>
          <w:p w14:paraId="05C8F505" w14:textId="77777777" w:rsidR="000005F4" w:rsidRPr="00074D43" w:rsidRDefault="000005F4" w:rsidP="000005F4"/>
          <w:p w14:paraId="201AF9E7" w14:textId="77777777" w:rsidR="000005F4" w:rsidRPr="00074D43" w:rsidRDefault="000005F4" w:rsidP="000005F4"/>
          <w:p w14:paraId="6BDE2E1D" w14:textId="77777777" w:rsidR="000005F4" w:rsidRPr="00074D43" w:rsidRDefault="000005F4" w:rsidP="000005F4"/>
          <w:p w14:paraId="0C929592" w14:textId="77777777" w:rsidR="000005F4" w:rsidRPr="00074D43" w:rsidRDefault="000005F4" w:rsidP="000005F4"/>
          <w:p w14:paraId="5930CC9A" w14:textId="77777777" w:rsidR="000005F4" w:rsidRPr="00074D43" w:rsidRDefault="000005F4" w:rsidP="000005F4"/>
          <w:p w14:paraId="0DDF3ADE" w14:textId="77777777" w:rsidR="000005F4" w:rsidRPr="00074D43" w:rsidRDefault="000005F4" w:rsidP="000005F4"/>
          <w:p w14:paraId="474EEC6A" w14:textId="77777777" w:rsidR="000005F4" w:rsidRPr="00074D43" w:rsidRDefault="000005F4" w:rsidP="000005F4"/>
          <w:p w14:paraId="0F662BD5" w14:textId="77777777" w:rsidR="000005F4" w:rsidRPr="00074D43" w:rsidRDefault="000005F4" w:rsidP="000005F4"/>
          <w:p w14:paraId="3520FCF9" w14:textId="77777777" w:rsidR="000005F4" w:rsidRPr="00074D43" w:rsidRDefault="000005F4" w:rsidP="000005F4"/>
          <w:p w14:paraId="7F8B80CD" w14:textId="77777777" w:rsidR="000005F4" w:rsidRPr="00074D43" w:rsidRDefault="000005F4" w:rsidP="000005F4"/>
          <w:p w14:paraId="183AE3CA" w14:textId="77777777" w:rsidR="000005F4" w:rsidRPr="00074D43" w:rsidRDefault="000005F4" w:rsidP="000005F4"/>
          <w:p w14:paraId="3827F430" w14:textId="77777777" w:rsidR="000005F4" w:rsidRPr="00074D43" w:rsidRDefault="000005F4" w:rsidP="000005F4"/>
          <w:p w14:paraId="0D8CA815" w14:textId="77777777" w:rsidR="000005F4" w:rsidRPr="00074D43" w:rsidRDefault="000005F4" w:rsidP="000005F4"/>
          <w:p w14:paraId="1B97F078" w14:textId="77777777" w:rsidR="000005F4" w:rsidRPr="00074D43" w:rsidRDefault="000005F4" w:rsidP="000005F4"/>
          <w:p w14:paraId="6B1A76A8" w14:textId="77777777" w:rsidR="000005F4" w:rsidRPr="00074D43" w:rsidRDefault="000005F4" w:rsidP="000005F4"/>
          <w:p w14:paraId="4925C0FB" w14:textId="77777777" w:rsidR="000005F4" w:rsidRPr="00074D43" w:rsidRDefault="000005F4" w:rsidP="000005F4"/>
          <w:p w14:paraId="563A1C5E" w14:textId="1CCC4759" w:rsidR="000005F4" w:rsidRPr="00C85247" w:rsidRDefault="000005F4" w:rsidP="00CB59FD">
            <w:pPr>
              <w:tabs>
                <w:tab w:val="left" w:pos="1463"/>
                <w:tab w:val="right" w:pos="10116"/>
              </w:tabs>
              <w:rPr>
                <w:highlight w:val="cyan"/>
              </w:rPr>
            </w:pPr>
            <w:r>
              <w:rPr>
                <w:highlight w:val="cyan"/>
              </w:rPr>
              <w:tab/>
            </w:r>
            <w:r w:rsidR="00CB59FD">
              <w:rPr>
                <w:highlight w:val="cyan"/>
              </w:rPr>
              <w:tab/>
            </w:r>
          </w:p>
        </w:tc>
      </w:tr>
      <w:tr w:rsidR="000005F4" w:rsidRPr="007F68A3" w14:paraId="21111930"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40A17875"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23221558" w14:textId="3A181136" w:rsidR="000005F4" w:rsidRPr="001B4197" w:rsidRDefault="000005F4" w:rsidP="000005F4">
            <w:pPr>
              <w:pStyle w:val="NoSpacing"/>
              <w:ind w:right="72"/>
              <w:rPr>
                <w:rFonts w:ascii="Calibri" w:hAnsi="Calibri" w:cs="Calibri"/>
                <w:b/>
                <w:u w:val="single"/>
              </w:rPr>
            </w:pPr>
            <w:r w:rsidRPr="001B4197">
              <w:rPr>
                <w:rFonts w:ascii="Calibri" w:hAnsi="Calibri" w:cs="Calibri"/>
                <w:b/>
                <w:u w:val="single"/>
              </w:rPr>
              <w:t>Prompt and Complete Responses</w:t>
            </w:r>
          </w:p>
          <w:p w14:paraId="2BE4C891" w14:textId="516AC3F2" w:rsidR="000005F4" w:rsidRDefault="000005F4" w:rsidP="000005F4">
            <w:pPr>
              <w:pStyle w:val="NoSpacing"/>
              <w:ind w:right="72"/>
              <w:rPr>
                <w:b/>
                <w:sz w:val="20"/>
                <w:szCs w:val="20"/>
              </w:rPr>
            </w:pPr>
            <w:r w:rsidRPr="001B4197">
              <w:rPr>
                <w:rFonts w:ascii="Calibri" w:hAnsi="Calibri" w:cs="Calibri"/>
                <w:sz w:val="20"/>
                <w:szCs w:val="20"/>
              </w:rPr>
              <w:t xml:space="preserve">Sponsors are expected to provide information and respond to questions from OHCS personnel in a prompt manner and with complete information. Information or change in status affecting the Project must be shared immediately with the OHCS </w:t>
            </w:r>
            <w:r>
              <w:rPr>
                <w:rFonts w:ascii="Calibri" w:hAnsi="Calibri" w:cs="Calibri"/>
                <w:sz w:val="20"/>
                <w:szCs w:val="20"/>
              </w:rPr>
              <w:t xml:space="preserve">Production Analyst </w:t>
            </w:r>
            <w:r w:rsidRPr="001B4197">
              <w:rPr>
                <w:rFonts w:ascii="Calibri" w:hAnsi="Calibri" w:cs="Calibri"/>
                <w:sz w:val="20"/>
                <w:szCs w:val="20"/>
              </w:rPr>
              <w:t>including, but not limited to: site concerns, change in financial structure or Project cost, changes in ownership or design or issues affecting the Project schedule. OHCS requires the opportunity to approve or reject proposed changes. Changes made without notification and consent of OHCS could result in revocation of OHCS funds.</w:t>
            </w:r>
          </w:p>
          <w:p w14:paraId="0B7C95A2" w14:textId="447FD86D" w:rsidR="00E34B21" w:rsidRPr="00384B5F" w:rsidRDefault="00AD3592" w:rsidP="00384B5F">
            <w:pPr>
              <w:pStyle w:val="NoSpacing"/>
              <w:ind w:right="72"/>
              <w:jc w:val="right"/>
              <w:rPr>
                <w:rFonts w:ascii="Arial Black" w:hAnsi="Arial Black"/>
                <w:b/>
                <w:color w:val="808080" w:themeColor="background1" w:themeShade="80"/>
                <w:sz w:val="16"/>
                <w:szCs w:val="20"/>
              </w:rPr>
            </w:pPr>
            <w:r>
              <w:rPr>
                <w:rFonts w:ascii="Arial Black" w:hAnsi="Arial Black"/>
                <w:b/>
                <w:color w:val="808080" w:themeColor="background1" w:themeShade="80"/>
                <w:sz w:val="16"/>
                <w:szCs w:val="20"/>
              </w:rPr>
              <w:t>Acknowledgmen</w:t>
            </w:r>
            <w:r w:rsidR="00384B5F">
              <w:rPr>
                <w:rFonts w:ascii="Arial Black" w:hAnsi="Arial Black"/>
                <w:b/>
                <w:color w:val="808080" w:themeColor="background1" w:themeShade="80"/>
                <w:sz w:val="16"/>
                <w:szCs w:val="20"/>
              </w:rPr>
              <w:t>t</w:t>
            </w:r>
          </w:p>
        </w:tc>
        <w:tc>
          <w:tcPr>
            <w:tcW w:w="1170" w:type="dxa"/>
            <w:tcBorders>
              <w:top w:val="dotted" w:sz="4" w:space="0" w:color="auto"/>
              <w:left w:val="dotted" w:sz="4" w:space="0" w:color="auto"/>
              <w:bottom w:val="dotted" w:sz="4" w:space="0" w:color="auto"/>
              <w:right w:val="nil"/>
            </w:tcBorders>
            <w:shd w:val="clear" w:color="auto" w:fill="auto"/>
          </w:tcPr>
          <w:p w14:paraId="6D791F95" w14:textId="77777777" w:rsidR="006E39C7" w:rsidRPr="006E39C7" w:rsidRDefault="006E39C7" w:rsidP="006E39C7"/>
          <w:p w14:paraId="45852CB6" w14:textId="47ADB157" w:rsidR="006E39C7" w:rsidRPr="006E39C7" w:rsidRDefault="006E39C7" w:rsidP="006E39C7"/>
        </w:tc>
      </w:tr>
      <w:tr w:rsidR="000005F4" w:rsidRPr="007F68A3" w14:paraId="444BAE39"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7CD1F212"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66A78E29" w14:textId="5B4589D4" w:rsidR="002B433C" w:rsidRPr="002B433C" w:rsidRDefault="002B433C" w:rsidP="000005F4">
            <w:pPr>
              <w:pStyle w:val="NoSpacing"/>
              <w:ind w:right="72"/>
              <w:rPr>
                <w:rFonts w:ascii="Calibri" w:hAnsi="Calibri" w:cs="Calibri"/>
                <w:b/>
                <w:u w:val="single"/>
              </w:rPr>
            </w:pPr>
            <w:r w:rsidRPr="002B433C">
              <w:rPr>
                <w:rFonts w:ascii="Calibri" w:hAnsi="Calibri" w:cs="Calibri"/>
                <w:b/>
                <w:u w:val="single"/>
              </w:rPr>
              <w:t>Conditional Reservation</w:t>
            </w:r>
          </w:p>
          <w:p w14:paraId="6FBDF467" w14:textId="167376F7" w:rsidR="000005F4" w:rsidRPr="00605B62" w:rsidRDefault="000005F4" w:rsidP="000005F4">
            <w:pPr>
              <w:pStyle w:val="NoSpacing"/>
              <w:ind w:right="72"/>
              <w:rPr>
                <w:rFonts w:ascii="Calibri" w:hAnsi="Calibri" w:cs="Calibri"/>
                <w:sz w:val="20"/>
                <w:szCs w:val="20"/>
              </w:rPr>
            </w:pPr>
            <w:r w:rsidRPr="00605B62">
              <w:rPr>
                <w:rFonts w:ascii="Calibri" w:hAnsi="Calibri" w:cs="Calibri"/>
                <w:sz w:val="20"/>
                <w:szCs w:val="20"/>
              </w:rPr>
              <w:t>The Recipient acknowledges that OHCS may re-evaluate and may rescind this funding reservation for failing to reach construction closing within 240 days of the date of this letter or the occurrence of a material change (as material change is defined or otherwise determined by OHCS) that may cause the project to fall out of conformance with funding eligibility guidelines.</w:t>
            </w:r>
          </w:p>
          <w:p w14:paraId="1D40AA28" w14:textId="5A839893" w:rsidR="00E34B21" w:rsidRPr="00384B5F" w:rsidRDefault="00AD3592" w:rsidP="00384B5F">
            <w:pPr>
              <w:pStyle w:val="NoSpacing"/>
              <w:ind w:right="72"/>
              <w:jc w:val="right"/>
              <w:rPr>
                <w:rFonts w:ascii="Arial Black" w:hAnsi="Arial Black"/>
                <w:b/>
                <w:color w:val="808080" w:themeColor="background1" w:themeShade="80"/>
                <w:sz w:val="16"/>
                <w:szCs w:val="20"/>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54CC7FB2" w14:textId="6104FF06" w:rsidR="006E39C7" w:rsidRPr="006E39C7" w:rsidRDefault="006E39C7" w:rsidP="006E39C7"/>
        </w:tc>
      </w:tr>
      <w:tr w:rsidR="000005F4" w:rsidRPr="007F68A3" w14:paraId="1AE7DC54"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11187F9"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693D1F68" w14:textId="5D9DB32B" w:rsidR="000005F4" w:rsidRDefault="000005F4" w:rsidP="000005F4">
            <w:pPr>
              <w:pStyle w:val="NoSpacing"/>
              <w:ind w:right="72"/>
              <w:rPr>
                <w:rFonts w:ascii="Calibri" w:hAnsi="Calibri" w:cs="Calibri"/>
                <w:b/>
                <w:u w:val="single"/>
              </w:rPr>
            </w:pPr>
            <w:r>
              <w:rPr>
                <w:rFonts w:ascii="Calibri" w:hAnsi="Calibri" w:cs="Calibri"/>
                <w:b/>
                <w:u w:val="single"/>
              </w:rPr>
              <w:t>Monthly Progress Reports - Through Project Completion</w:t>
            </w:r>
          </w:p>
          <w:p w14:paraId="4339ADC9" w14:textId="135C82BB" w:rsidR="000005F4" w:rsidRDefault="000005F4" w:rsidP="000005F4">
            <w:pPr>
              <w:pStyle w:val="NoSpacing"/>
              <w:ind w:right="72"/>
              <w:rPr>
                <w:rFonts w:ascii="Calibri" w:hAnsi="Calibri" w:cs="Calibri"/>
                <w:sz w:val="20"/>
                <w:szCs w:val="20"/>
              </w:rPr>
            </w:pPr>
            <w:r>
              <w:rPr>
                <w:rFonts w:ascii="Calibri" w:hAnsi="Calibri" w:cs="Calibri"/>
                <w:sz w:val="20"/>
                <w:szCs w:val="20"/>
              </w:rPr>
              <w:t>Progress reports provided on the standardized form provided by OHCS are required to be submitted each month by the 10th. The form can be downloaded from OHCS’s website.  Reports must be submitted every month by the 10th of the month through Project Close Out by OHCS.</w:t>
            </w:r>
          </w:p>
          <w:p w14:paraId="289A30A7" w14:textId="67FE1C75" w:rsidR="000005F4" w:rsidRPr="00605B62" w:rsidRDefault="00AD3592" w:rsidP="000005F4">
            <w:pPr>
              <w:pStyle w:val="NoSpacing"/>
              <w:ind w:right="72"/>
              <w:jc w:val="right"/>
              <w:rPr>
                <w:rFonts w:ascii="Calibri" w:hAnsi="Calibri" w:cs="Calibri"/>
                <w:sz w:val="20"/>
                <w:szCs w:val="20"/>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3E493E4D" w14:textId="77777777" w:rsidR="000005F4" w:rsidRPr="007F68A3" w:rsidRDefault="000005F4" w:rsidP="000005F4">
            <w:pPr>
              <w:pStyle w:val="NoSpacing"/>
              <w:ind w:right="72" w:hanging="90"/>
              <w:jc w:val="center"/>
              <w:rPr>
                <w:rFonts w:ascii="Calibri" w:hAnsi="Calibri" w:cs="Calibri"/>
                <w:b/>
                <w:sz w:val="20"/>
                <w:szCs w:val="20"/>
              </w:rPr>
            </w:pPr>
          </w:p>
        </w:tc>
      </w:tr>
      <w:tr w:rsidR="009D576B" w:rsidRPr="007F68A3" w14:paraId="2505DB84"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320F0C55" w14:textId="77777777" w:rsidR="009D576B" w:rsidRPr="006F66FB" w:rsidRDefault="009D576B"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14570324" w14:textId="77777777" w:rsidR="009D576B" w:rsidRDefault="009D576B" w:rsidP="009D576B">
            <w:pPr>
              <w:pStyle w:val="NoSpacing"/>
              <w:ind w:right="72"/>
              <w:rPr>
                <w:rFonts w:ascii="Calibri" w:hAnsi="Calibri" w:cs="Calibri"/>
                <w:b/>
                <w:u w:val="single"/>
              </w:rPr>
            </w:pPr>
            <w:r>
              <w:rPr>
                <w:rFonts w:ascii="Calibri" w:hAnsi="Calibri" w:cs="Calibri"/>
                <w:b/>
                <w:u w:val="single"/>
              </w:rPr>
              <w:t>Quarterly MWESB Reports – Through Construction Completion</w:t>
            </w:r>
          </w:p>
          <w:p w14:paraId="692035C5" w14:textId="77777777" w:rsidR="009D576B" w:rsidRPr="00003E8E" w:rsidRDefault="009D576B" w:rsidP="009D576B">
            <w:pPr>
              <w:jc w:val="both"/>
              <w:rPr>
                <w:rFonts w:ascii="Arial" w:hAnsi="Arial" w:cs="Arial"/>
              </w:rPr>
            </w:pPr>
            <w:r>
              <w:rPr>
                <w:rFonts w:ascii="Calibri" w:hAnsi="Calibri" w:cs="Calibri"/>
                <w:sz w:val="20"/>
                <w:szCs w:val="20"/>
              </w:rPr>
              <w:t xml:space="preserve">MWESB reports on the standardized form provided by OHCS are required to be submitted at the end of each calendar quarter. The form can be downloaded from OHCS’s website - </w:t>
            </w:r>
            <w:hyperlink r:id="rId9" w:history="1">
              <w:r w:rsidRPr="008C121A">
                <w:rPr>
                  <w:rStyle w:val="Hyperlink"/>
                  <w:rFonts w:ascii="Arial" w:hAnsi="Arial" w:cs="Arial"/>
                </w:rPr>
                <w:t>https://www.oregon.gov/ohcs/development/Pages/mwesb-sdvbe-rental-housing.aspx</w:t>
              </w:r>
            </w:hyperlink>
          </w:p>
          <w:p w14:paraId="0658D473" w14:textId="13BBC187" w:rsidR="009D576B" w:rsidRDefault="009D576B" w:rsidP="009D576B">
            <w:pPr>
              <w:pStyle w:val="NoSpacing"/>
              <w:ind w:right="72"/>
              <w:rPr>
                <w:rFonts w:ascii="Calibri" w:hAnsi="Calibri" w:cs="Calibri"/>
                <w:b/>
                <w:u w:val="single"/>
              </w:rPr>
            </w:pPr>
            <w:r>
              <w:rPr>
                <w:rFonts w:ascii="Arial Black" w:hAnsi="Arial Black"/>
                <w:b/>
                <w:color w:val="808080" w:themeColor="background1" w:themeShade="80"/>
                <w:sz w:val="16"/>
                <w:szCs w:val="20"/>
              </w:rPr>
              <w:t xml:space="preserve">                                                                                                                             Acknowledgment</w:t>
            </w:r>
          </w:p>
        </w:tc>
        <w:tc>
          <w:tcPr>
            <w:tcW w:w="1170" w:type="dxa"/>
            <w:tcBorders>
              <w:top w:val="dotted" w:sz="4" w:space="0" w:color="auto"/>
              <w:left w:val="dotted" w:sz="4" w:space="0" w:color="auto"/>
              <w:bottom w:val="dotted" w:sz="4" w:space="0" w:color="auto"/>
              <w:right w:val="nil"/>
            </w:tcBorders>
            <w:shd w:val="clear" w:color="auto" w:fill="auto"/>
          </w:tcPr>
          <w:p w14:paraId="18DB02C4" w14:textId="77777777" w:rsidR="009D576B" w:rsidRPr="007F68A3" w:rsidRDefault="009D576B" w:rsidP="000005F4">
            <w:pPr>
              <w:pStyle w:val="NoSpacing"/>
              <w:ind w:right="72" w:hanging="90"/>
              <w:jc w:val="center"/>
              <w:rPr>
                <w:rFonts w:ascii="Calibri" w:hAnsi="Calibri" w:cs="Calibri"/>
                <w:b/>
                <w:sz w:val="20"/>
                <w:szCs w:val="20"/>
              </w:rPr>
            </w:pPr>
          </w:p>
        </w:tc>
      </w:tr>
      <w:tr w:rsidR="000005F4" w:rsidRPr="007F68A3" w14:paraId="77E70C44"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3AA9DDAE"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6EC72447" w14:textId="625654BB" w:rsidR="000005F4" w:rsidRPr="001B4197" w:rsidRDefault="000005F4" w:rsidP="000005F4">
            <w:pPr>
              <w:pStyle w:val="NoSpacing"/>
              <w:ind w:right="72"/>
              <w:rPr>
                <w:rFonts w:ascii="Calibri" w:hAnsi="Calibri" w:cs="Calibri"/>
                <w:b/>
                <w:u w:val="single"/>
              </w:rPr>
            </w:pPr>
            <w:r w:rsidRPr="001B4197">
              <w:rPr>
                <w:rFonts w:ascii="Calibri" w:hAnsi="Calibri" w:cs="Calibri"/>
                <w:b/>
                <w:u w:val="single"/>
              </w:rPr>
              <w:t>Acknowledgement of Oregon Housing and Community Services</w:t>
            </w:r>
          </w:p>
          <w:p w14:paraId="07F55023" w14:textId="32D50D53" w:rsidR="000005F4" w:rsidRDefault="000005F4" w:rsidP="000005F4">
            <w:pPr>
              <w:pStyle w:val="NoSpacing"/>
              <w:ind w:right="72"/>
              <w:rPr>
                <w:rFonts w:ascii="Calibri" w:hAnsi="Calibri" w:cs="Calibri"/>
                <w:sz w:val="20"/>
                <w:szCs w:val="20"/>
              </w:rPr>
            </w:pPr>
            <w:r w:rsidRPr="001B4197">
              <w:rPr>
                <w:rFonts w:ascii="Calibri" w:hAnsi="Calibri" w:cs="Calibri"/>
                <w:sz w:val="20"/>
                <w:szCs w:val="20"/>
              </w:rPr>
              <w:t>Oregon Housing and Community Services shall be listed by name on all materials including all media coverage where the Project contributors are listed or named.</w:t>
            </w:r>
          </w:p>
          <w:p w14:paraId="539B7FF2" w14:textId="72705DFE" w:rsidR="000005F4" w:rsidRPr="00074D43" w:rsidRDefault="00AD3592" w:rsidP="000005F4">
            <w:pPr>
              <w:pStyle w:val="NoSpacing"/>
              <w:ind w:right="72"/>
              <w:jc w:val="right"/>
              <w:rPr>
                <w:rFonts w:ascii="Arial Black" w:hAnsi="Arial Black"/>
                <w:b/>
                <w:color w:val="808080" w:themeColor="background1" w:themeShade="80"/>
                <w:sz w:val="16"/>
                <w:szCs w:val="20"/>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0F88385D" w14:textId="77777777"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466698CC"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1946D007"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12754E53" w14:textId="77777777" w:rsidR="000005F4" w:rsidRPr="00886B9B" w:rsidRDefault="000005F4" w:rsidP="000005F4">
            <w:pPr>
              <w:pStyle w:val="NoSpacing"/>
              <w:ind w:right="72"/>
              <w:rPr>
                <w:rFonts w:ascii="Calibri" w:hAnsi="Calibri" w:cs="Calibri"/>
                <w:b/>
                <w:u w:val="single"/>
              </w:rPr>
            </w:pPr>
            <w:r w:rsidRPr="00886B9B">
              <w:rPr>
                <w:rFonts w:ascii="Calibri" w:hAnsi="Calibri" w:cs="Calibri"/>
                <w:b/>
                <w:u w:val="single"/>
              </w:rPr>
              <w:t>Release of Developer Fee</w:t>
            </w:r>
          </w:p>
          <w:p w14:paraId="394A8205" w14:textId="77777777" w:rsidR="000005F4" w:rsidRPr="00886B9B" w:rsidRDefault="000005F4" w:rsidP="000005F4">
            <w:pPr>
              <w:pStyle w:val="NoSpacing"/>
              <w:ind w:right="72"/>
              <w:rPr>
                <w:rFonts w:ascii="Calibri" w:hAnsi="Calibri" w:cs="Calibri"/>
                <w:sz w:val="20"/>
                <w:szCs w:val="20"/>
              </w:rPr>
            </w:pPr>
            <w:r w:rsidRPr="00886B9B">
              <w:rPr>
                <w:rFonts w:ascii="Calibri" w:hAnsi="Calibri" w:cs="Calibri"/>
                <w:sz w:val="20"/>
                <w:szCs w:val="20"/>
              </w:rPr>
              <w:t>OHCS may approve release of up to 50% of the total developer fee when the project has reached 50% completion of construction. This must be evidenced by an AIA statement signed by the project architect. OHCS may approve release of the balance of the developer fee at its sole discretion subsequent to issuance of one or both of the items as checked below:</w:t>
            </w:r>
          </w:p>
          <w:p w14:paraId="7A6AD8AC" w14:textId="77777777" w:rsidR="000005F4" w:rsidRPr="00886B9B" w:rsidRDefault="000005F4" w:rsidP="000005F4">
            <w:pPr>
              <w:pStyle w:val="NoSpacing"/>
              <w:ind w:right="72"/>
              <w:rPr>
                <w:rFonts w:ascii="Calibri" w:hAnsi="Calibri" w:cs="Calibri"/>
                <w:b/>
                <w:u w:val="single"/>
              </w:rPr>
            </w:pPr>
          </w:p>
          <w:p w14:paraId="70073D09" w14:textId="77777777" w:rsidR="000005F4" w:rsidRPr="00886B9B" w:rsidRDefault="000005F4" w:rsidP="000005F4">
            <w:pPr>
              <w:pStyle w:val="NoSpacing"/>
              <w:ind w:right="72"/>
              <w:rPr>
                <w:rFonts w:ascii="Calibri" w:hAnsi="Calibri" w:cs="Calibri"/>
                <w:b/>
                <w:u w:val="single"/>
              </w:rPr>
            </w:pPr>
            <w:r w:rsidRPr="00886B9B">
              <w:rPr>
                <w:rFonts w:ascii="Segoe UI Symbol" w:hAnsi="Segoe UI Symbol" w:cs="Segoe UI Symbol"/>
                <w:b/>
                <w:u w:val="single"/>
              </w:rPr>
              <w:t>☐</w:t>
            </w:r>
            <w:r w:rsidRPr="00886B9B">
              <w:rPr>
                <w:rFonts w:ascii="Calibri" w:hAnsi="Calibri" w:cs="Calibri"/>
                <w:b/>
                <w:u w:val="single"/>
              </w:rPr>
              <w:t xml:space="preserve">  Certificate(s) of Occupancy </w:t>
            </w:r>
          </w:p>
          <w:p w14:paraId="151C650D" w14:textId="77777777" w:rsidR="000005F4" w:rsidRDefault="000005F4" w:rsidP="000005F4">
            <w:pPr>
              <w:pStyle w:val="NoSpacing"/>
              <w:ind w:right="72"/>
              <w:rPr>
                <w:rFonts w:ascii="Calibri" w:hAnsi="Calibri" w:cs="Calibri"/>
                <w:b/>
                <w:u w:val="single"/>
              </w:rPr>
            </w:pPr>
            <w:r w:rsidRPr="00886B9B">
              <w:rPr>
                <w:rFonts w:ascii="Segoe UI Symbol" w:hAnsi="Segoe UI Symbol" w:cs="Segoe UI Symbol"/>
                <w:b/>
                <w:u w:val="single"/>
              </w:rPr>
              <w:t>☐</w:t>
            </w:r>
            <w:r w:rsidRPr="00886B9B">
              <w:rPr>
                <w:rFonts w:ascii="Calibri" w:hAnsi="Calibri" w:cs="Calibri"/>
                <w:b/>
                <w:u w:val="single"/>
              </w:rPr>
              <w:t xml:space="preserve">  Notice of Substantial Completion</w:t>
            </w:r>
          </w:p>
          <w:p w14:paraId="4CA74B39" w14:textId="27A7F87B" w:rsidR="000005F4" w:rsidRPr="001B4197" w:rsidRDefault="000005F4" w:rsidP="00CB59FD">
            <w:pPr>
              <w:pStyle w:val="NoSpacing"/>
              <w:ind w:right="72"/>
              <w:jc w:val="right"/>
              <w:rPr>
                <w:rFonts w:ascii="Calibri" w:hAnsi="Calibri" w:cs="Calibri"/>
                <w:b/>
                <w:u w:val="single"/>
              </w:rPr>
            </w:pPr>
            <w:r w:rsidRPr="00886B9B">
              <w:rPr>
                <w:rFonts w:ascii="Calibri" w:hAnsi="Calibri" w:cs="Calibri"/>
                <w:b/>
              </w:rPr>
              <w:t xml:space="preserve">                                                                                                                                                </w:t>
            </w:r>
            <w:r w:rsidR="00AD3592">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48FDA9C4" w14:textId="77777777"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5BB51D3B"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149626BD"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16CA48C" w14:textId="77777777" w:rsidR="000005F4" w:rsidRPr="00C22138" w:rsidRDefault="000005F4" w:rsidP="000005F4">
            <w:pPr>
              <w:pStyle w:val="NoSpacing"/>
              <w:ind w:right="72"/>
              <w:rPr>
                <w:rFonts w:ascii="Calibri" w:hAnsi="Calibri" w:cs="Calibri"/>
                <w:b/>
                <w:u w:val="single"/>
              </w:rPr>
            </w:pPr>
            <w:r w:rsidRPr="00C22138">
              <w:rPr>
                <w:rFonts w:ascii="Calibri" w:hAnsi="Calibri" w:cs="Calibri"/>
                <w:b/>
                <w:u w:val="single"/>
              </w:rPr>
              <w:t>Change in Developer Fee</w:t>
            </w:r>
          </w:p>
          <w:p w14:paraId="19A5C875" w14:textId="77777777" w:rsidR="000005F4" w:rsidRDefault="000005F4" w:rsidP="000005F4">
            <w:pPr>
              <w:pStyle w:val="NoSpacing"/>
              <w:ind w:right="72"/>
              <w:rPr>
                <w:rFonts w:ascii="Calibri" w:hAnsi="Calibri" w:cs="Calibri"/>
                <w:b/>
                <w:sz w:val="20"/>
                <w:szCs w:val="20"/>
              </w:rPr>
            </w:pPr>
            <w:r w:rsidRPr="00C22138">
              <w:rPr>
                <w:rFonts w:ascii="Calibri" w:hAnsi="Calibri" w:cs="Calibri"/>
                <w:sz w:val="20"/>
                <w:szCs w:val="20"/>
              </w:rPr>
              <w:t xml:space="preserve">The developer fee will be set at the time of the construction/equity closing based on the project’s final budget after construction bids have been accepted and final sources and uses have been balanced. </w:t>
            </w:r>
            <w:r w:rsidRPr="00C22138">
              <w:rPr>
                <w:rFonts w:ascii="Calibri" w:hAnsi="Calibri" w:cs="Calibri"/>
                <w:b/>
                <w:sz w:val="20"/>
                <w:szCs w:val="20"/>
              </w:rPr>
              <w:t>The fee presented in the final pro forma at completion of the project may not exceed the amount previously approved at the construction/equity closing.</w:t>
            </w:r>
          </w:p>
          <w:p w14:paraId="5F58D855" w14:textId="1DEAA222" w:rsidR="000005F4" w:rsidRPr="00C22138" w:rsidRDefault="00AD3592" w:rsidP="000005F4">
            <w:pPr>
              <w:pStyle w:val="NoSpacing"/>
              <w:ind w:right="72"/>
              <w:jc w:val="right"/>
              <w:rPr>
                <w:rFonts w:ascii="Calibri" w:hAnsi="Calibri" w:cs="Calibri"/>
                <w:b/>
                <w:sz w:val="20"/>
                <w:szCs w:val="20"/>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6E700D24" w14:textId="77777777"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31E18884"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4E2F43B7"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04B9556" w14:textId="77777777" w:rsidR="000005F4" w:rsidRDefault="000005F4" w:rsidP="000005F4">
            <w:pPr>
              <w:pStyle w:val="NoSpacing"/>
              <w:ind w:right="72"/>
              <w:rPr>
                <w:rFonts w:ascii="Calibri" w:hAnsi="Calibri" w:cs="Calibri"/>
                <w:b/>
                <w:u w:val="single"/>
              </w:rPr>
            </w:pPr>
            <w:r w:rsidRPr="00922B2F">
              <w:rPr>
                <w:rFonts w:ascii="Calibri" w:hAnsi="Calibri" w:cs="Calibri"/>
                <w:b/>
                <w:u w:val="single"/>
              </w:rPr>
              <w:t>Standardization and Sufficiency of Legal Documents</w:t>
            </w:r>
          </w:p>
          <w:p w14:paraId="45F04DA3" w14:textId="77777777" w:rsidR="000005F4" w:rsidRDefault="000005F4" w:rsidP="000005F4">
            <w:pPr>
              <w:pStyle w:val="NoSpacing"/>
              <w:ind w:right="72"/>
              <w:rPr>
                <w:rFonts w:ascii="Calibri" w:hAnsi="Calibri" w:cs="Calibri"/>
                <w:sz w:val="20"/>
                <w:szCs w:val="20"/>
              </w:rPr>
            </w:pPr>
            <w:r w:rsidRPr="00575B1A">
              <w:rPr>
                <w:rFonts w:ascii="Calibri" w:hAnsi="Calibri" w:cs="Calibri"/>
                <w:sz w:val="20"/>
                <w:szCs w:val="20"/>
              </w:rPr>
              <w:t>All Project approvals and funding are subject to the successful execution and recording of related documents satisfactory to OHCS and the Oregon Department of Justice (DOJ). If Applicant requests negotiation of any OHCS-required document including, but not limited to, requesting any changes to the documents or the inclusion of other documents, they must pay such charges as may be assessed by OHCS with respect to its reasonable legal and administrative costs with respect to such requests.</w:t>
            </w:r>
          </w:p>
          <w:p w14:paraId="064590CF" w14:textId="65AD7E43" w:rsidR="000005F4" w:rsidRPr="00922B2F" w:rsidRDefault="00AD3592" w:rsidP="000005F4">
            <w:pPr>
              <w:pStyle w:val="NoSpacing"/>
              <w:ind w:right="72"/>
              <w:jc w:val="right"/>
              <w:rPr>
                <w:rFonts w:ascii="Calibri" w:hAnsi="Calibri" w:cs="Calibri"/>
                <w:b/>
                <w:sz w:val="20"/>
                <w:szCs w:val="20"/>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35D11A0F" w14:textId="75ED3520"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5883F2BE"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18016FED"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AAC5843" w14:textId="77777777" w:rsidR="000005F4" w:rsidRDefault="000005F4" w:rsidP="000005F4">
            <w:pPr>
              <w:pStyle w:val="NoSpacing"/>
              <w:ind w:right="72"/>
              <w:rPr>
                <w:rFonts w:ascii="Calibri" w:hAnsi="Calibri" w:cs="Calibri"/>
                <w:b/>
                <w:u w:val="single"/>
              </w:rPr>
            </w:pPr>
            <w:r w:rsidRPr="00922B2F">
              <w:rPr>
                <w:rFonts w:ascii="Calibri" w:hAnsi="Calibri" w:cs="Calibri"/>
                <w:b/>
                <w:u w:val="single"/>
              </w:rPr>
              <w:t>Eligible and Non-Eligible Expenses Covered by OHCS Resources</w:t>
            </w:r>
          </w:p>
          <w:p w14:paraId="4586F096" w14:textId="5010C034" w:rsidR="000005F4" w:rsidRDefault="000005F4" w:rsidP="000005F4">
            <w:pPr>
              <w:pStyle w:val="NoSpacing"/>
              <w:ind w:right="72"/>
              <w:rPr>
                <w:rFonts w:ascii="Calibri" w:hAnsi="Calibri" w:cs="Calibri"/>
                <w:sz w:val="20"/>
                <w:szCs w:val="20"/>
              </w:rPr>
            </w:pPr>
            <w:r w:rsidRPr="00121CFE">
              <w:rPr>
                <w:rFonts w:ascii="Calibri" w:hAnsi="Calibri" w:cs="Calibri"/>
                <w:sz w:val="20"/>
                <w:szCs w:val="20"/>
              </w:rPr>
              <w:t xml:space="preserve">Sponsor has reviewed the Eligible and Non-Eligible </w:t>
            </w:r>
            <w:r>
              <w:rPr>
                <w:rFonts w:ascii="Calibri" w:hAnsi="Calibri" w:cs="Calibri"/>
                <w:sz w:val="20"/>
                <w:szCs w:val="20"/>
              </w:rPr>
              <w:t>Costs</w:t>
            </w:r>
            <w:r w:rsidRPr="00121CFE">
              <w:rPr>
                <w:rFonts w:ascii="Calibri" w:hAnsi="Calibri" w:cs="Calibri"/>
                <w:sz w:val="20"/>
                <w:szCs w:val="20"/>
              </w:rPr>
              <w:t xml:space="preserve"> Sheet on the OHCS website under </w:t>
            </w:r>
            <w:r>
              <w:rPr>
                <w:rFonts w:ascii="Calibri" w:hAnsi="Calibri" w:cs="Calibri"/>
                <w:sz w:val="20"/>
                <w:szCs w:val="20"/>
              </w:rPr>
              <w:t>RCL</w:t>
            </w:r>
            <w:r w:rsidRPr="00121CFE">
              <w:rPr>
                <w:rFonts w:ascii="Calibri" w:hAnsi="Calibri" w:cs="Calibri"/>
                <w:sz w:val="20"/>
                <w:szCs w:val="20"/>
              </w:rPr>
              <w:t xml:space="preserve"> Attachments.</w:t>
            </w:r>
          </w:p>
          <w:p w14:paraId="0A2F8AF4" w14:textId="6F3C2E17" w:rsidR="000005F4" w:rsidRPr="00121CFE" w:rsidRDefault="00AD3592" w:rsidP="000005F4">
            <w:pPr>
              <w:pStyle w:val="NoSpacing"/>
              <w:ind w:right="72"/>
              <w:jc w:val="right"/>
              <w:rPr>
                <w:rFonts w:ascii="Calibri" w:hAnsi="Calibri" w:cs="Calibri"/>
                <w:b/>
                <w:sz w:val="20"/>
                <w:szCs w:val="20"/>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5CF25A6D" w14:textId="3C5A18C5"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54D5C15F"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904597C"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F837D26" w14:textId="77777777" w:rsidR="000005F4" w:rsidRDefault="000005F4" w:rsidP="000005F4">
            <w:pPr>
              <w:pStyle w:val="NoSpacing"/>
              <w:ind w:right="72"/>
              <w:rPr>
                <w:rFonts w:ascii="Calibri" w:hAnsi="Calibri" w:cs="Calibri"/>
                <w:b/>
                <w:u w:val="single"/>
              </w:rPr>
            </w:pPr>
            <w:r w:rsidRPr="00922B2F">
              <w:rPr>
                <w:rFonts w:ascii="Calibri" w:hAnsi="Calibri" w:cs="Calibri"/>
                <w:b/>
                <w:u w:val="single"/>
              </w:rPr>
              <w:t>Post Development</w:t>
            </w:r>
          </w:p>
          <w:p w14:paraId="7BB65E94" w14:textId="77777777" w:rsidR="000005F4" w:rsidRDefault="000005F4" w:rsidP="000005F4">
            <w:pPr>
              <w:pStyle w:val="NoSpacing"/>
              <w:ind w:right="72"/>
              <w:rPr>
                <w:rFonts w:ascii="Calibri" w:hAnsi="Calibri" w:cs="Calibri"/>
                <w:sz w:val="20"/>
                <w:szCs w:val="20"/>
              </w:rPr>
            </w:pPr>
            <w:r w:rsidRPr="00121CFE">
              <w:rPr>
                <w:rFonts w:ascii="Calibri" w:hAnsi="Calibri" w:cs="Calibri"/>
                <w:sz w:val="20"/>
                <w:szCs w:val="20"/>
              </w:rPr>
              <w:t>Sponsor and Project owner agree to provide as required for the agreed upon period of affordability, annual income and operating expense reports, data collection and other information required by OHCS for compliance monitoring and asset management of the completed Project.</w:t>
            </w:r>
          </w:p>
          <w:p w14:paraId="16E9CA8F" w14:textId="1C86C900" w:rsidR="000005F4" w:rsidRPr="00121CFE" w:rsidRDefault="00AD3592" w:rsidP="000005F4">
            <w:pPr>
              <w:pStyle w:val="NoSpacing"/>
              <w:ind w:right="72"/>
              <w:jc w:val="right"/>
              <w:rPr>
                <w:rFonts w:ascii="Calibri" w:hAnsi="Calibri" w:cs="Calibri"/>
                <w:b/>
                <w:sz w:val="20"/>
                <w:szCs w:val="20"/>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220C81A1" w14:textId="77777777"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271435E7"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0211140"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9F8260F" w14:textId="77777777" w:rsidR="000005F4" w:rsidRPr="00AB121B" w:rsidRDefault="000005F4" w:rsidP="000005F4">
            <w:pPr>
              <w:pStyle w:val="NoSpacing"/>
              <w:ind w:right="72"/>
              <w:rPr>
                <w:rFonts w:ascii="Calibri" w:hAnsi="Calibri" w:cs="Calibri"/>
                <w:b/>
                <w:u w:val="single"/>
              </w:rPr>
            </w:pPr>
            <w:r w:rsidRPr="00AB121B">
              <w:rPr>
                <w:rFonts w:ascii="Calibri" w:hAnsi="Calibri" w:cs="Calibri"/>
                <w:b/>
                <w:u w:val="single"/>
              </w:rPr>
              <w:t>Project Change</w:t>
            </w:r>
          </w:p>
          <w:p w14:paraId="1A704D3D" w14:textId="77777777" w:rsidR="000005F4" w:rsidRDefault="000005F4" w:rsidP="000005F4">
            <w:pPr>
              <w:pStyle w:val="NoSpacing"/>
              <w:ind w:right="72"/>
              <w:rPr>
                <w:rFonts w:ascii="Calibri" w:hAnsi="Calibri" w:cs="Calibri"/>
                <w:sz w:val="20"/>
                <w:szCs w:val="20"/>
              </w:rPr>
            </w:pPr>
            <w:r w:rsidRPr="00AB121B">
              <w:rPr>
                <w:rFonts w:ascii="Calibri" w:hAnsi="Calibri" w:cs="Calibri"/>
                <w:sz w:val="20"/>
                <w:szCs w:val="20"/>
              </w:rPr>
              <w:t xml:space="preserve">OHCS will only consider project specific changes when it can be demonstrated that they are necessary for the project to move forward. Any proposed changes must be submitted in writing to OHCS staff.  Any changes are subject to OHCS’s sole discretion.  Applicants must allow adequate time for review and comment by OHCS.  All changes must be expressly approved by OHCS, prior to execution and recording.                                                                                        </w:t>
            </w:r>
            <w:r>
              <w:rPr>
                <w:rFonts w:ascii="Calibri" w:hAnsi="Calibri" w:cs="Calibri"/>
                <w:sz w:val="20"/>
                <w:szCs w:val="20"/>
              </w:rPr>
              <w:t xml:space="preserve">     </w:t>
            </w:r>
          </w:p>
          <w:p w14:paraId="1F9F9CBE" w14:textId="6C85C7DA" w:rsidR="000005F4" w:rsidRPr="00AB121B" w:rsidRDefault="000005F4" w:rsidP="00AD3592">
            <w:pPr>
              <w:pStyle w:val="NoSpacing"/>
              <w:ind w:right="72"/>
              <w:jc w:val="right"/>
              <w:rPr>
                <w:rFonts w:ascii="Arial Black" w:hAnsi="Arial Black"/>
                <w:b/>
                <w:color w:val="808080" w:themeColor="background1" w:themeShade="80"/>
                <w:sz w:val="16"/>
                <w:szCs w:val="20"/>
              </w:rPr>
            </w:pPr>
            <w:r>
              <w:rPr>
                <w:rFonts w:ascii="Calibri" w:hAnsi="Calibri" w:cs="Calibri"/>
                <w:sz w:val="20"/>
                <w:szCs w:val="20"/>
              </w:rPr>
              <w:t xml:space="preserve">                                                                                                                                                             </w:t>
            </w:r>
            <w:r w:rsidR="00AD3592">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494CEC5B" w14:textId="77777777" w:rsidR="000005F4" w:rsidRDefault="000005F4" w:rsidP="000005F4">
            <w:pPr>
              <w:pStyle w:val="NoSpacing"/>
              <w:ind w:right="72" w:hanging="90"/>
              <w:jc w:val="center"/>
              <w:rPr>
                <w:rFonts w:ascii="Calibri" w:hAnsi="Calibri" w:cs="Calibri"/>
                <w:b/>
                <w:sz w:val="20"/>
                <w:szCs w:val="20"/>
              </w:rPr>
            </w:pPr>
          </w:p>
        </w:tc>
      </w:tr>
      <w:tr w:rsidR="002B433C" w:rsidRPr="007F68A3" w14:paraId="7978BA99"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ED5DF25" w14:textId="77777777" w:rsidR="002B433C" w:rsidRPr="006F66FB" w:rsidRDefault="002B433C"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162D1FA" w14:textId="6835FECE" w:rsidR="002B433C" w:rsidRPr="00C50F2A" w:rsidRDefault="00C50F2A" w:rsidP="002B433C">
            <w:pPr>
              <w:pStyle w:val="NoSpacing"/>
              <w:ind w:right="72"/>
              <w:rPr>
                <w:rFonts w:ascii="Calibri" w:hAnsi="Calibri" w:cs="Calibri"/>
                <w:b/>
                <w:u w:val="single"/>
              </w:rPr>
            </w:pPr>
            <w:r w:rsidRPr="00C50F2A">
              <w:rPr>
                <w:rFonts w:ascii="Calibri" w:hAnsi="Calibri" w:cs="Calibri"/>
                <w:b/>
                <w:u w:val="single"/>
              </w:rPr>
              <w:t>Authorization and Acceptance Change Notice</w:t>
            </w:r>
          </w:p>
          <w:p w14:paraId="53ED4DEA" w14:textId="2AF4EE33" w:rsidR="002B433C" w:rsidRPr="002B433C" w:rsidRDefault="002B433C" w:rsidP="002B433C">
            <w:pPr>
              <w:pStyle w:val="NoSpacing"/>
              <w:ind w:right="72"/>
              <w:rPr>
                <w:rFonts w:ascii="Calibri" w:hAnsi="Calibri" w:cs="Calibri"/>
                <w:sz w:val="20"/>
                <w:szCs w:val="20"/>
              </w:rPr>
            </w:pPr>
            <w:r w:rsidRPr="002B433C">
              <w:rPr>
                <w:rFonts w:ascii="Calibri" w:hAnsi="Calibri" w:cs="Calibri"/>
                <w:sz w:val="20"/>
                <w:szCs w:val="20"/>
              </w:rPr>
              <w:t xml:space="preserve">Notice must be provided to OHCS if any change to the NOFA Applicant and Developer (which may be known later as the Project Sponsor) or the NOFA Co-Applicant and Co-Developer’s legal structure. Updated Authorization and Acceptance with Board Resolutions may also be required by OHCS. If at any time the original Project Applicant is no longer the authorized signer further review and approval by OHCS is required. </w:t>
            </w:r>
          </w:p>
          <w:p w14:paraId="4DDE752B" w14:textId="6E7D1F99" w:rsidR="002B433C" w:rsidRPr="00AB121B" w:rsidRDefault="00C50F2A" w:rsidP="00C50F2A">
            <w:pPr>
              <w:pStyle w:val="NoSpacing"/>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6A41CD95" w14:textId="77777777" w:rsidR="002B433C" w:rsidRDefault="002B433C" w:rsidP="000005F4">
            <w:pPr>
              <w:pStyle w:val="NoSpacing"/>
              <w:ind w:right="72" w:hanging="90"/>
              <w:jc w:val="center"/>
              <w:rPr>
                <w:rFonts w:ascii="Calibri" w:hAnsi="Calibri" w:cs="Calibri"/>
                <w:b/>
                <w:sz w:val="20"/>
                <w:szCs w:val="20"/>
              </w:rPr>
            </w:pPr>
          </w:p>
        </w:tc>
      </w:tr>
      <w:tr w:rsidR="000005F4" w:rsidRPr="007F68A3" w14:paraId="37D54481"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469CB63B"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4BF3929" w14:textId="5F0FAD1B" w:rsidR="000005F4" w:rsidRPr="0098494B" w:rsidRDefault="000005F4" w:rsidP="000005F4">
            <w:pPr>
              <w:pStyle w:val="NoSpacing"/>
              <w:ind w:right="72"/>
              <w:rPr>
                <w:rFonts w:ascii="Calibri" w:hAnsi="Calibri" w:cs="Calibri"/>
                <w:b/>
                <w:u w:val="single"/>
              </w:rPr>
            </w:pPr>
            <w:r w:rsidRPr="0098494B">
              <w:rPr>
                <w:rFonts w:ascii="Calibri" w:hAnsi="Calibri" w:cs="Calibri"/>
                <w:b/>
                <w:u w:val="single"/>
              </w:rPr>
              <w:t>Minority, Women Emerging Small Bu</w:t>
            </w:r>
            <w:r>
              <w:rPr>
                <w:rFonts w:ascii="Calibri" w:hAnsi="Calibri" w:cs="Calibri"/>
                <w:b/>
                <w:u w:val="single"/>
              </w:rPr>
              <w:t xml:space="preserve">siness (MWESB)  </w:t>
            </w:r>
            <w:r w:rsidRPr="0098494B">
              <w:rPr>
                <w:rFonts w:ascii="Calibri" w:hAnsi="Calibri" w:cs="Calibri"/>
                <w:b/>
                <w:u w:val="single"/>
              </w:rPr>
              <w:t xml:space="preserve"> </w:t>
            </w:r>
          </w:p>
          <w:p w14:paraId="09FA945A" w14:textId="2C36496B" w:rsidR="009D576B" w:rsidRPr="00882D42" w:rsidRDefault="009D576B" w:rsidP="009D576B">
            <w:pPr>
              <w:pStyle w:val="pf0"/>
              <w:jc w:val="both"/>
              <w:rPr>
                <w:rFonts w:ascii="Arial" w:hAnsi="Arial" w:cs="Arial"/>
                <w:sz w:val="22"/>
                <w:szCs w:val="22"/>
              </w:rPr>
            </w:pPr>
            <w:r w:rsidRPr="00882D42">
              <w:rPr>
                <w:rFonts w:ascii="Arial" w:hAnsi="Arial" w:cs="Arial"/>
                <w:sz w:val="22"/>
                <w:szCs w:val="22"/>
              </w:rPr>
              <w:t xml:space="preserve">OHCS requires sponsors and developers of affordable housing to seek COBID and non-COBID MWESB and Service-Disabled Veteran's Business Enterprise (SDVBE) professional firms to increase the participation level of minority-owned businesses in its construction projects to meet OHCS' MWESB goals as determined by region.  OHCS encourages the utilization of local labor and partnering with the community to help build healthy, affordable homes, which addresses OHCS' goal of increasing apprenticeship programs in Oregon and improving economic and social vitality while increasing pathways out of poverty.   Applicants </w:t>
            </w:r>
            <w:r w:rsidRPr="00882D42">
              <w:rPr>
                <w:rStyle w:val="cf01"/>
                <w:rFonts w:ascii="Arial" w:hAnsi="Arial" w:cs="Arial"/>
                <w:sz w:val="22"/>
                <w:szCs w:val="22"/>
              </w:rPr>
              <w:t>will be scored on future NOFA's based on how successful they were in meeting OHCS MWESB/SDVBE in previous NOFA's showing approach and strategy towards MWESB/SDVBE engagement, contracting, to successfully meet the requirements of OHCS’s MWESB Compliance Policy.</w:t>
            </w:r>
          </w:p>
          <w:p w14:paraId="6D19EABA" w14:textId="77777777" w:rsidR="009D576B" w:rsidRPr="00003E8E" w:rsidRDefault="009D576B" w:rsidP="009D576B">
            <w:pPr>
              <w:jc w:val="both"/>
              <w:rPr>
                <w:rFonts w:ascii="Arial" w:hAnsi="Arial" w:cs="Arial"/>
              </w:rPr>
            </w:pPr>
            <w:r w:rsidRPr="00003E8E">
              <w:rPr>
                <w:rFonts w:ascii="Arial" w:hAnsi="Arial" w:cs="Arial"/>
              </w:rPr>
              <w:t>Applicants will be required to identify their approach and proposed MWESB percentage goals they will use to contract with MWESB/SDVBE COBID contractors/subcontractors and to report their MWESB/SDVBE progress at the end of each calendar quarter (March, June, September, December).   This reporting will include a list of each contractor or subcontractor hired, the contract amount for each of those firms, their COBID certification status, and specifics around what their self-identified MWESB/SDVBE category is, if applicable. This list should include all businesses contracted with, including but not limited to consultants, architects, legal representation, relocation services, environmental services, all construction, and contracting trades involved in planning, construction, and operation of the proposed Project.</w:t>
            </w:r>
          </w:p>
          <w:p w14:paraId="164EDDF4" w14:textId="77777777" w:rsidR="009D576B" w:rsidRPr="00003E8E" w:rsidRDefault="009D576B" w:rsidP="009D576B">
            <w:pPr>
              <w:jc w:val="both"/>
              <w:rPr>
                <w:rFonts w:ascii="Arial" w:hAnsi="Arial" w:cs="Arial"/>
              </w:rPr>
            </w:pPr>
          </w:p>
          <w:p w14:paraId="6AA5A132" w14:textId="77777777" w:rsidR="009D576B" w:rsidRPr="00003E8E" w:rsidRDefault="009D576B" w:rsidP="009D576B">
            <w:pPr>
              <w:jc w:val="both"/>
              <w:rPr>
                <w:rFonts w:ascii="Arial" w:hAnsi="Arial" w:cs="Arial"/>
              </w:rPr>
            </w:pPr>
            <w:r w:rsidRPr="00003E8E">
              <w:rPr>
                <w:rFonts w:ascii="Arial" w:hAnsi="Arial" w:cs="Arial"/>
              </w:rPr>
              <w:t xml:space="preserve">The general contractor and the developer may utilize and include non-COBID certified firms owned by a person identifying as a member of a Black, Indigenous, and People of Color community, and other qualifying firms as stated above in their MWESB/SDVBE reporting, provided that the non-COBID certified MWESB/SDVBE firms listed, will be encouraged, and assisted with becoming a COBID certified firm before project construction completion.   Projects that have received a conditional award from the Department can find the MWESB/SDVBE requirements in their Reservation &amp; Conditions Letter or at the following web link: </w:t>
            </w:r>
            <w:hyperlink r:id="rId10" w:history="1">
              <w:r w:rsidRPr="00003E8E">
                <w:rPr>
                  <w:rStyle w:val="Hyperlink"/>
                  <w:rFonts w:ascii="Arial" w:hAnsi="Arial" w:cs="Arial"/>
                </w:rPr>
                <w:t>https://www.oregon.gov/ohcs/development/Pages/mwesb-sdvbe-rental-housing.aspx</w:t>
              </w:r>
            </w:hyperlink>
          </w:p>
          <w:p w14:paraId="0507C5E9" w14:textId="0A6F463B" w:rsidR="000005F4" w:rsidRPr="00F33237" w:rsidRDefault="000005F4" w:rsidP="00AD3592">
            <w:pPr>
              <w:pStyle w:val="NoSpacing"/>
              <w:ind w:left="720" w:right="72"/>
              <w:jc w:val="right"/>
              <w:rPr>
                <w:rFonts w:ascii="Calibri" w:hAnsi="Calibri" w:cs="Calibri"/>
                <w:sz w:val="20"/>
                <w:szCs w:val="20"/>
              </w:rPr>
            </w:pPr>
            <w:r>
              <w:rPr>
                <w:rFonts w:ascii="Calibri" w:hAnsi="Calibri" w:cs="Calibri"/>
                <w:sz w:val="20"/>
                <w:szCs w:val="20"/>
              </w:rPr>
              <w:t xml:space="preserve">                                                                                                                                              </w:t>
            </w:r>
            <w:r w:rsidR="00AD3592">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16403245" w14:textId="77777777" w:rsidR="000005F4" w:rsidRDefault="000005F4" w:rsidP="000005F4">
            <w:pPr>
              <w:pStyle w:val="NoSpacing"/>
              <w:ind w:right="72" w:hanging="90"/>
              <w:jc w:val="center"/>
              <w:rPr>
                <w:rFonts w:ascii="Calibri" w:hAnsi="Calibri" w:cs="Calibri"/>
                <w:b/>
                <w:sz w:val="20"/>
                <w:szCs w:val="20"/>
              </w:rPr>
            </w:pPr>
          </w:p>
        </w:tc>
      </w:tr>
      <w:tr w:rsidR="005D1A95" w:rsidRPr="007F68A3" w14:paraId="495D27D8"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0905E89C" w14:textId="77777777" w:rsidR="005D1A95" w:rsidRPr="006F66FB" w:rsidRDefault="005D1A95"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C959F29" w14:textId="77777777" w:rsidR="00691624" w:rsidRDefault="00072B2B" w:rsidP="000005F4">
            <w:pPr>
              <w:pStyle w:val="NoSpacing"/>
              <w:ind w:right="72"/>
              <w:rPr>
                <w:rFonts w:ascii="Calibri" w:hAnsi="Calibri" w:cs="Calibri"/>
                <w:b/>
                <w:u w:val="single"/>
              </w:rPr>
            </w:pPr>
            <w:r>
              <w:rPr>
                <w:rFonts w:ascii="Calibri" w:hAnsi="Calibri" w:cs="Calibri"/>
                <w:b/>
                <w:u w:val="single"/>
              </w:rPr>
              <w:t>Monitoring Charges</w:t>
            </w:r>
            <w:r w:rsidR="00691624">
              <w:rPr>
                <w:rFonts w:ascii="Calibri" w:hAnsi="Calibri" w:cs="Calibri"/>
                <w:b/>
                <w:u w:val="single"/>
              </w:rPr>
              <w:t xml:space="preserve"> </w:t>
            </w:r>
          </w:p>
          <w:p w14:paraId="399FA3F7" w14:textId="77777777" w:rsidR="00CF219F" w:rsidRDefault="00CF219F" w:rsidP="00CF219F">
            <w:pPr>
              <w:pStyle w:val="NoSpacing"/>
              <w:ind w:right="72"/>
              <w:rPr>
                <w:rFonts w:ascii="Calibri" w:hAnsi="Calibri" w:cs="Calibri"/>
                <w:sz w:val="20"/>
                <w:szCs w:val="20"/>
              </w:rPr>
            </w:pPr>
            <w:r w:rsidRPr="00CF219F">
              <w:rPr>
                <w:rFonts w:ascii="Calibri" w:hAnsi="Calibri" w:cs="Calibri"/>
                <w:sz w:val="20"/>
                <w:szCs w:val="20"/>
              </w:rPr>
              <w:t>Monitoring charges are not stacked. If unit</w:t>
            </w:r>
            <w:r>
              <w:rPr>
                <w:rFonts w:ascii="Calibri" w:hAnsi="Calibri" w:cs="Calibri"/>
                <w:sz w:val="20"/>
                <w:szCs w:val="20"/>
              </w:rPr>
              <w:t xml:space="preserve"> </w:t>
            </w:r>
            <w:r w:rsidRPr="00CF219F">
              <w:rPr>
                <w:rFonts w:ascii="Calibri" w:hAnsi="Calibri" w:cs="Calibri"/>
                <w:sz w:val="20"/>
                <w:szCs w:val="20"/>
              </w:rPr>
              <w:t>funded by more than one source, the largest</w:t>
            </w:r>
            <w:r>
              <w:rPr>
                <w:rFonts w:ascii="Calibri" w:hAnsi="Calibri" w:cs="Calibri"/>
                <w:sz w:val="20"/>
                <w:szCs w:val="20"/>
              </w:rPr>
              <w:t xml:space="preserve"> </w:t>
            </w:r>
            <w:r w:rsidRPr="00CF219F">
              <w:rPr>
                <w:rFonts w:ascii="Calibri" w:hAnsi="Calibri" w:cs="Calibri"/>
                <w:sz w:val="20"/>
                <w:szCs w:val="20"/>
              </w:rPr>
              <w:t>eligible monitoring charge will be used.</w:t>
            </w:r>
          </w:p>
          <w:p w14:paraId="6FC7533B" w14:textId="77777777" w:rsidR="00CF219F" w:rsidRDefault="00CF219F" w:rsidP="000005F4">
            <w:pPr>
              <w:pStyle w:val="NoSpacing"/>
              <w:ind w:right="72"/>
              <w:rPr>
                <w:rFonts w:ascii="Calibri" w:hAnsi="Calibri" w:cs="Calibri"/>
                <w:sz w:val="20"/>
                <w:szCs w:val="20"/>
              </w:rPr>
            </w:pPr>
          </w:p>
          <w:p w14:paraId="2D656E6C" w14:textId="100A2202" w:rsidR="00072B2B" w:rsidRDefault="00691624" w:rsidP="000005F4">
            <w:pPr>
              <w:pStyle w:val="NoSpacing"/>
              <w:ind w:right="72"/>
              <w:rPr>
                <w:rFonts w:ascii="Calibri" w:hAnsi="Calibri" w:cs="Calibri"/>
                <w:sz w:val="20"/>
                <w:szCs w:val="20"/>
              </w:rPr>
            </w:pPr>
            <w:r w:rsidRPr="006505D6">
              <w:rPr>
                <w:rFonts w:ascii="Calibri" w:hAnsi="Calibri" w:cs="Calibri"/>
                <w:sz w:val="20"/>
                <w:szCs w:val="20"/>
              </w:rPr>
              <w:t xml:space="preserve">Non-LIHTC Units </w:t>
            </w:r>
            <w:r w:rsidR="00D263C5" w:rsidRPr="006505D6">
              <w:rPr>
                <w:rFonts w:ascii="Calibri" w:hAnsi="Calibri" w:cs="Calibri"/>
                <w:sz w:val="20"/>
                <w:szCs w:val="20"/>
              </w:rPr>
              <w:t>$25 per unit</w:t>
            </w:r>
            <w:r w:rsidRPr="006505D6">
              <w:rPr>
                <w:rFonts w:ascii="Calibri" w:hAnsi="Calibri" w:cs="Calibri"/>
                <w:sz w:val="20"/>
                <w:szCs w:val="20"/>
              </w:rPr>
              <w:t xml:space="preserve"> </w:t>
            </w:r>
          </w:p>
          <w:p w14:paraId="4EA6A8AF" w14:textId="77777777" w:rsidR="00CF219F" w:rsidRDefault="00671B8D" w:rsidP="000005F4">
            <w:pPr>
              <w:pStyle w:val="NoSpacing"/>
              <w:ind w:right="72"/>
              <w:rPr>
                <w:rFonts w:ascii="Calibri" w:hAnsi="Calibri" w:cs="Calibri"/>
                <w:sz w:val="20"/>
                <w:szCs w:val="20"/>
              </w:rPr>
            </w:pPr>
            <w:r>
              <w:rPr>
                <w:rFonts w:ascii="Calibri" w:hAnsi="Calibri" w:cs="Calibri"/>
                <w:sz w:val="20"/>
                <w:szCs w:val="20"/>
              </w:rPr>
              <w:t xml:space="preserve">LIHTC Units </w:t>
            </w:r>
          </w:p>
          <w:p w14:paraId="18F3AE9C" w14:textId="5F300257" w:rsidR="00671B8D" w:rsidRDefault="00CF219F" w:rsidP="000005F4">
            <w:pPr>
              <w:pStyle w:val="NoSpacing"/>
              <w:ind w:right="72"/>
              <w:rPr>
                <w:rFonts w:ascii="Calibri" w:hAnsi="Calibri" w:cs="Calibri"/>
                <w:sz w:val="20"/>
                <w:szCs w:val="20"/>
              </w:rPr>
            </w:pPr>
            <w:r>
              <w:rPr>
                <w:rFonts w:ascii="Calibri" w:hAnsi="Calibri" w:cs="Calibri"/>
                <w:sz w:val="20"/>
                <w:szCs w:val="20"/>
              </w:rPr>
              <w:t xml:space="preserve">   </w:t>
            </w:r>
            <w:r w:rsidR="00671B8D">
              <w:rPr>
                <w:rFonts w:ascii="Calibri" w:hAnsi="Calibri" w:cs="Calibri"/>
                <w:sz w:val="20"/>
                <w:szCs w:val="20"/>
              </w:rPr>
              <w:t>$40 per unit in first 15 years of service</w:t>
            </w:r>
          </w:p>
          <w:p w14:paraId="4FD6B918" w14:textId="44F7AA2E" w:rsidR="00CF219F" w:rsidRDefault="00CF219F" w:rsidP="000005F4">
            <w:pPr>
              <w:pStyle w:val="NoSpacing"/>
              <w:ind w:right="72"/>
              <w:rPr>
                <w:rFonts w:ascii="Calibri" w:hAnsi="Calibri" w:cs="Calibri"/>
                <w:sz w:val="20"/>
                <w:szCs w:val="20"/>
              </w:rPr>
            </w:pPr>
            <w:r>
              <w:rPr>
                <w:rFonts w:ascii="Calibri" w:hAnsi="Calibri" w:cs="Calibri"/>
                <w:sz w:val="20"/>
                <w:szCs w:val="20"/>
              </w:rPr>
              <w:t xml:space="preserve">   $30 per unit after 15 years of service</w:t>
            </w:r>
          </w:p>
          <w:p w14:paraId="42B96FEE" w14:textId="0BC5656B" w:rsidR="00CB59FD" w:rsidRPr="00CB59FD" w:rsidRDefault="00CB59FD" w:rsidP="00CB59FD">
            <w:pPr>
              <w:pStyle w:val="NoSpacing"/>
              <w:ind w:right="72"/>
              <w:jc w:val="right"/>
              <w:rPr>
                <w:rFonts w:ascii="Calibri" w:hAnsi="Calibri" w:cs="Calibri"/>
                <w:sz w:val="20"/>
                <w:szCs w:val="20"/>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5F07CD55" w14:textId="77777777" w:rsidR="005D1A95" w:rsidRDefault="005D1A95" w:rsidP="00CB59FD">
            <w:pPr>
              <w:pStyle w:val="NoSpacing"/>
              <w:ind w:right="72"/>
              <w:rPr>
                <w:rFonts w:ascii="Calibri" w:hAnsi="Calibri" w:cs="Calibri"/>
                <w:b/>
                <w:sz w:val="20"/>
                <w:szCs w:val="20"/>
              </w:rPr>
            </w:pPr>
          </w:p>
        </w:tc>
      </w:tr>
      <w:tr w:rsidR="000005F4" w:rsidRPr="007F68A3" w14:paraId="1B46C9DA"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812D836" w14:textId="77777777" w:rsidR="000005F4" w:rsidRPr="00922B2F" w:rsidRDefault="000005F4" w:rsidP="000005F4">
            <w:pPr>
              <w:ind w:left="180" w:right="72"/>
              <w:jc w:val="center"/>
              <w:rPr>
                <w:rFonts w:ascii="Calibri" w:hAnsi="Calibri" w:cs="Calibri"/>
                <w:b/>
                <w:sz w:val="20"/>
                <w:szCs w:val="20"/>
                <w:highlight w:val="cyan"/>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5FD6E2D" w14:textId="590C8478" w:rsidR="000005F4" w:rsidRPr="00E275E3" w:rsidRDefault="000005F4" w:rsidP="000005F4">
            <w:pPr>
              <w:pStyle w:val="NoSpacing"/>
              <w:ind w:right="72"/>
              <w:jc w:val="center"/>
              <w:rPr>
                <w:rFonts w:ascii="Calibri" w:hAnsi="Calibri" w:cs="Calibri"/>
                <w:b/>
                <w:sz w:val="24"/>
                <w:szCs w:val="24"/>
              </w:rPr>
            </w:pPr>
            <w:r w:rsidRPr="00AA3044">
              <w:rPr>
                <w:rFonts w:ascii="Calibri" w:hAnsi="Calibri" w:cs="Calibri"/>
                <w:b/>
                <w:sz w:val="24"/>
                <w:szCs w:val="24"/>
              </w:rPr>
              <w:t>Underwriting Pre-Closing Phase</w:t>
            </w:r>
          </w:p>
        </w:tc>
        <w:tc>
          <w:tcPr>
            <w:tcW w:w="1170" w:type="dxa"/>
            <w:tcBorders>
              <w:top w:val="dotted" w:sz="4" w:space="0" w:color="auto"/>
              <w:left w:val="dotted" w:sz="4" w:space="0" w:color="auto"/>
              <w:bottom w:val="dotted" w:sz="4" w:space="0" w:color="auto"/>
              <w:right w:val="nil"/>
            </w:tcBorders>
            <w:shd w:val="clear" w:color="auto" w:fill="auto"/>
            <w:vAlign w:val="center"/>
          </w:tcPr>
          <w:p w14:paraId="46789707" w14:textId="1F93C6D9"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4AF56729"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27684915"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805EF10" w14:textId="4F435B34" w:rsidR="00A54BB0" w:rsidRPr="001E304A" w:rsidRDefault="009A3A61" w:rsidP="00A54BB0">
            <w:pPr>
              <w:pStyle w:val="NoSpacing"/>
              <w:ind w:right="72"/>
              <w:rPr>
                <w:rFonts w:ascii="Calibri" w:hAnsi="Calibri" w:cs="Calibri"/>
                <w:b/>
                <w:u w:val="single"/>
              </w:rPr>
            </w:pPr>
            <w:r w:rsidRPr="001E304A">
              <w:rPr>
                <w:rFonts w:ascii="Calibri" w:hAnsi="Calibri" w:cs="Calibri"/>
                <w:b/>
                <w:u w:val="single"/>
              </w:rPr>
              <w:t xml:space="preserve">LIHTC </w:t>
            </w:r>
            <w:r w:rsidR="00A54BB0" w:rsidRPr="001E304A">
              <w:rPr>
                <w:rFonts w:ascii="Calibri" w:hAnsi="Calibri" w:cs="Calibri"/>
                <w:b/>
                <w:u w:val="single"/>
              </w:rPr>
              <w:t>Recipient Charge</w:t>
            </w:r>
          </w:p>
          <w:p w14:paraId="3FA17F4F" w14:textId="5021A5D4" w:rsidR="00A54BB0" w:rsidRPr="001E304A" w:rsidRDefault="00A54BB0" w:rsidP="00A54BB0">
            <w:pPr>
              <w:pStyle w:val="NoSpacing"/>
              <w:ind w:right="72"/>
              <w:rPr>
                <w:rFonts w:ascii="Calibri" w:hAnsi="Calibri" w:cs="Calibri"/>
                <w:sz w:val="20"/>
                <w:szCs w:val="20"/>
              </w:rPr>
            </w:pPr>
            <w:r w:rsidRPr="001E304A">
              <w:rPr>
                <w:rFonts w:ascii="Calibri" w:hAnsi="Calibri" w:cs="Calibri"/>
                <w:b/>
                <w:bCs/>
                <w:sz w:val="20"/>
                <w:szCs w:val="20"/>
              </w:rPr>
              <w:t>$</w:t>
            </w:r>
            <w:r w:rsidR="001C6427" w:rsidRPr="001E304A">
              <w:rPr>
                <w:rFonts w:ascii="Calibri" w:hAnsi="Calibri" w:cs="Calibri"/>
                <w:b/>
                <w:bCs/>
                <w:sz w:val="20"/>
                <w:szCs w:val="20"/>
              </w:rPr>
              <w:t>2,500</w:t>
            </w:r>
            <w:r w:rsidRPr="001E304A">
              <w:rPr>
                <w:rFonts w:ascii="Calibri" w:hAnsi="Calibri" w:cs="Calibri"/>
                <w:sz w:val="20"/>
                <w:szCs w:val="20"/>
              </w:rPr>
              <w:t xml:space="preserve"> Due with the return of this original executed Reservation Letter to OHCS.</w:t>
            </w:r>
          </w:p>
          <w:p w14:paraId="35E384B1" w14:textId="134CC385" w:rsidR="008E12CF" w:rsidRPr="001E304A" w:rsidRDefault="008E12CF" w:rsidP="00A54BB0">
            <w:pPr>
              <w:pStyle w:val="NoSpacing"/>
              <w:ind w:right="72"/>
              <w:rPr>
                <w:rFonts w:ascii="Calibri" w:hAnsi="Calibri" w:cs="Calibri"/>
                <w:sz w:val="20"/>
                <w:szCs w:val="20"/>
              </w:rPr>
            </w:pPr>
            <w:r w:rsidRPr="001E304A">
              <w:rPr>
                <w:rFonts w:ascii="Calibri" w:hAnsi="Calibri" w:cs="Calibri"/>
                <w:sz w:val="20"/>
                <w:szCs w:val="20"/>
              </w:rPr>
              <w:t>(LIHTC Projects ONLY)</w:t>
            </w:r>
          </w:p>
          <w:p w14:paraId="66C86FDC" w14:textId="319DD57D" w:rsidR="000005F4" w:rsidRPr="001E304A" w:rsidRDefault="00A54BB0" w:rsidP="00A54BB0">
            <w:pPr>
              <w:pStyle w:val="NoSpacing"/>
              <w:ind w:right="72"/>
              <w:jc w:val="right"/>
              <w:rPr>
                <w:rFonts w:ascii="Calibri" w:hAnsi="Calibri" w:cs="Calibri"/>
                <w:b/>
                <w:sz w:val="20"/>
                <w:szCs w:val="20"/>
              </w:rPr>
            </w:pPr>
            <w:r w:rsidRPr="001E304A">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327844D5" w14:textId="0EFE9FE6" w:rsidR="000005F4" w:rsidRPr="007F68A3" w:rsidRDefault="000005F4" w:rsidP="000005F4">
            <w:pPr>
              <w:pStyle w:val="NoSpacing"/>
              <w:ind w:right="72" w:hanging="90"/>
              <w:jc w:val="center"/>
              <w:rPr>
                <w:rFonts w:ascii="Calibri" w:hAnsi="Calibri" w:cs="Calibri"/>
                <w:b/>
                <w:sz w:val="20"/>
                <w:szCs w:val="20"/>
              </w:rPr>
            </w:pPr>
          </w:p>
        </w:tc>
      </w:tr>
      <w:tr w:rsidR="00A54BB0" w:rsidRPr="007F68A3" w14:paraId="3FFEB107"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2A445D7F" w14:textId="77777777" w:rsidR="00A54BB0" w:rsidRPr="006F66FB" w:rsidRDefault="00A54BB0"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478BC00" w14:textId="7C47B439" w:rsidR="00A54BB0" w:rsidRPr="001E304A" w:rsidRDefault="00A54BB0" w:rsidP="00A54BB0">
            <w:pPr>
              <w:pStyle w:val="NoSpacing"/>
              <w:ind w:right="72"/>
              <w:rPr>
                <w:rFonts w:ascii="Calibri" w:hAnsi="Calibri" w:cs="Calibri"/>
                <w:b/>
                <w:u w:val="single"/>
              </w:rPr>
            </w:pPr>
            <w:r w:rsidRPr="001E304A">
              <w:rPr>
                <w:rFonts w:ascii="Calibri" w:hAnsi="Calibri" w:cs="Calibri"/>
                <w:b/>
                <w:u w:val="single"/>
              </w:rPr>
              <w:t>NOFA</w:t>
            </w:r>
            <w:r w:rsidR="007C74FE" w:rsidRPr="001E304A">
              <w:rPr>
                <w:rFonts w:ascii="Calibri" w:hAnsi="Calibri" w:cs="Calibri"/>
                <w:b/>
                <w:u w:val="single"/>
              </w:rPr>
              <w:t xml:space="preserve"> Funding</w:t>
            </w:r>
            <w:r w:rsidRPr="001E304A">
              <w:rPr>
                <w:rFonts w:ascii="Calibri" w:hAnsi="Calibri" w:cs="Calibri"/>
                <w:b/>
                <w:u w:val="single"/>
              </w:rPr>
              <w:t xml:space="preserve"> Recipient Charge</w:t>
            </w:r>
          </w:p>
          <w:p w14:paraId="13BE1844" w14:textId="0769066E" w:rsidR="009B4199" w:rsidRPr="001E304A" w:rsidRDefault="00A54BB0" w:rsidP="00A54BB0">
            <w:pPr>
              <w:pStyle w:val="NoSpacing"/>
              <w:ind w:right="72"/>
              <w:rPr>
                <w:rFonts w:ascii="Calibri" w:hAnsi="Calibri" w:cs="Calibri"/>
                <w:sz w:val="20"/>
                <w:szCs w:val="20"/>
              </w:rPr>
            </w:pPr>
            <w:r w:rsidRPr="001E304A">
              <w:rPr>
                <w:rFonts w:ascii="Calibri" w:hAnsi="Calibri" w:cs="Calibri"/>
                <w:b/>
                <w:bCs/>
                <w:sz w:val="20"/>
                <w:szCs w:val="20"/>
              </w:rPr>
              <w:t>$</w:t>
            </w:r>
            <w:r w:rsidR="008A4DD7" w:rsidRPr="00654D4A">
              <w:rPr>
                <w:rFonts w:ascii="Calibri" w:hAnsi="Calibri" w:cs="Calibri"/>
                <w:b/>
                <w:bCs/>
                <w:sz w:val="20"/>
                <w:szCs w:val="20"/>
                <w:highlight w:val="yellow"/>
              </w:rPr>
              <w:t>2</w:t>
            </w:r>
            <w:r w:rsidRPr="001E304A">
              <w:rPr>
                <w:rFonts w:ascii="Calibri" w:hAnsi="Calibri" w:cs="Calibri"/>
                <w:b/>
                <w:bCs/>
                <w:sz w:val="20"/>
                <w:szCs w:val="20"/>
              </w:rPr>
              <w:t>,</w:t>
            </w:r>
            <w:r w:rsidR="001C6427" w:rsidRPr="001E304A">
              <w:rPr>
                <w:rFonts w:ascii="Calibri" w:hAnsi="Calibri" w:cs="Calibri"/>
                <w:b/>
                <w:bCs/>
                <w:sz w:val="20"/>
                <w:szCs w:val="20"/>
              </w:rPr>
              <w:t>000</w:t>
            </w:r>
            <w:r w:rsidRPr="001E304A">
              <w:rPr>
                <w:rFonts w:ascii="Calibri" w:hAnsi="Calibri" w:cs="Calibri"/>
                <w:sz w:val="20"/>
                <w:szCs w:val="20"/>
              </w:rPr>
              <w:t xml:space="preserve"> Due with the return of this original executed Reservation Letter to OHCS.</w:t>
            </w:r>
          </w:p>
          <w:p w14:paraId="1F44892C" w14:textId="77777777" w:rsidR="009B4199" w:rsidRPr="001E304A" w:rsidRDefault="009B4199" w:rsidP="00A54BB0">
            <w:pPr>
              <w:pStyle w:val="NoSpacing"/>
              <w:ind w:right="72"/>
              <w:rPr>
                <w:rFonts w:ascii="Calibri" w:hAnsi="Calibri" w:cs="Calibri"/>
                <w:sz w:val="20"/>
                <w:szCs w:val="20"/>
              </w:rPr>
            </w:pPr>
            <w:r w:rsidRPr="001E304A">
              <w:rPr>
                <w:rFonts w:ascii="Calibri" w:hAnsi="Calibri" w:cs="Calibri"/>
                <w:sz w:val="20"/>
                <w:szCs w:val="20"/>
              </w:rPr>
              <w:t>Assessed on the cumulative total of NOFA resources:</w:t>
            </w:r>
          </w:p>
          <w:p w14:paraId="4F6321CF" w14:textId="77777777" w:rsidR="009B4199" w:rsidRPr="001E304A" w:rsidRDefault="009B4199" w:rsidP="00A54BB0">
            <w:pPr>
              <w:pStyle w:val="NoSpacing"/>
              <w:ind w:right="72"/>
              <w:rPr>
                <w:rFonts w:ascii="Calibri" w:hAnsi="Calibri" w:cs="Calibri"/>
                <w:sz w:val="20"/>
                <w:szCs w:val="20"/>
              </w:rPr>
            </w:pPr>
            <w:r w:rsidRPr="001E304A">
              <w:rPr>
                <w:rFonts w:ascii="Calibri" w:hAnsi="Calibri" w:cs="Calibri"/>
                <w:sz w:val="20"/>
                <w:szCs w:val="20"/>
              </w:rPr>
              <w:t>&lt;$300K =   $1,000</w:t>
            </w:r>
          </w:p>
          <w:p w14:paraId="606E9DA0" w14:textId="784E333B" w:rsidR="00F407F5" w:rsidRPr="001E304A" w:rsidRDefault="009B4199" w:rsidP="00A54BB0">
            <w:pPr>
              <w:pStyle w:val="NoSpacing"/>
              <w:ind w:right="72"/>
              <w:rPr>
                <w:rFonts w:ascii="Calibri" w:hAnsi="Calibri" w:cs="Calibri"/>
                <w:sz w:val="20"/>
                <w:szCs w:val="20"/>
              </w:rPr>
            </w:pPr>
            <w:r w:rsidRPr="001E304A">
              <w:rPr>
                <w:rFonts w:ascii="Calibri" w:hAnsi="Calibri" w:cs="Calibri"/>
                <w:sz w:val="20"/>
                <w:szCs w:val="20"/>
              </w:rPr>
              <w:t xml:space="preserve">&gt;$300K =   $2,000 </w:t>
            </w:r>
          </w:p>
          <w:p w14:paraId="20943B8E" w14:textId="0DE15DF8" w:rsidR="00A54BB0" w:rsidRPr="001E304A" w:rsidRDefault="00F407F5" w:rsidP="00A54BB0">
            <w:pPr>
              <w:pStyle w:val="NoSpacing"/>
              <w:ind w:right="72"/>
              <w:rPr>
                <w:rFonts w:ascii="Calibri" w:hAnsi="Calibri" w:cs="Calibri"/>
                <w:sz w:val="20"/>
                <w:szCs w:val="20"/>
              </w:rPr>
            </w:pPr>
            <w:r w:rsidRPr="001E304A">
              <w:rPr>
                <w:rFonts w:ascii="Calibri" w:hAnsi="Calibri" w:cs="Calibri"/>
                <w:sz w:val="20"/>
                <w:szCs w:val="20"/>
              </w:rPr>
              <w:t>(</w:t>
            </w:r>
            <w:r w:rsidR="009B4199" w:rsidRPr="001E304A">
              <w:rPr>
                <w:rFonts w:ascii="Calibri" w:hAnsi="Calibri" w:cs="Calibri"/>
                <w:sz w:val="20"/>
                <w:szCs w:val="20"/>
              </w:rPr>
              <w:t xml:space="preserve">in addition to any applicable LIHTC recipient charges)                                                            </w:t>
            </w:r>
          </w:p>
          <w:p w14:paraId="1BC39267" w14:textId="71BD8256" w:rsidR="00A54BB0" w:rsidRPr="001E304A" w:rsidRDefault="00A54BB0" w:rsidP="009A3A61">
            <w:pPr>
              <w:pStyle w:val="NoSpacing"/>
              <w:ind w:right="72"/>
              <w:jc w:val="right"/>
              <w:rPr>
                <w:rFonts w:ascii="Calibri" w:hAnsi="Calibri" w:cs="Calibri"/>
                <w:b/>
                <w:u w:val="single"/>
              </w:rPr>
            </w:pPr>
            <w:r w:rsidRPr="001E304A">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38D434E9" w14:textId="77777777" w:rsidR="00A54BB0" w:rsidRPr="007F68A3" w:rsidRDefault="00A54BB0" w:rsidP="000005F4">
            <w:pPr>
              <w:pStyle w:val="NoSpacing"/>
              <w:ind w:right="72" w:hanging="90"/>
              <w:jc w:val="center"/>
              <w:rPr>
                <w:rFonts w:ascii="Calibri" w:hAnsi="Calibri" w:cs="Calibri"/>
                <w:b/>
                <w:sz w:val="20"/>
                <w:szCs w:val="20"/>
              </w:rPr>
            </w:pPr>
          </w:p>
        </w:tc>
      </w:tr>
      <w:tr w:rsidR="003F252D" w:rsidRPr="007F68A3" w14:paraId="15D1E6E0"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41118DED" w14:textId="77777777" w:rsidR="003F252D" w:rsidRPr="006F66FB" w:rsidRDefault="003F252D"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05A0C3C" w14:textId="3ED1095C" w:rsidR="003F252D" w:rsidRDefault="00C44507" w:rsidP="000005F4">
            <w:pPr>
              <w:pStyle w:val="NoSpacing"/>
              <w:ind w:right="72"/>
              <w:rPr>
                <w:rFonts w:ascii="Calibri" w:hAnsi="Calibri" w:cs="Calibri"/>
                <w:b/>
                <w:u w:val="single"/>
              </w:rPr>
            </w:pPr>
            <w:r>
              <w:rPr>
                <w:rFonts w:ascii="Calibri" w:hAnsi="Calibri" w:cs="Calibri"/>
                <w:b/>
                <w:u w:val="single"/>
              </w:rPr>
              <w:t>NOFA Reservation Charge</w:t>
            </w:r>
          </w:p>
          <w:p w14:paraId="7460F286" w14:textId="238048BC" w:rsidR="008A4DD7" w:rsidRPr="00AF77E9" w:rsidRDefault="00B61452" w:rsidP="000005F4">
            <w:pPr>
              <w:pStyle w:val="NoSpacing"/>
              <w:ind w:right="72"/>
              <w:rPr>
                <w:rFonts w:ascii="Calibri" w:hAnsi="Calibri" w:cs="Calibri"/>
                <w:sz w:val="20"/>
                <w:szCs w:val="20"/>
              </w:rPr>
            </w:pPr>
            <w:r w:rsidRPr="001C6427">
              <w:rPr>
                <w:rFonts w:ascii="Calibri" w:hAnsi="Calibri" w:cs="Calibri"/>
                <w:b/>
                <w:bCs/>
                <w:sz w:val="20"/>
                <w:szCs w:val="20"/>
              </w:rPr>
              <w:t>$</w:t>
            </w:r>
            <w:r w:rsidRPr="001F5A68">
              <w:rPr>
                <w:rFonts w:ascii="Calibri" w:hAnsi="Calibri" w:cs="Calibri"/>
                <w:b/>
                <w:bCs/>
                <w:sz w:val="20"/>
                <w:szCs w:val="20"/>
                <w:highlight w:val="yellow"/>
              </w:rPr>
              <w:t>X,XXX</w:t>
            </w:r>
            <w:r>
              <w:rPr>
                <w:rFonts w:ascii="Calibri" w:hAnsi="Calibri" w:cs="Calibri"/>
                <w:sz w:val="20"/>
                <w:szCs w:val="20"/>
              </w:rPr>
              <w:t xml:space="preserve"> </w:t>
            </w:r>
            <w:r w:rsidR="008A4DD7" w:rsidRPr="00AF77E9">
              <w:rPr>
                <w:rFonts w:ascii="Calibri" w:hAnsi="Calibri" w:cs="Calibri"/>
                <w:sz w:val="20"/>
                <w:szCs w:val="20"/>
              </w:rPr>
              <w:t xml:space="preserve">Due </w:t>
            </w:r>
            <w:r w:rsidR="00AF77E9" w:rsidRPr="00AF77E9">
              <w:rPr>
                <w:rFonts w:ascii="Calibri" w:hAnsi="Calibri" w:cs="Calibri"/>
                <w:sz w:val="20"/>
                <w:szCs w:val="20"/>
              </w:rPr>
              <w:t>at time of construction closing</w:t>
            </w:r>
            <w:r w:rsidR="00AF77E9">
              <w:rPr>
                <w:rFonts w:ascii="Calibri" w:hAnsi="Calibri" w:cs="Calibri"/>
                <w:sz w:val="20"/>
                <w:szCs w:val="20"/>
              </w:rPr>
              <w:t>.</w:t>
            </w:r>
          </w:p>
          <w:p w14:paraId="3B3F98C8" w14:textId="49E5ED91" w:rsidR="003E01CA" w:rsidRPr="00460AB0" w:rsidRDefault="00FD3E26" w:rsidP="000005F4">
            <w:pPr>
              <w:pStyle w:val="NoSpacing"/>
              <w:ind w:right="72"/>
              <w:rPr>
                <w:rFonts w:ascii="Calibri" w:hAnsi="Calibri" w:cs="Calibri"/>
                <w:sz w:val="20"/>
                <w:szCs w:val="20"/>
              </w:rPr>
            </w:pPr>
            <w:r w:rsidRPr="00F407F5">
              <w:rPr>
                <w:rFonts w:ascii="Calibri" w:hAnsi="Calibri" w:cs="Calibri"/>
                <w:sz w:val="20"/>
                <w:szCs w:val="20"/>
              </w:rPr>
              <w:t>1% of reservation amount</w:t>
            </w:r>
            <w:r w:rsidR="003E01CA">
              <w:rPr>
                <w:rFonts w:ascii="Calibri" w:hAnsi="Calibri" w:cs="Calibri"/>
                <w:sz w:val="20"/>
                <w:szCs w:val="20"/>
              </w:rPr>
              <w:t xml:space="preserve"> for </w:t>
            </w:r>
            <w:r w:rsidR="003E01CA" w:rsidRPr="00460AB0">
              <w:rPr>
                <w:rFonts w:ascii="Calibri" w:hAnsi="Calibri" w:cs="Calibri"/>
                <w:sz w:val="20"/>
                <w:szCs w:val="20"/>
              </w:rPr>
              <w:t>Grants</w:t>
            </w:r>
            <w:r w:rsidR="00460AB0" w:rsidRPr="00460AB0">
              <w:rPr>
                <w:rFonts w:ascii="Calibri" w:hAnsi="Calibri" w:cs="Calibri"/>
                <w:sz w:val="20"/>
                <w:szCs w:val="20"/>
              </w:rPr>
              <w:t xml:space="preserve"> (except when paired with 9%)</w:t>
            </w:r>
          </w:p>
          <w:p w14:paraId="2D19B7D1" w14:textId="0B76D40B" w:rsidR="009E11EE" w:rsidRDefault="0077338C" w:rsidP="000005F4">
            <w:pPr>
              <w:pStyle w:val="NoSpacing"/>
              <w:ind w:right="72"/>
              <w:rPr>
                <w:rFonts w:ascii="Calibri" w:hAnsi="Calibri" w:cs="Calibri"/>
                <w:sz w:val="20"/>
                <w:szCs w:val="20"/>
              </w:rPr>
            </w:pPr>
            <w:r w:rsidRPr="00460AB0">
              <w:rPr>
                <w:rFonts w:ascii="Calibri" w:hAnsi="Calibri" w:cs="Calibri"/>
                <w:sz w:val="20"/>
                <w:szCs w:val="20"/>
              </w:rPr>
              <w:t>1.5% of reservation amount</w:t>
            </w:r>
            <w:r w:rsidR="003E01CA" w:rsidRPr="00460AB0">
              <w:rPr>
                <w:rFonts w:ascii="Calibri" w:hAnsi="Calibri" w:cs="Calibri"/>
                <w:sz w:val="20"/>
                <w:szCs w:val="20"/>
              </w:rPr>
              <w:t xml:space="preserve"> for Loans</w:t>
            </w:r>
            <w:r w:rsidRPr="00460AB0">
              <w:rPr>
                <w:rFonts w:ascii="Calibri" w:hAnsi="Calibri" w:cs="Calibri"/>
                <w:sz w:val="20"/>
                <w:szCs w:val="20"/>
              </w:rPr>
              <w:t xml:space="preserve"> (except when paired with 9%)</w:t>
            </w:r>
          </w:p>
          <w:p w14:paraId="597E973C" w14:textId="11F7D95F" w:rsidR="0062249F" w:rsidRPr="005675ED" w:rsidRDefault="00AF77E9" w:rsidP="00AF77E9">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687CC657" w14:textId="77777777" w:rsidR="003F252D" w:rsidRPr="007F68A3" w:rsidRDefault="003F252D" w:rsidP="000005F4">
            <w:pPr>
              <w:pStyle w:val="NoSpacing"/>
              <w:ind w:right="72" w:hanging="90"/>
              <w:jc w:val="center"/>
              <w:rPr>
                <w:rFonts w:ascii="Calibri" w:hAnsi="Calibri" w:cs="Calibri"/>
                <w:b/>
                <w:sz w:val="20"/>
                <w:szCs w:val="20"/>
              </w:rPr>
            </w:pPr>
          </w:p>
        </w:tc>
      </w:tr>
      <w:tr w:rsidR="000005F4" w:rsidRPr="007F68A3" w14:paraId="6C2AC7AB"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7B6D5165"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3615562" w14:textId="77777777" w:rsidR="000005F4" w:rsidRDefault="000005F4" w:rsidP="000005F4">
            <w:pPr>
              <w:pStyle w:val="NoSpacing"/>
              <w:ind w:right="72"/>
              <w:rPr>
                <w:rFonts w:ascii="Calibri" w:hAnsi="Calibri" w:cs="Calibri"/>
                <w:b/>
                <w:u w:val="single"/>
              </w:rPr>
            </w:pPr>
            <w:r w:rsidRPr="00E275E3">
              <w:rPr>
                <w:rFonts w:ascii="Calibri" w:hAnsi="Calibri" w:cs="Calibri"/>
                <w:b/>
                <w:u w:val="single"/>
              </w:rPr>
              <w:t>Initial Conference Call</w:t>
            </w:r>
          </w:p>
          <w:p w14:paraId="71E3B417" w14:textId="6A2FBE1B" w:rsidR="000005F4" w:rsidRDefault="000005F4" w:rsidP="000005F4">
            <w:pPr>
              <w:pStyle w:val="NoSpacing"/>
              <w:ind w:right="72"/>
              <w:rPr>
                <w:rFonts w:ascii="Calibri" w:hAnsi="Calibri" w:cs="Calibri"/>
                <w:sz w:val="20"/>
                <w:szCs w:val="20"/>
              </w:rPr>
            </w:pPr>
            <w:r w:rsidRPr="00E275E3">
              <w:rPr>
                <w:rFonts w:ascii="Calibri" w:hAnsi="Calibri" w:cs="Calibri"/>
                <w:sz w:val="20"/>
                <w:szCs w:val="20"/>
              </w:rPr>
              <w:t xml:space="preserve">Scheduled a conference call with </w:t>
            </w:r>
            <w:r w:rsidRPr="008F454E">
              <w:rPr>
                <w:rFonts w:ascii="Calibri" w:hAnsi="Calibri" w:cs="Calibri"/>
                <w:sz w:val="20"/>
                <w:szCs w:val="20"/>
              </w:rPr>
              <w:t xml:space="preserve">Production Analyst </w:t>
            </w:r>
            <w:r w:rsidRPr="00E275E3">
              <w:rPr>
                <w:rFonts w:ascii="Calibri" w:hAnsi="Calibri" w:cs="Calibri"/>
                <w:sz w:val="20"/>
                <w:szCs w:val="20"/>
              </w:rPr>
              <w:t xml:space="preserve">within </w:t>
            </w:r>
            <w:r w:rsidRPr="00493D99">
              <w:rPr>
                <w:rFonts w:ascii="Calibri" w:hAnsi="Calibri" w:cs="Calibri"/>
                <w:b/>
                <w:sz w:val="20"/>
                <w:szCs w:val="20"/>
                <w:highlight w:val="yellow"/>
              </w:rPr>
              <w:t>15</w:t>
            </w:r>
            <w:r w:rsidRPr="00E275E3">
              <w:rPr>
                <w:rFonts w:ascii="Calibri" w:hAnsi="Calibri" w:cs="Calibri"/>
                <w:b/>
                <w:sz w:val="20"/>
                <w:szCs w:val="20"/>
              </w:rPr>
              <w:t xml:space="preserve"> days</w:t>
            </w:r>
            <w:r w:rsidRPr="00E275E3">
              <w:rPr>
                <w:rFonts w:ascii="Calibri" w:hAnsi="Calibri" w:cs="Calibri"/>
                <w:sz w:val="20"/>
                <w:szCs w:val="20"/>
              </w:rPr>
              <w:t xml:space="preserve"> of executing this letter.</w:t>
            </w:r>
          </w:p>
          <w:p w14:paraId="2BD8907F" w14:textId="544D77AE" w:rsidR="000005F4" w:rsidRPr="00E275E3" w:rsidRDefault="000005F4" w:rsidP="000005F4">
            <w:pPr>
              <w:pStyle w:val="NoSpacing"/>
              <w:ind w:right="72"/>
              <w:jc w:val="right"/>
              <w:rPr>
                <w:rFonts w:ascii="Calibri" w:hAnsi="Calibri" w:cs="Calibri"/>
                <w:b/>
                <w:sz w:val="20"/>
                <w:szCs w:val="20"/>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2E2C14E8" w14:textId="12E3089F"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6AAA0AA4"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2E422BC1"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4E5A812" w14:textId="77777777" w:rsidR="000005F4" w:rsidRDefault="000005F4" w:rsidP="000005F4">
            <w:pPr>
              <w:pStyle w:val="NoSpacing"/>
              <w:ind w:right="72"/>
              <w:rPr>
                <w:rFonts w:ascii="Calibri" w:hAnsi="Calibri" w:cs="Calibri"/>
                <w:b/>
                <w:u w:val="single"/>
              </w:rPr>
            </w:pPr>
            <w:r w:rsidRPr="00E275E3">
              <w:rPr>
                <w:rFonts w:ascii="Calibri" w:hAnsi="Calibri" w:cs="Calibri"/>
                <w:b/>
                <w:u w:val="single"/>
              </w:rPr>
              <w:t>Business Partner Calls</w:t>
            </w:r>
          </w:p>
          <w:p w14:paraId="088B1463" w14:textId="05F6560E" w:rsidR="000005F4" w:rsidRPr="00875709" w:rsidRDefault="000005F4" w:rsidP="00493D99">
            <w:pPr>
              <w:spacing w:after="120"/>
              <w:ind w:right="72"/>
              <w:rPr>
                <w:rFonts w:ascii="Calibri" w:hAnsi="Calibri" w:cs="Calibri"/>
                <w:sz w:val="20"/>
                <w:szCs w:val="20"/>
              </w:rPr>
            </w:pPr>
            <w:r w:rsidRPr="00875709">
              <w:rPr>
                <w:rFonts w:ascii="Calibri" w:hAnsi="Calibri" w:cs="Calibri"/>
                <w:sz w:val="20"/>
                <w:szCs w:val="20"/>
              </w:rPr>
              <w:t>Scheduled first</w:t>
            </w:r>
            <w:r>
              <w:rPr>
                <w:rFonts w:ascii="Calibri" w:hAnsi="Calibri" w:cs="Calibri"/>
                <w:sz w:val="20"/>
                <w:szCs w:val="20"/>
              </w:rPr>
              <w:t xml:space="preserve"> business partner call (Including</w:t>
            </w:r>
            <w:r w:rsidRPr="00875709">
              <w:rPr>
                <w:rFonts w:ascii="Calibri" w:hAnsi="Calibri" w:cs="Calibri"/>
                <w:sz w:val="20"/>
                <w:szCs w:val="20"/>
              </w:rPr>
              <w:t xml:space="preserve"> OHCS </w:t>
            </w:r>
            <w:r w:rsidRPr="008F454E">
              <w:rPr>
                <w:rFonts w:ascii="Calibri" w:hAnsi="Calibri" w:cs="Calibri"/>
                <w:sz w:val="20"/>
                <w:szCs w:val="20"/>
              </w:rPr>
              <w:t>Production Analyst</w:t>
            </w:r>
            <w:r w:rsidRPr="00875709">
              <w:rPr>
                <w:rFonts w:ascii="Calibri" w:hAnsi="Calibri" w:cs="Calibri"/>
                <w:sz w:val="20"/>
                <w:szCs w:val="20"/>
              </w:rPr>
              <w:t xml:space="preserve">) within </w:t>
            </w:r>
            <w:r w:rsidRPr="00D70A56">
              <w:rPr>
                <w:rFonts w:ascii="Calibri" w:hAnsi="Calibri" w:cs="Calibri"/>
                <w:b/>
                <w:sz w:val="20"/>
                <w:szCs w:val="20"/>
              </w:rPr>
              <w:t>30 days</w:t>
            </w:r>
            <w:r>
              <w:rPr>
                <w:rFonts w:ascii="Calibri" w:hAnsi="Calibri" w:cs="Calibri"/>
                <w:sz w:val="20"/>
                <w:szCs w:val="20"/>
              </w:rPr>
              <w:t xml:space="preserve"> of the date of this letter but no later than </w:t>
            </w:r>
            <w:r w:rsidRPr="00D70A56">
              <w:rPr>
                <w:rFonts w:ascii="Calibri" w:hAnsi="Calibri" w:cs="Calibri"/>
                <w:b/>
                <w:sz w:val="20"/>
                <w:szCs w:val="20"/>
              </w:rPr>
              <w:t>90 days</w:t>
            </w:r>
            <w:r w:rsidRPr="00D70A56">
              <w:rPr>
                <w:rFonts w:ascii="Calibri" w:hAnsi="Calibri" w:cs="Calibri"/>
                <w:sz w:val="20"/>
                <w:szCs w:val="20"/>
              </w:rPr>
              <w:t xml:space="preserve"> </w:t>
            </w:r>
            <w:r>
              <w:rPr>
                <w:rFonts w:ascii="Calibri" w:hAnsi="Calibri" w:cs="Calibri"/>
                <w:sz w:val="20"/>
                <w:szCs w:val="20"/>
              </w:rPr>
              <w:t xml:space="preserve">before construction closing. </w:t>
            </w:r>
          </w:p>
          <w:p w14:paraId="67835F5B" w14:textId="30BE2EB3" w:rsidR="000005F4" w:rsidRDefault="000005F4" w:rsidP="000005F4">
            <w:pPr>
              <w:pStyle w:val="NoSpacing"/>
              <w:ind w:right="72"/>
              <w:rPr>
                <w:rFonts w:ascii="Calibri" w:hAnsi="Calibri" w:cs="Calibri"/>
                <w:sz w:val="20"/>
                <w:szCs w:val="20"/>
              </w:rPr>
            </w:pPr>
            <w:r w:rsidRPr="00875709">
              <w:rPr>
                <w:rFonts w:ascii="Calibri" w:hAnsi="Calibri" w:cs="Calibri"/>
                <w:sz w:val="20"/>
                <w:szCs w:val="20"/>
              </w:rPr>
              <w:t xml:space="preserve">Business Partner Calls are to include all identified business partners (i.e. OHCS, consultant, lenders, and investor (if applicable). The inclusion of the </w:t>
            </w:r>
            <w:r>
              <w:rPr>
                <w:rFonts w:ascii="Calibri" w:hAnsi="Calibri" w:cs="Calibri"/>
                <w:sz w:val="20"/>
                <w:szCs w:val="20"/>
              </w:rPr>
              <w:t>OHCS Production Analyst</w:t>
            </w:r>
            <w:r w:rsidRPr="00875709">
              <w:rPr>
                <w:rFonts w:ascii="Calibri" w:hAnsi="Calibri" w:cs="Calibri"/>
                <w:sz w:val="20"/>
                <w:szCs w:val="20"/>
              </w:rPr>
              <w:t xml:space="preserve"> is a requirement.  Failure to include the </w:t>
            </w:r>
            <w:r w:rsidRPr="008F454E">
              <w:rPr>
                <w:rFonts w:ascii="Calibri" w:hAnsi="Calibri" w:cs="Calibri"/>
                <w:sz w:val="20"/>
                <w:szCs w:val="20"/>
              </w:rPr>
              <w:t xml:space="preserve">Production Analyst </w:t>
            </w:r>
            <w:r w:rsidRPr="00875709">
              <w:rPr>
                <w:rFonts w:ascii="Calibri" w:hAnsi="Calibri" w:cs="Calibri"/>
                <w:sz w:val="20"/>
                <w:szCs w:val="20"/>
              </w:rPr>
              <w:t>in the Business Partner Calls can be justification for rescinding the reserved OHCS funds.</w:t>
            </w:r>
          </w:p>
          <w:p w14:paraId="3B954C27" w14:textId="2F4AA2ED" w:rsidR="000005F4" w:rsidRPr="00E275E3"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6997411E" w14:textId="55E921EF"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2179327C"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3EED7E30"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E105189" w14:textId="77777777" w:rsidR="000005F4" w:rsidRDefault="000005F4" w:rsidP="000005F4">
            <w:pPr>
              <w:pStyle w:val="NoSpacing"/>
              <w:ind w:right="72"/>
              <w:rPr>
                <w:rFonts w:ascii="Calibri" w:hAnsi="Calibri" w:cs="Calibri"/>
                <w:b/>
                <w:u w:val="single"/>
              </w:rPr>
            </w:pPr>
            <w:r w:rsidRPr="00AD4C74">
              <w:rPr>
                <w:rFonts w:ascii="Calibri" w:hAnsi="Calibri" w:cs="Calibri"/>
                <w:b/>
                <w:u w:val="single"/>
              </w:rPr>
              <w:t>Operating Budget</w:t>
            </w:r>
          </w:p>
          <w:p w14:paraId="52A6B224" w14:textId="482DD07E" w:rsidR="000005F4" w:rsidRPr="0004174E" w:rsidRDefault="000005F4" w:rsidP="00493D99">
            <w:pPr>
              <w:spacing w:after="120"/>
              <w:ind w:right="72"/>
              <w:rPr>
                <w:rFonts w:ascii="Calibri" w:hAnsi="Calibri" w:cs="Calibri"/>
                <w:sz w:val="20"/>
                <w:szCs w:val="20"/>
              </w:rPr>
            </w:pPr>
            <w:r w:rsidRPr="0004174E">
              <w:rPr>
                <w:rFonts w:ascii="Calibri" w:hAnsi="Calibri" w:cs="Calibri"/>
                <w:sz w:val="20"/>
                <w:szCs w:val="20"/>
              </w:rPr>
              <w:t>Prov</w:t>
            </w:r>
            <w:r>
              <w:rPr>
                <w:rFonts w:ascii="Calibri" w:hAnsi="Calibri" w:cs="Calibri"/>
                <w:sz w:val="20"/>
                <w:szCs w:val="20"/>
              </w:rPr>
              <w:t>ide written confirmation that</w:t>
            </w:r>
            <w:r w:rsidRPr="0004174E">
              <w:rPr>
                <w:rFonts w:ascii="Calibri" w:hAnsi="Calibri" w:cs="Calibri"/>
                <w:sz w:val="20"/>
                <w:szCs w:val="20"/>
              </w:rPr>
              <w:t xml:space="preserve"> rents, income levels and expenses indicated on the pro</w:t>
            </w:r>
            <w:r>
              <w:rPr>
                <w:rFonts w:ascii="Calibri" w:hAnsi="Calibri" w:cs="Calibri"/>
                <w:sz w:val="20"/>
                <w:szCs w:val="20"/>
              </w:rPr>
              <w:t>-</w:t>
            </w:r>
            <w:r w:rsidRPr="0004174E">
              <w:rPr>
                <w:rFonts w:ascii="Calibri" w:hAnsi="Calibri" w:cs="Calibri"/>
                <w:sz w:val="20"/>
                <w:szCs w:val="20"/>
              </w:rPr>
              <w:t>forma budget pages of the submitted NOFA application have remained constant</w:t>
            </w:r>
            <w:r>
              <w:rPr>
                <w:rFonts w:ascii="Calibri" w:hAnsi="Calibri" w:cs="Calibri"/>
                <w:sz w:val="20"/>
                <w:szCs w:val="20"/>
              </w:rPr>
              <w:t xml:space="preserve"> prior to issuance of any OHCS legal documents</w:t>
            </w:r>
            <w:r w:rsidRPr="0004174E">
              <w:rPr>
                <w:rFonts w:ascii="Calibri" w:hAnsi="Calibri" w:cs="Calibri"/>
                <w:sz w:val="20"/>
                <w:szCs w:val="20"/>
              </w:rPr>
              <w:t>.</w:t>
            </w:r>
            <w:r>
              <w:rPr>
                <w:rFonts w:ascii="Calibri" w:hAnsi="Calibri" w:cs="Calibri"/>
                <w:sz w:val="20"/>
                <w:szCs w:val="20"/>
              </w:rPr>
              <w:t xml:space="preserve"> </w:t>
            </w:r>
          </w:p>
          <w:p w14:paraId="6ADC5360" w14:textId="1B97280B" w:rsidR="000005F4" w:rsidRPr="0004174E" w:rsidRDefault="000005F4" w:rsidP="000005F4">
            <w:pPr>
              <w:ind w:right="72"/>
              <w:rPr>
                <w:rFonts w:ascii="Calibri" w:hAnsi="Calibri" w:cs="Calibri"/>
                <w:sz w:val="20"/>
                <w:szCs w:val="20"/>
              </w:rPr>
            </w:pPr>
            <w:r>
              <w:rPr>
                <w:rFonts w:ascii="Calibri" w:hAnsi="Calibri" w:cs="Calibri"/>
                <w:sz w:val="20"/>
                <w:szCs w:val="20"/>
              </w:rPr>
              <w:t>If changes have occurred, write a</w:t>
            </w:r>
            <w:r w:rsidRPr="0004174E">
              <w:rPr>
                <w:rFonts w:ascii="Calibri" w:hAnsi="Calibri" w:cs="Calibri"/>
                <w:sz w:val="20"/>
                <w:szCs w:val="20"/>
              </w:rPr>
              <w:t xml:space="preserve"> narrative and revised pro forma budget to describe changes and why the changes are n</w:t>
            </w:r>
            <w:r>
              <w:rPr>
                <w:rFonts w:ascii="Calibri" w:hAnsi="Calibri" w:cs="Calibri"/>
                <w:sz w:val="20"/>
                <w:szCs w:val="20"/>
              </w:rPr>
              <w:t xml:space="preserve">ecessary. </w:t>
            </w:r>
            <w:r w:rsidRPr="0004174E">
              <w:rPr>
                <w:rFonts w:ascii="Calibri" w:hAnsi="Calibri" w:cs="Calibri"/>
                <w:b/>
                <w:sz w:val="20"/>
                <w:szCs w:val="20"/>
              </w:rPr>
              <w:t>Please note:</w:t>
            </w:r>
            <w:r w:rsidRPr="0004174E">
              <w:rPr>
                <w:rFonts w:ascii="Calibri" w:hAnsi="Calibri" w:cs="Calibri"/>
                <w:sz w:val="20"/>
                <w:szCs w:val="20"/>
              </w:rPr>
              <w:t xml:space="preserve"> OHCS may authorize or deny any income or rent level changes. If approved, OHCS will consider this to be the final income and rent restrictions for the Project, and will develop restrictive covenants and agreements based upon this information. </w:t>
            </w:r>
          </w:p>
          <w:p w14:paraId="37474374" w14:textId="77777777" w:rsidR="000005F4" w:rsidRDefault="000005F4" w:rsidP="000005F4">
            <w:pPr>
              <w:pStyle w:val="NoSpacing"/>
              <w:ind w:right="72"/>
              <w:rPr>
                <w:rFonts w:ascii="Calibri" w:hAnsi="Calibri" w:cs="Calibri"/>
                <w:b/>
                <w:sz w:val="20"/>
                <w:szCs w:val="20"/>
              </w:rPr>
            </w:pPr>
            <w:r w:rsidRPr="0004174E">
              <w:rPr>
                <w:rFonts w:ascii="Calibri" w:hAnsi="Calibri" w:cs="Calibri"/>
                <w:b/>
                <w:sz w:val="20"/>
                <w:szCs w:val="20"/>
              </w:rPr>
              <w:t>NOTE:  Assurance the Project rents are still at the levels indicated in the application is an expectation</w:t>
            </w:r>
            <w:r>
              <w:rPr>
                <w:rFonts w:ascii="Calibri" w:hAnsi="Calibri" w:cs="Calibri"/>
                <w:b/>
                <w:sz w:val="20"/>
                <w:szCs w:val="20"/>
              </w:rPr>
              <w:t>.</w:t>
            </w:r>
          </w:p>
          <w:p w14:paraId="380ED998" w14:textId="2A8F9C93" w:rsidR="000005F4" w:rsidRPr="00E275E3"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2CBE741C" w14:textId="0DD8267A"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5B317953"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4192907F"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2BF8246" w14:textId="1E8A1BA6" w:rsidR="000005F4" w:rsidRPr="00BC5BBB" w:rsidRDefault="000005F4" w:rsidP="000005F4">
            <w:pPr>
              <w:pStyle w:val="NoSpacing"/>
              <w:ind w:right="72"/>
              <w:rPr>
                <w:rFonts w:ascii="Calibri" w:hAnsi="Calibri" w:cs="Calibri"/>
                <w:b/>
                <w:u w:val="single"/>
              </w:rPr>
            </w:pPr>
            <w:r>
              <w:rPr>
                <w:rFonts w:ascii="Calibri" w:hAnsi="Calibri" w:cs="Calibri"/>
                <w:b/>
                <w:u w:val="single"/>
              </w:rPr>
              <w:t>Appraisal ordered by lender</w:t>
            </w:r>
          </w:p>
          <w:p w14:paraId="12ABAAD6" w14:textId="77777777" w:rsidR="000005F4" w:rsidRPr="00D567B4" w:rsidRDefault="000005F4" w:rsidP="000005F4">
            <w:pPr>
              <w:ind w:right="72"/>
              <w:rPr>
                <w:rFonts w:ascii="Calibri" w:hAnsi="Calibri" w:cs="Calibri"/>
                <w:sz w:val="20"/>
                <w:szCs w:val="20"/>
              </w:rPr>
            </w:pPr>
            <w:r w:rsidRPr="00D567B4">
              <w:rPr>
                <w:rFonts w:ascii="Calibri" w:hAnsi="Calibri" w:cs="Calibri"/>
                <w:sz w:val="20"/>
                <w:szCs w:val="20"/>
              </w:rPr>
              <w:t xml:space="preserve">FIRREA compliant Appraisal ordered by lender. </w:t>
            </w:r>
          </w:p>
          <w:p w14:paraId="1FA1F4C5" w14:textId="1C803942" w:rsidR="000005F4" w:rsidRDefault="000005F4" w:rsidP="000005F4">
            <w:pPr>
              <w:pStyle w:val="NoSpacing"/>
              <w:ind w:right="72"/>
              <w:rPr>
                <w:rFonts w:ascii="Calibri" w:hAnsi="Calibri" w:cs="Calibri"/>
                <w:sz w:val="20"/>
                <w:szCs w:val="20"/>
              </w:rPr>
            </w:pPr>
            <w:r w:rsidRPr="00D567B4">
              <w:rPr>
                <w:rFonts w:ascii="Calibri" w:hAnsi="Calibri" w:cs="Calibri"/>
                <w:sz w:val="20"/>
                <w:szCs w:val="20"/>
              </w:rPr>
              <w:t>Request all applications make OHCS an intended user.</w:t>
            </w:r>
            <w:r w:rsidR="00207F1B">
              <w:rPr>
                <w:rFonts w:ascii="Calibri" w:hAnsi="Calibri" w:cs="Calibri"/>
                <w:sz w:val="20"/>
                <w:szCs w:val="20"/>
              </w:rPr>
              <w:t xml:space="preserve"> Provide OHCS with a</w:t>
            </w:r>
            <w:r w:rsidR="000C73FC">
              <w:rPr>
                <w:rFonts w:ascii="Calibri" w:hAnsi="Calibri" w:cs="Calibri"/>
                <w:sz w:val="20"/>
                <w:szCs w:val="20"/>
              </w:rPr>
              <w:t>n electronic</w:t>
            </w:r>
            <w:r w:rsidR="00207F1B">
              <w:rPr>
                <w:rFonts w:ascii="Calibri" w:hAnsi="Calibri" w:cs="Calibri"/>
                <w:sz w:val="20"/>
                <w:szCs w:val="20"/>
              </w:rPr>
              <w:t xml:space="preserve"> copy</w:t>
            </w:r>
            <w:r w:rsidR="000C73FC">
              <w:rPr>
                <w:rFonts w:ascii="Calibri" w:hAnsi="Calibri" w:cs="Calibri"/>
                <w:sz w:val="20"/>
                <w:szCs w:val="20"/>
              </w:rPr>
              <w:t xml:space="preserve"> when available.</w:t>
            </w:r>
          </w:p>
          <w:p w14:paraId="2EBE1C9F" w14:textId="649BB0E5" w:rsidR="000005F4" w:rsidRPr="00E275E3" w:rsidRDefault="000005F4" w:rsidP="000005F4">
            <w:pPr>
              <w:pStyle w:val="NoSpacing"/>
              <w:ind w:right="72"/>
              <w:jc w:val="right"/>
              <w:rPr>
                <w:rFonts w:ascii="Calibri" w:hAnsi="Calibri" w:cs="Calibri"/>
                <w:b/>
                <w:u w:val="single"/>
              </w:rPr>
            </w:pPr>
            <w:r w:rsidRPr="00B15DF4">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4E5CDA59" w14:textId="420654AC"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3EA26B84"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782E9D4"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30B2BD5" w14:textId="77777777" w:rsidR="000005F4" w:rsidRDefault="000005F4" w:rsidP="000005F4">
            <w:pPr>
              <w:pStyle w:val="NoSpacing"/>
              <w:ind w:right="72"/>
              <w:rPr>
                <w:rFonts w:ascii="Calibri" w:hAnsi="Calibri" w:cs="Calibri"/>
                <w:b/>
                <w:u w:val="single"/>
              </w:rPr>
            </w:pPr>
            <w:r w:rsidRPr="00AD4C74">
              <w:rPr>
                <w:rFonts w:ascii="Calibri" w:hAnsi="Calibri" w:cs="Calibri"/>
                <w:b/>
                <w:u w:val="single"/>
              </w:rPr>
              <w:t>Non-OHCS Funding Sources</w:t>
            </w:r>
            <w:r>
              <w:rPr>
                <w:rFonts w:ascii="Calibri" w:hAnsi="Calibri" w:cs="Calibri"/>
                <w:b/>
                <w:u w:val="single"/>
              </w:rPr>
              <w:t xml:space="preserve"> [or] </w:t>
            </w:r>
            <w:r w:rsidRPr="00AD4C74">
              <w:rPr>
                <w:rFonts w:ascii="Calibri" w:hAnsi="Calibri" w:cs="Calibri"/>
                <w:b/>
                <w:u w:val="single"/>
              </w:rPr>
              <w:t>Firm Commitment of All Funding Sources</w:t>
            </w:r>
          </w:p>
          <w:p w14:paraId="67ED70C1" w14:textId="77777777" w:rsidR="000005F4" w:rsidRPr="00AD4C74" w:rsidRDefault="000005F4" w:rsidP="000005F4">
            <w:pPr>
              <w:ind w:right="72"/>
              <w:rPr>
                <w:rFonts w:ascii="Calibri" w:hAnsi="Calibri" w:cs="Calibri"/>
                <w:sz w:val="20"/>
                <w:szCs w:val="20"/>
              </w:rPr>
            </w:pPr>
            <w:r w:rsidRPr="00AD4C74">
              <w:rPr>
                <w:rFonts w:ascii="Calibri" w:hAnsi="Calibri" w:cs="Calibri"/>
                <w:sz w:val="20"/>
                <w:szCs w:val="20"/>
              </w:rPr>
              <w:t>Submit status of all sources shown as uncommitted on NOFA Application Sources Page.</w:t>
            </w:r>
          </w:p>
          <w:p w14:paraId="1B0B80D2" w14:textId="77777777" w:rsidR="000005F4" w:rsidRPr="00AD4C74" w:rsidRDefault="000005F4" w:rsidP="000005F4">
            <w:pPr>
              <w:ind w:right="72"/>
              <w:rPr>
                <w:rFonts w:ascii="Calibri" w:hAnsi="Calibri" w:cs="Calibri"/>
                <w:sz w:val="20"/>
                <w:szCs w:val="20"/>
              </w:rPr>
            </w:pPr>
            <w:r w:rsidRPr="00AD4C74">
              <w:rPr>
                <w:rFonts w:ascii="Calibri" w:hAnsi="Calibri" w:cs="Calibri"/>
                <w:sz w:val="20"/>
                <w:szCs w:val="20"/>
              </w:rPr>
              <w:t>For each of the following non-OHCS funding source(s):  supply evidence no more than 6 months older than the date of this letter, either the firm commitment, the review status or evidence of a formal application submittal and describe the remaining submission criteria.</w:t>
            </w:r>
          </w:p>
          <w:p w14:paraId="4BEC8095" w14:textId="77777777" w:rsidR="000005F4" w:rsidRDefault="000005F4" w:rsidP="000005F4">
            <w:pPr>
              <w:ind w:right="72"/>
              <w:rPr>
                <w:rFonts w:ascii="Calibri" w:hAnsi="Calibri" w:cs="Calibri"/>
                <w:b/>
                <w:sz w:val="20"/>
                <w:szCs w:val="20"/>
                <w:highlight w:val="cyan"/>
              </w:rPr>
            </w:pPr>
          </w:p>
          <w:p w14:paraId="54514E58" w14:textId="2858D21F" w:rsidR="000005F4" w:rsidRPr="00E275E3" w:rsidRDefault="000005F4" w:rsidP="000005F4">
            <w:pPr>
              <w:ind w:right="72"/>
              <w:jc w:val="right"/>
              <w:rPr>
                <w:rFonts w:ascii="Calibri" w:hAnsi="Calibri" w:cs="Calibri"/>
                <w:b/>
                <w:u w:val="single"/>
              </w:rPr>
            </w:pPr>
            <w:r w:rsidRPr="00B15DF4">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4E376820" w14:textId="5C083210"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369CDB19"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335ED8CC"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AB8DCA9" w14:textId="5F6A59CA" w:rsidR="000005F4" w:rsidRDefault="000005F4" w:rsidP="000005F4">
            <w:pPr>
              <w:pStyle w:val="NoSpacing"/>
              <w:ind w:right="72"/>
              <w:rPr>
                <w:rFonts w:ascii="Calibri" w:hAnsi="Calibri" w:cs="Calibri"/>
                <w:b/>
                <w:u w:val="single"/>
              </w:rPr>
            </w:pPr>
            <w:r>
              <w:rPr>
                <w:rFonts w:ascii="Calibri" w:hAnsi="Calibri" w:cs="Calibri"/>
                <w:b/>
                <w:u w:val="single"/>
              </w:rPr>
              <w:t>DUNS Number</w:t>
            </w:r>
          </w:p>
          <w:p w14:paraId="130A9756" w14:textId="40C83874" w:rsidR="000005F4" w:rsidRPr="00CB59FD" w:rsidRDefault="000005F4" w:rsidP="00CB59FD">
            <w:pPr>
              <w:pStyle w:val="ListParagraph"/>
              <w:numPr>
                <w:ilvl w:val="0"/>
                <w:numId w:val="49"/>
              </w:numPr>
              <w:ind w:left="286" w:right="72" w:hanging="270"/>
              <w:rPr>
                <w:rFonts w:ascii="Calibri" w:hAnsi="Calibri" w:cs="Calibri"/>
                <w:sz w:val="20"/>
                <w:szCs w:val="20"/>
              </w:rPr>
            </w:pPr>
            <w:r w:rsidRPr="00CB59FD">
              <w:rPr>
                <w:rFonts w:ascii="Calibri" w:hAnsi="Calibri" w:cs="Calibri"/>
                <w:sz w:val="20"/>
                <w:szCs w:val="20"/>
              </w:rPr>
              <w:t>Register and provide evidence of registration through the Central Contractor Registry.</w:t>
            </w:r>
          </w:p>
          <w:p w14:paraId="1B8681AF" w14:textId="317A44FD" w:rsidR="000005F4" w:rsidRDefault="000005F4" w:rsidP="00CB59FD">
            <w:pPr>
              <w:pStyle w:val="NoSpacing"/>
              <w:numPr>
                <w:ilvl w:val="0"/>
                <w:numId w:val="49"/>
              </w:numPr>
              <w:ind w:left="286" w:right="72" w:hanging="270"/>
              <w:rPr>
                <w:rFonts w:ascii="Calibri" w:hAnsi="Calibri" w:cs="Calibri"/>
                <w:sz w:val="20"/>
                <w:szCs w:val="20"/>
              </w:rPr>
            </w:pPr>
            <w:r w:rsidRPr="00951BA3">
              <w:rPr>
                <w:rFonts w:ascii="Calibri" w:hAnsi="Calibri" w:cs="Calibri"/>
                <w:sz w:val="20"/>
                <w:szCs w:val="20"/>
              </w:rPr>
              <w:t xml:space="preserve">Registration in the Central Contractor Registry for receipt of a DUNS number is a requirement of receiving federal resources either directly or indirectly by all involved recipient entities. </w:t>
            </w:r>
          </w:p>
          <w:p w14:paraId="5379C865" w14:textId="2093C0BF" w:rsidR="000005F4" w:rsidRDefault="000005F4" w:rsidP="00CB59FD">
            <w:pPr>
              <w:pStyle w:val="NoSpacing"/>
              <w:numPr>
                <w:ilvl w:val="0"/>
                <w:numId w:val="49"/>
              </w:numPr>
              <w:ind w:left="286" w:right="72" w:hanging="270"/>
              <w:rPr>
                <w:rFonts w:ascii="Calibri" w:hAnsi="Calibri" w:cs="Calibri"/>
                <w:sz w:val="20"/>
                <w:szCs w:val="20"/>
              </w:rPr>
            </w:pPr>
            <w:r w:rsidRPr="00951BA3">
              <w:rPr>
                <w:rFonts w:ascii="Calibri" w:hAnsi="Calibri" w:cs="Calibri"/>
                <w:sz w:val="20"/>
                <w:szCs w:val="20"/>
              </w:rPr>
              <w:t>Verification of the registration is required prior to disbursement of funds.</w:t>
            </w:r>
            <w:r>
              <w:rPr>
                <w:rFonts w:ascii="Calibri" w:hAnsi="Calibri" w:cs="Calibri"/>
                <w:sz w:val="20"/>
                <w:szCs w:val="20"/>
              </w:rPr>
              <w:t xml:space="preserve"> </w:t>
            </w:r>
          </w:p>
          <w:p w14:paraId="676E9742" w14:textId="5DBA69CD" w:rsidR="000005F4" w:rsidRDefault="000005F4" w:rsidP="00CB59FD">
            <w:pPr>
              <w:pStyle w:val="NoSpacing"/>
              <w:numPr>
                <w:ilvl w:val="0"/>
                <w:numId w:val="49"/>
              </w:numPr>
              <w:ind w:left="286" w:right="72" w:hanging="270"/>
              <w:rPr>
                <w:rFonts w:ascii="Calibri" w:hAnsi="Calibri" w:cs="Calibri"/>
                <w:sz w:val="20"/>
                <w:szCs w:val="20"/>
              </w:rPr>
            </w:pPr>
            <w:r>
              <w:rPr>
                <w:rFonts w:ascii="Calibri" w:hAnsi="Calibri" w:cs="Calibri"/>
                <w:sz w:val="20"/>
                <w:szCs w:val="20"/>
              </w:rPr>
              <w:t xml:space="preserve">Maintaining a DUNS number through the course of development is required. </w:t>
            </w:r>
          </w:p>
          <w:p w14:paraId="58AFD543" w14:textId="077BD2F6" w:rsidR="000005F4" w:rsidRPr="00AD4C74" w:rsidRDefault="000005F4" w:rsidP="000005F4">
            <w:pPr>
              <w:pStyle w:val="NoSpacing"/>
              <w:ind w:right="72"/>
              <w:jc w:val="right"/>
              <w:rPr>
                <w:rFonts w:ascii="Calibri" w:hAnsi="Calibri" w:cs="Calibri"/>
                <w:b/>
                <w:u w:val="single"/>
              </w:rPr>
            </w:pPr>
            <w:r w:rsidRPr="00B15DF4">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6C954C4B" w14:textId="77777777"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03078E22"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78038343"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8240CC8" w14:textId="77777777" w:rsidR="000005F4" w:rsidRDefault="000005F4" w:rsidP="000005F4">
            <w:pPr>
              <w:pStyle w:val="NoSpacing"/>
              <w:ind w:right="72"/>
              <w:rPr>
                <w:rFonts w:ascii="Calibri" w:hAnsi="Calibri" w:cs="Calibri"/>
                <w:b/>
                <w:u w:val="single"/>
              </w:rPr>
            </w:pPr>
            <w:r w:rsidRPr="00204B58">
              <w:rPr>
                <w:rFonts w:ascii="Calibri" w:hAnsi="Calibri" w:cs="Calibri"/>
                <w:b/>
                <w:u w:val="single"/>
              </w:rPr>
              <w:t>Review By State Lands (DSL)</w:t>
            </w:r>
          </w:p>
          <w:p w14:paraId="01DA9847" w14:textId="426BCABB" w:rsidR="000005F4" w:rsidRDefault="000005F4" w:rsidP="000005F4">
            <w:pPr>
              <w:pStyle w:val="NoSpacing"/>
              <w:ind w:right="72"/>
              <w:rPr>
                <w:rFonts w:ascii="Calibri" w:hAnsi="Calibri" w:cs="Calibri"/>
                <w:sz w:val="20"/>
                <w:szCs w:val="20"/>
              </w:rPr>
            </w:pPr>
            <w:r w:rsidRPr="00204B58">
              <w:rPr>
                <w:rFonts w:ascii="Calibri" w:hAnsi="Calibri" w:cs="Calibri"/>
                <w:sz w:val="20"/>
                <w:szCs w:val="20"/>
              </w:rPr>
              <w:t xml:space="preserve">Applications </w:t>
            </w:r>
            <w:r>
              <w:rPr>
                <w:rFonts w:ascii="Calibri" w:hAnsi="Calibri" w:cs="Calibri"/>
                <w:sz w:val="20"/>
                <w:szCs w:val="20"/>
              </w:rPr>
              <w:t>reserved</w:t>
            </w:r>
            <w:r w:rsidRPr="00204B58">
              <w:rPr>
                <w:rFonts w:ascii="Calibri" w:hAnsi="Calibri" w:cs="Calibri"/>
                <w:sz w:val="20"/>
                <w:szCs w:val="20"/>
              </w:rPr>
              <w:t xml:space="preserve"> funding will be reviewed by DSL for the possibility of regulated wetlands. OHCS will complete the submission of documents to DSL. If the review finds wetlands are present or likely to be present, wetland verification and boundary delineation by a qualified wetland consultant for submission and review by DSL is required.  Additional site or design requirements made by DSL must be incorporated into the Project.</w:t>
            </w:r>
          </w:p>
          <w:p w14:paraId="39CF9927" w14:textId="2DB6FD40" w:rsidR="000005F4" w:rsidRPr="00204B58" w:rsidRDefault="000005F4" w:rsidP="000005F4">
            <w:pPr>
              <w:pStyle w:val="NoSpacing"/>
              <w:ind w:right="72"/>
              <w:jc w:val="right"/>
              <w:rPr>
                <w:rFonts w:ascii="Calibri" w:hAnsi="Calibri" w:cs="Calibri"/>
                <w:b/>
                <w:sz w:val="20"/>
                <w:szCs w:val="20"/>
                <w:u w:val="single"/>
              </w:rPr>
            </w:pPr>
            <w:r w:rsidRPr="00273830">
              <w:rPr>
                <w:rFonts w:ascii="Arial Black" w:hAnsi="Arial Black"/>
                <w:b/>
                <w:color w:val="808080" w:themeColor="background1" w:themeShade="80"/>
                <w:sz w:val="16"/>
                <w:szCs w:val="20"/>
              </w:rPr>
              <w:t xml:space="preserve"> 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6C3331BA" w14:textId="5237E811" w:rsidR="000005F4" w:rsidRPr="007F68A3" w:rsidRDefault="000005F4" w:rsidP="000005F4">
            <w:pPr>
              <w:pStyle w:val="NoSpacing"/>
              <w:ind w:right="72" w:hanging="90"/>
              <w:jc w:val="center"/>
              <w:rPr>
                <w:rFonts w:ascii="Calibri" w:hAnsi="Calibri" w:cs="Calibri"/>
                <w:b/>
                <w:sz w:val="20"/>
                <w:szCs w:val="20"/>
              </w:rPr>
            </w:pPr>
          </w:p>
        </w:tc>
      </w:tr>
      <w:tr w:rsidR="00172302" w:rsidRPr="007F68A3" w14:paraId="4BD564FA"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320E8A0" w14:textId="77777777" w:rsidR="00172302" w:rsidRPr="006F66FB" w:rsidRDefault="00172302"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B1932A1" w14:textId="77777777" w:rsidR="00172302" w:rsidRDefault="00172302" w:rsidP="00172302">
            <w:pPr>
              <w:pStyle w:val="NoSpacing"/>
              <w:ind w:right="72"/>
              <w:rPr>
                <w:rFonts w:ascii="Calibri" w:hAnsi="Calibri" w:cs="Calibri"/>
                <w:b/>
                <w:u w:val="single"/>
              </w:rPr>
            </w:pPr>
            <w:r w:rsidRPr="00E275E3">
              <w:rPr>
                <w:rFonts w:ascii="Calibri" w:hAnsi="Calibri" w:cs="Calibri"/>
                <w:b/>
                <w:u w:val="single"/>
              </w:rPr>
              <w:t>Updates to Project Schedule</w:t>
            </w:r>
          </w:p>
          <w:p w14:paraId="00B81499" w14:textId="77777777" w:rsidR="00172302" w:rsidRPr="00875709" w:rsidRDefault="00172302" w:rsidP="00172302">
            <w:pPr>
              <w:ind w:right="72"/>
              <w:jc w:val="both"/>
              <w:rPr>
                <w:rFonts w:ascii="Calibri" w:hAnsi="Calibri" w:cs="Calibri"/>
                <w:sz w:val="20"/>
                <w:szCs w:val="20"/>
              </w:rPr>
            </w:pPr>
            <w:r w:rsidRPr="00875709">
              <w:rPr>
                <w:rFonts w:ascii="Calibri" w:hAnsi="Calibri" w:cs="Calibri"/>
                <w:sz w:val="20"/>
                <w:szCs w:val="20"/>
              </w:rPr>
              <w:t xml:space="preserve">Provide updates to the project schedule as the schedule changes. </w:t>
            </w:r>
          </w:p>
          <w:p w14:paraId="30FAD759" w14:textId="77777777" w:rsidR="00172302" w:rsidRDefault="00172302" w:rsidP="00172302">
            <w:pPr>
              <w:pStyle w:val="NoSpacing"/>
              <w:ind w:right="72"/>
              <w:rPr>
                <w:rFonts w:ascii="Calibri" w:hAnsi="Calibri" w:cs="Calibri"/>
                <w:sz w:val="20"/>
                <w:szCs w:val="20"/>
              </w:rPr>
            </w:pPr>
            <w:r w:rsidRPr="00875709">
              <w:rPr>
                <w:rFonts w:ascii="Calibri" w:hAnsi="Calibri" w:cs="Calibri"/>
                <w:sz w:val="20"/>
                <w:szCs w:val="20"/>
              </w:rPr>
              <w:t>Describe reason(s) for changes and any plans to mitigate</w:t>
            </w:r>
            <w:r>
              <w:rPr>
                <w:rFonts w:ascii="Calibri" w:hAnsi="Calibri" w:cs="Calibri"/>
                <w:sz w:val="20"/>
                <w:szCs w:val="20"/>
              </w:rPr>
              <w:t>.</w:t>
            </w:r>
          </w:p>
          <w:p w14:paraId="308914FF" w14:textId="779199E9" w:rsidR="00172302" w:rsidRPr="00204B58" w:rsidRDefault="00AD3592" w:rsidP="00172302">
            <w:pPr>
              <w:pStyle w:val="NoSpacing"/>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15F7506F" w14:textId="77777777" w:rsidR="00172302" w:rsidRPr="007F68A3" w:rsidRDefault="00172302" w:rsidP="000005F4">
            <w:pPr>
              <w:pStyle w:val="NoSpacing"/>
              <w:ind w:right="72" w:hanging="90"/>
              <w:jc w:val="center"/>
              <w:rPr>
                <w:rFonts w:ascii="Calibri" w:hAnsi="Calibri" w:cs="Calibri"/>
                <w:b/>
                <w:sz w:val="20"/>
                <w:szCs w:val="20"/>
              </w:rPr>
            </w:pPr>
          </w:p>
        </w:tc>
      </w:tr>
      <w:tr w:rsidR="00172302" w:rsidRPr="007F68A3" w14:paraId="1251015F"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2681DB5D" w14:textId="77777777" w:rsidR="00172302" w:rsidRPr="006F66FB" w:rsidRDefault="00172302"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3CBA833" w14:textId="77777777" w:rsidR="00172302" w:rsidRDefault="00172302" w:rsidP="00172302">
            <w:pPr>
              <w:pStyle w:val="NoSpacing"/>
              <w:ind w:right="72"/>
              <w:rPr>
                <w:rFonts w:ascii="Calibri" w:hAnsi="Calibri" w:cs="Calibri"/>
                <w:b/>
                <w:u w:val="single"/>
              </w:rPr>
            </w:pPr>
            <w:r w:rsidRPr="00E275E3">
              <w:rPr>
                <w:rFonts w:ascii="Calibri" w:hAnsi="Calibri" w:cs="Calibri"/>
                <w:b/>
                <w:u w:val="single"/>
              </w:rPr>
              <w:t>Construction Budget Updates</w:t>
            </w:r>
          </w:p>
          <w:p w14:paraId="46DF9BF9" w14:textId="35C699F2" w:rsidR="00172302" w:rsidRPr="00875709" w:rsidRDefault="00172302" w:rsidP="00C952D7">
            <w:pPr>
              <w:spacing w:after="120"/>
              <w:ind w:right="72"/>
              <w:rPr>
                <w:rFonts w:ascii="Calibri" w:hAnsi="Calibri" w:cs="Calibri"/>
                <w:sz w:val="20"/>
                <w:szCs w:val="20"/>
              </w:rPr>
            </w:pPr>
            <w:r w:rsidRPr="00875709">
              <w:rPr>
                <w:rFonts w:ascii="Calibri" w:hAnsi="Calibri" w:cs="Calibri"/>
                <w:sz w:val="20"/>
                <w:szCs w:val="20"/>
              </w:rPr>
              <w:t>Update Uses of Funding when costs change – include all cost estimates within 10 days of new estimates.</w:t>
            </w:r>
          </w:p>
          <w:p w14:paraId="0B6F6CF0" w14:textId="77777777" w:rsidR="00172302" w:rsidRDefault="00172302" w:rsidP="00172302">
            <w:pPr>
              <w:pStyle w:val="NoSpacing"/>
              <w:ind w:right="72"/>
              <w:rPr>
                <w:rFonts w:ascii="Calibri" w:hAnsi="Calibri" w:cs="Calibri"/>
                <w:sz w:val="20"/>
                <w:szCs w:val="20"/>
              </w:rPr>
            </w:pPr>
            <w:r w:rsidRPr="00875709">
              <w:rPr>
                <w:rFonts w:ascii="Calibri" w:hAnsi="Calibri" w:cs="Calibri"/>
                <w:sz w:val="20"/>
                <w:szCs w:val="20"/>
              </w:rPr>
              <w:t>Re-examine both construction cost and total Project cost estimates, consider any local jurisdiction design review. If applicable, include written verification from the contractor or third party cost estimator to substantiate construction costs.  If costs have changed, submit revised Sources and Uses spreadsheets.  Include a written narrative describing the changes in costs and the plan for address</w:t>
            </w:r>
            <w:r>
              <w:rPr>
                <w:rFonts w:ascii="Calibri" w:hAnsi="Calibri" w:cs="Calibri"/>
                <w:sz w:val="20"/>
                <w:szCs w:val="20"/>
              </w:rPr>
              <w:t xml:space="preserve">ing them. </w:t>
            </w:r>
            <w:r w:rsidRPr="00875709">
              <w:rPr>
                <w:rFonts w:ascii="Calibri" w:hAnsi="Calibri" w:cs="Calibri"/>
                <w:sz w:val="20"/>
                <w:szCs w:val="20"/>
              </w:rPr>
              <w:t xml:space="preserve">The OHCS </w:t>
            </w:r>
            <w:r w:rsidRPr="008F454E">
              <w:rPr>
                <w:rFonts w:ascii="Calibri" w:hAnsi="Calibri" w:cs="Calibri"/>
                <w:sz w:val="20"/>
                <w:szCs w:val="20"/>
              </w:rPr>
              <w:t xml:space="preserve">Production Analyst </w:t>
            </w:r>
            <w:r w:rsidRPr="00875709">
              <w:rPr>
                <w:rFonts w:ascii="Calibri" w:hAnsi="Calibri" w:cs="Calibri"/>
                <w:sz w:val="20"/>
                <w:szCs w:val="20"/>
              </w:rPr>
              <w:t>will review this information and may request additional measures be taken to reduce Project costs.</w:t>
            </w:r>
          </w:p>
          <w:p w14:paraId="5EC94E6F" w14:textId="048F736B" w:rsidR="00172302" w:rsidRPr="00204B58" w:rsidRDefault="00AD3592" w:rsidP="00172302">
            <w:pPr>
              <w:pStyle w:val="NoSpacing"/>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6BD2D562" w14:textId="77777777" w:rsidR="00172302" w:rsidRPr="007F68A3" w:rsidRDefault="00172302" w:rsidP="000005F4">
            <w:pPr>
              <w:pStyle w:val="NoSpacing"/>
              <w:ind w:right="72" w:hanging="90"/>
              <w:jc w:val="center"/>
              <w:rPr>
                <w:rFonts w:ascii="Calibri" w:hAnsi="Calibri" w:cs="Calibri"/>
                <w:b/>
                <w:sz w:val="20"/>
                <w:szCs w:val="20"/>
              </w:rPr>
            </w:pPr>
          </w:p>
        </w:tc>
      </w:tr>
      <w:tr w:rsidR="000005F4" w:rsidRPr="007F68A3" w14:paraId="7CE5ACD6"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07BE29A6" w14:textId="77777777" w:rsidR="000005F4" w:rsidRPr="00E668CE" w:rsidRDefault="000005F4" w:rsidP="000005F4">
            <w:pPr>
              <w:ind w:left="180"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550714A" w14:textId="5E4D847D" w:rsidR="000005F4" w:rsidRPr="00204B58" w:rsidRDefault="000005F4" w:rsidP="000005F4">
            <w:pPr>
              <w:pStyle w:val="NoSpacing"/>
              <w:ind w:right="72"/>
              <w:jc w:val="center"/>
              <w:rPr>
                <w:rFonts w:ascii="Calibri" w:hAnsi="Calibri" w:cs="Calibri"/>
                <w:b/>
                <w:u w:val="single"/>
              </w:rPr>
            </w:pPr>
            <w:r w:rsidRPr="00AA3044">
              <w:rPr>
                <w:rFonts w:ascii="Calibri" w:hAnsi="Calibri" w:cs="Calibri"/>
                <w:b/>
                <w:sz w:val="24"/>
                <w:szCs w:val="24"/>
              </w:rPr>
              <w:t>Underwriting Closing Phase</w:t>
            </w:r>
          </w:p>
        </w:tc>
        <w:tc>
          <w:tcPr>
            <w:tcW w:w="1170" w:type="dxa"/>
            <w:tcBorders>
              <w:top w:val="dotted" w:sz="4" w:space="0" w:color="auto"/>
              <w:left w:val="dotted" w:sz="4" w:space="0" w:color="auto"/>
              <w:bottom w:val="dotted" w:sz="4" w:space="0" w:color="auto"/>
              <w:right w:val="nil"/>
            </w:tcBorders>
            <w:shd w:val="clear" w:color="auto" w:fill="auto"/>
            <w:vAlign w:val="center"/>
          </w:tcPr>
          <w:p w14:paraId="1A16EF43" w14:textId="77777777"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3E9E4455"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1224833C"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FD7DD4B" w14:textId="0BF9DFF4" w:rsidR="000005F4" w:rsidRDefault="000005F4" w:rsidP="000005F4">
            <w:pPr>
              <w:pStyle w:val="NoSpacing"/>
              <w:ind w:right="72"/>
              <w:rPr>
                <w:rFonts w:ascii="Calibri" w:hAnsi="Calibri" w:cs="Calibri"/>
                <w:b/>
                <w:u w:val="single"/>
              </w:rPr>
            </w:pPr>
            <w:r w:rsidRPr="00AC514A">
              <w:rPr>
                <w:rFonts w:ascii="Calibri" w:hAnsi="Calibri" w:cs="Calibri"/>
                <w:b/>
                <w:u w:val="single"/>
              </w:rPr>
              <w:t>Electronic Funds Transfer (EFT)</w:t>
            </w:r>
            <w:r>
              <w:rPr>
                <w:rFonts w:ascii="Calibri" w:hAnsi="Calibri" w:cs="Calibri"/>
                <w:b/>
                <w:u w:val="single"/>
              </w:rPr>
              <w:t xml:space="preserve"> /</w:t>
            </w:r>
            <w:r w:rsidRPr="003A518D">
              <w:rPr>
                <w:rFonts w:ascii="Calibri" w:hAnsi="Calibri" w:cs="Calibri"/>
                <w:b/>
                <w:u w:val="single"/>
              </w:rPr>
              <w:t xml:space="preserve"> Account Clearing House (ACH)</w:t>
            </w:r>
          </w:p>
          <w:p w14:paraId="5F13D450" w14:textId="795BF3E5" w:rsidR="000005F4" w:rsidRDefault="000005F4" w:rsidP="00741D3C">
            <w:pPr>
              <w:spacing w:after="120"/>
              <w:rPr>
                <w:rFonts w:ascii="Calibri" w:hAnsi="Calibri" w:cs="Calibri"/>
                <w:sz w:val="20"/>
                <w:szCs w:val="20"/>
              </w:rPr>
            </w:pPr>
            <w:r w:rsidRPr="0086383F">
              <w:rPr>
                <w:rFonts w:ascii="Calibri" w:hAnsi="Calibri" w:cs="Calibri"/>
                <w:sz w:val="20"/>
                <w:szCs w:val="20"/>
              </w:rPr>
              <w:t xml:space="preserve">An </w:t>
            </w:r>
            <w:r>
              <w:rPr>
                <w:rFonts w:ascii="Calibri" w:hAnsi="Calibri" w:cs="Calibri"/>
                <w:sz w:val="20"/>
                <w:szCs w:val="20"/>
              </w:rPr>
              <w:t>ACH</w:t>
            </w:r>
            <w:r w:rsidRPr="0086383F">
              <w:rPr>
                <w:rFonts w:ascii="Calibri" w:hAnsi="Calibri" w:cs="Calibri"/>
                <w:sz w:val="20"/>
                <w:szCs w:val="20"/>
              </w:rPr>
              <w:t xml:space="preserve"> set-up form </w:t>
            </w:r>
            <w:r>
              <w:rPr>
                <w:rFonts w:ascii="Calibri" w:hAnsi="Calibri" w:cs="Calibri"/>
                <w:sz w:val="20"/>
                <w:szCs w:val="20"/>
              </w:rPr>
              <w:t>must</w:t>
            </w:r>
            <w:r w:rsidRPr="0086383F">
              <w:rPr>
                <w:rFonts w:ascii="Calibri" w:hAnsi="Calibri" w:cs="Calibri"/>
                <w:sz w:val="20"/>
                <w:szCs w:val="20"/>
              </w:rPr>
              <w:t xml:space="preserve"> be completed and submitted</w:t>
            </w:r>
            <w:r>
              <w:rPr>
                <w:rFonts w:ascii="Calibri" w:hAnsi="Calibri" w:cs="Calibri"/>
                <w:sz w:val="20"/>
                <w:szCs w:val="20"/>
              </w:rPr>
              <w:t xml:space="preserve"> for EFT deposits to recipient’s account(s)</w:t>
            </w:r>
            <w:r w:rsidRPr="0086383F">
              <w:rPr>
                <w:rFonts w:ascii="Calibri" w:hAnsi="Calibri" w:cs="Calibri"/>
                <w:sz w:val="20"/>
                <w:szCs w:val="20"/>
              </w:rPr>
              <w:t>.</w:t>
            </w:r>
          </w:p>
          <w:p w14:paraId="57A89EB0" w14:textId="48434EA8" w:rsidR="00313764" w:rsidRDefault="00313764" w:rsidP="00741D3C">
            <w:pPr>
              <w:spacing w:after="120"/>
              <w:rPr>
                <w:rFonts w:ascii="Calibri" w:hAnsi="Calibri" w:cs="Calibri"/>
                <w:sz w:val="20"/>
                <w:szCs w:val="20"/>
              </w:rPr>
            </w:pPr>
            <w:r>
              <w:rPr>
                <w:rFonts w:ascii="Calibri" w:hAnsi="Calibri" w:cs="Calibri"/>
                <w:sz w:val="20"/>
                <w:szCs w:val="20"/>
              </w:rPr>
              <w:t xml:space="preserve">The project Production Analyst will initiate a secure, encrypted email for submission of the ACH/EFT form. Do not upload or email the form without this encrypted email. </w:t>
            </w:r>
          </w:p>
          <w:p w14:paraId="4EE274B2" w14:textId="3C465595" w:rsidR="00313764" w:rsidRDefault="00313764" w:rsidP="00313764">
            <w:pPr>
              <w:spacing w:after="120"/>
              <w:rPr>
                <w:rFonts w:ascii="Calibri" w:hAnsi="Calibri" w:cs="Calibri"/>
                <w:sz w:val="20"/>
                <w:szCs w:val="20"/>
              </w:rPr>
            </w:pPr>
            <w:r>
              <w:rPr>
                <w:rFonts w:ascii="Calibri" w:hAnsi="Calibri" w:cs="Calibri"/>
                <w:sz w:val="20"/>
                <w:szCs w:val="20"/>
              </w:rPr>
              <w:t xml:space="preserve">Checks will not be issued for loan disbursements. </w:t>
            </w:r>
          </w:p>
          <w:p w14:paraId="1DCB4115" w14:textId="545EAB67" w:rsidR="000005F4" w:rsidRPr="00204B58"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198C8385" w14:textId="5DF6F2A1"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6BFBE867"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8B04180"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516429B" w14:textId="77777777" w:rsidR="000005F4" w:rsidRDefault="000005F4" w:rsidP="000005F4">
            <w:pPr>
              <w:pStyle w:val="NoSpacing"/>
              <w:ind w:right="72"/>
              <w:rPr>
                <w:rFonts w:ascii="Calibri" w:hAnsi="Calibri" w:cs="Calibri"/>
                <w:b/>
                <w:u w:val="single"/>
              </w:rPr>
            </w:pPr>
            <w:r w:rsidRPr="00AC514A">
              <w:rPr>
                <w:rFonts w:ascii="Calibri" w:hAnsi="Calibri" w:cs="Calibri"/>
                <w:b/>
                <w:u w:val="single"/>
              </w:rPr>
              <w:t>Board Resolution</w:t>
            </w:r>
          </w:p>
          <w:p w14:paraId="075D3FFB" w14:textId="77777777" w:rsidR="000005F4" w:rsidRDefault="000005F4" w:rsidP="000005F4">
            <w:pPr>
              <w:pStyle w:val="NoSpacing"/>
              <w:ind w:right="72"/>
              <w:rPr>
                <w:rFonts w:ascii="Calibri" w:hAnsi="Calibri" w:cs="Calibri"/>
                <w:sz w:val="20"/>
                <w:szCs w:val="20"/>
              </w:rPr>
            </w:pPr>
            <w:r w:rsidRPr="0086383F">
              <w:rPr>
                <w:rFonts w:ascii="Calibri" w:hAnsi="Calibri" w:cs="Calibri"/>
                <w:sz w:val="20"/>
                <w:szCs w:val="20"/>
              </w:rPr>
              <w:t>Submit Board Resolution if it was not included with the NOFA Application.</w:t>
            </w:r>
          </w:p>
          <w:p w14:paraId="7CCDB66B" w14:textId="513A194D" w:rsidR="000005F4" w:rsidRPr="0086383F" w:rsidRDefault="000005F4" w:rsidP="000005F4">
            <w:pPr>
              <w:pStyle w:val="NoSpacing"/>
              <w:ind w:right="72"/>
              <w:jc w:val="right"/>
              <w:rPr>
                <w:rFonts w:ascii="Calibri" w:hAnsi="Calibri" w:cs="Calibri"/>
                <w:b/>
                <w:sz w:val="20"/>
                <w:szCs w:val="20"/>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7ADC2ECA" w14:textId="2131DB61"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49C169CA"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3A0F9C59"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8F3EBD2" w14:textId="77777777" w:rsidR="000005F4" w:rsidRDefault="000005F4" w:rsidP="000005F4">
            <w:pPr>
              <w:pStyle w:val="NoSpacing"/>
              <w:ind w:right="72"/>
              <w:rPr>
                <w:rFonts w:ascii="Calibri" w:hAnsi="Calibri" w:cs="Calibri"/>
                <w:b/>
                <w:u w:val="single"/>
              </w:rPr>
            </w:pPr>
            <w:r w:rsidRPr="00AC514A">
              <w:rPr>
                <w:rFonts w:ascii="Calibri" w:hAnsi="Calibri" w:cs="Calibri"/>
                <w:b/>
                <w:u w:val="single"/>
              </w:rPr>
              <w:t>Project Based Rental Assistance</w:t>
            </w:r>
          </w:p>
          <w:p w14:paraId="20BA2C1C" w14:textId="77777777" w:rsidR="000005F4" w:rsidRPr="0086383F" w:rsidRDefault="000005F4" w:rsidP="000005F4">
            <w:pPr>
              <w:ind w:right="72"/>
              <w:jc w:val="both"/>
              <w:rPr>
                <w:rFonts w:ascii="Calibri" w:hAnsi="Calibri" w:cs="Calibri"/>
                <w:sz w:val="20"/>
                <w:szCs w:val="20"/>
              </w:rPr>
            </w:pPr>
            <w:r w:rsidRPr="0086383F">
              <w:rPr>
                <w:rFonts w:ascii="Calibri" w:hAnsi="Calibri" w:cs="Calibri"/>
                <w:sz w:val="20"/>
                <w:szCs w:val="20"/>
              </w:rPr>
              <w:t xml:space="preserve">Submit documentation to confirm assistance from responsible agency. </w:t>
            </w:r>
          </w:p>
          <w:p w14:paraId="765FD258" w14:textId="77777777" w:rsidR="000005F4" w:rsidRDefault="000005F4" w:rsidP="000005F4">
            <w:pPr>
              <w:pStyle w:val="NoSpacing"/>
              <w:ind w:right="72"/>
              <w:rPr>
                <w:rFonts w:ascii="Calibri" w:hAnsi="Calibri" w:cs="Calibri"/>
                <w:sz w:val="20"/>
                <w:szCs w:val="20"/>
              </w:rPr>
            </w:pPr>
            <w:r w:rsidRPr="0086383F">
              <w:rPr>
                <w:rFonts w:ascii="Calibri" w:hAnsi="Calibri" w:cs="Calibri"/>
                <w:sz w:val="20"/>
                <w:szCs w:val="20"/>
              </w:rPr>
              <w:t>Provide type of assistance, number of units to receive assistance and duration of contract.</w:t>
            </w:r>
          </w:p>
          <w:p w14:paraId="03EDCF96" w14:textId="0D6A3919" w:rsidR="000005F4" w:rsidRPr="00204B58"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55416B62" w14:textId="6AC7D089"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7E2F2EBD"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1C044666"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0E70BA0" w14:textId="77777777" w:rsidR="000005F4" w:rsidRDefault="000005F4" w:rsidP="000005F4">
            <w:pPr>
              <w:pStyle w:val="NoSpacing"/>
              <w:ind w:right="72"/>
              <w:rPr>
                <w:rFonts w:ascii="Calibri" w:hAnsi="Calibri" w:cs="Calibri"/>
                <w:b/>
                <w:u w:val="single"/>
              </w:rPr>
            </w:pPr>
            <w:r w:rsidRPr="00AC514A">
              <w:rPr>
                <w:rFonts w:ascii="Calibri" w:hAnsi="Calibri" w:cs="Calibri"/>
                <w:b/>
                <w:u w:val="single"/>
              </w:rPr>
              <w:t>Entity Documents</w:t>
            </w:r>
          </w:p>
          <w:p w14:paraId="09B862B1" w14:textId="5B6D04A9" w:rsidR="000005F4" w:rsidRDefault="000005F4" w:rsidP="000005F4">
            <w:pPr>
              <w:ind w:right="72"/>
              <w:jc w:val="both"/>
              <w:rPr>
                <w:rFonts w:ascii="Calibri" w:hAnsi="Calibri" w:cs="Calibri"/>
                <w:sz w:val="20"/>
                <w:szCs w:val="20"/>
              </w:rPr>
            </w:pPr>
            <w:r w:rsidRPr="0086383F">
              <w:rPr>
                <w:rFonts w:ascii="Calibri" w:hAnsi="Calibri" w:cs="Calibri"/>
                <w:sz w:val="20"/>
                <w:szCs w:val="20"/>
              </w:rPr>
              <w:t>Pr</w:t>
            </w:r>
            <w:r>
              <w:rPr>
                <w:rFonts w:ascii="Calibri" w:hAnsi="Calibri" w:cs="Calibri"/>
                <w:sz w:val="20"/>
                <w:szCs w:val="20"/>
              </w:rPr>
              <w:t>int “Entity Documentation” from the RCL Attachments website. Additionally, p</w:t>
            </w:r>
            <w:r w:rsidRPr="0086383F">
              <w:rPr>
                <w:rFonts w:ascii="Calibri" w:hAnsi="Calibri" w:cs="Calibri"/>
                <w:sz w:val="20"/>
                <w:szCs w:val="20"/>
              </w:rPr>
              <w:t>rovide a copy of the Oregon State Registry, Taxpayer Identification Number and Organizational Chart for Each Entity in Project.</w:t>
            </w:r>
          </w:p>
          <w:p w14:paraId="6B0D6CA0" w14:textId="2D84EDD1" w:rsidR="000005F4" w:rsidRPr="00204B58"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7D0D3174" w14:textId="102054F7"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34753C8E"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732115BF"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50E3F36" w14:textId="77777777" w:rsidR="000005F4" w:rsidRDefault="000005F4" w:rsidP="000005F4">
            <w:pPr>
              <w:pStyle w:val="NoSpacing"/>
              <w:ind w:right="72"/>
              <w:rPr>
                <w:rFonts w:ascii="Calibri" w:hAnsi="Calibri" w:cs="Calibri"/>
                <w:b/>
                <w:u w:val="single"/>
              </w:rPr>
            </w:pPr>
            <w:r w:rsidRPr="00AC514A">
              <w:rPr>
                <w:rFonts w:ascii="Calibri" w:hAnsi="Calibri" w:cs="Calibri"/>
                <w:b/>
                <w:u w:val="single"/>
              </w:rPr>
              <w:t>Signature Block</w:t>
            </w:r>
          </w:p>
          <w:p w14:paraId="53336E8D" w14:textId="642AB30F" w:rsidR="000005F4" w:rsidRDefault="000005F4" w:rsidP="000005F4">
            <w:pPr>
              <w:pStyle w:val="NoSpacing"/>
              <w:ind w:right="72"/>
              <w:rPr>
                <w:rFonts w:ascii="Calibri" w:hAnsi="Calibri" w:cs="Calibri"/>
                <w:sz w:val="20"/>
                <w:szCs w:val="20"/>
              </w:rPr>
            </w:pPr>
            <w:r w:rsidRPr="0086383F">
              <w:rPr>
                <w:rFonts w:ascii="Calibri" w:hAnsi="Calibri" w:cs="Calibri"/>
                <w:sz w:val="20"/>
                <w:szCs w:val="20"/>
              </w:rPr>
              <w:t xml:space="preserve">Provide a signature block </w:t>
            </w:r>
            <w:r>
              <w:rPr>
                <w:rFonts w:ascii="Calibri" w:hAnsi="Calibri" w:cs="Calibri"/>
                <w:sz w:val="20"/>
                <w:szCs w:val="20"/>
              </w:rPr>
              <w:t xml:space="preserve">with notary space </w:t>
            </w:r>
            <w:r w:rsidRPr="0086383F">
              <w:rPr>
                <w:rFonts w:ascii="Calibri" w:hAnsi="Calibri" w:cs="Calibri"/>
                <w:sz w:val="20"/>
                <w:szCs w:val="20"/>
              </w:rPr>
              <w:t xml:space="preserve">prepared by legal counsel and submit to the OHCS </w:t>
            </w:r>
            <w:r>
              <w:rPr>
                <w:rFonts w:ascii="Calibri" w:hAnsi="Calibri" w:cs="Calibri"/>
                <w:sz w:val="20"/>
                <w:szCs w:val="20"/>
              </w:rPr>
              <w:t xml:space="preserve">Production Analyst </w:t>
            </w:r>
            <w:r w:rsidRPr="0086383F">
              <w:rPr>
                <w:rFonts w:ascii="Calibri" w:hAnsi="Calibri" w:cs="Calibri"/>
                <w:sz w:val="20"/>
                <w:szCs w:val="20"/>
              </w:rPr>
              <w:t>for use in OHCS’ legal document(s).</w:t>
            </w:r>
          </w:p>
          <w:p w14:paraId="574C41C9" w14:textId="4821E407" w:rsidR="000005F4" w:rsidRPr="0086383F" w:rsidRDefault="000005F4" w:rsidP="000005F4">
            <w:pPr>
              <w:pStyle w:val="NoSpacing"/>
              <w:ind w:right="72"/>
              <w:jc w:val="right"/>
              <w:rPr>
                <w:rFonts w:ascii="Calibri" w:hAnsi="Calibri" w:cs="Calibri"/>
                <w:b/>
                <w:sz w:val="20"/>
                <w:szCs w:val="20"/>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2384B089" w14:textId="149710C6"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02E54C60"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10A0E3B0"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9BD384D" w14:textId="77777777" w:rsidR="000005F4" w:rsidRDefault="000005F4" w:rsidP="000005F4">
            <w:pPr>
              <w:pStyle w:val="NoSpacing"/>
              <w:ind w:right="72"/>
              <w:rPr>
                <w:rFonts w:ascii="Calibri" w:hAnsi="Calibri" w:cs="Calibri"/>
                <w:b/>
                <w:u w:val="single"/>
              </w:rPr>
            </w:pPr>
            <w:r w:rsidRPr="00AC514A">
              <w:rPr>
                <w:rFonts w:ascii="Calibri" w:hAnsi="Calibri" w:cs="Calibri"/>
                <w:b/>
                <w:u w:val="single"/>
              </w:rPr>
              <w:t>Escrow for Closing and Recording</w:t>
            </w:r>
          </w:p>
          <w:p w14:paraId="0A1DB509" w14:textId="77777777" w:rsidR="000005F4" w:rsidRPr="0086383F" w:rsidRDefault="000005F4" w:rsidP="000005F4">
            <w:pPr>
              <w:ind w:right="72"/>
              <w:jc w:val="both"/>
              <w:rPr>
                <w:rFonts w:ascii="Calibri" w:hAnsi="Calibri" w:cs="Calibri"/>
                <w:sz w:val="20"/>
                <w:szCs w:val="20"/>
              </w:rPr>
            </w:pPr>
            <w:r w:rsidRPr="0086383F">
              <w:rPr>
                <w:rFonts w:ascii="Calibri" w:hAnsi="Calibri" w:cs="Calibri"/>
                <w:sz w:val="20"/>
                <w:szCs w:val="20"/>
              </w:rPr>
              <w:t>Open Escrow Account or arrange a Courtesy Signing through local title company.</w:t>
            </w:r>
          </w:p>
          <w:p w14:paraId="7ADA0C16" w14:textId="1A64FC60" w:rsidR="000005F4" w:rsidRDefault="000005F4" w:rsidP="000005F4">
            <w:pPr>
              <w:pStyle w:val="NoSpacing"/>
              <w:ind w:right="72"/>
              <w:rPr>
                <w:rFonts w:ascii="Calibri" w:hAnsi="Calibri" w:cs="Calibri"/>
                <w:sz w:val="20"/>
                <w:szCs w:val="20"/>
              </w:rPr>
            </w:pPr>
            <w:r w:rsidRPr="0086383F">
              <w:rPr>
                <w:rFonts w:ascii="Calibri" w:hAnsi="Calibri" w:cs="Calibri"/>
                <w:sz w:val="20"/>
                <w:szCs w:val="20"/>
              </w:rPr>
              <w:t>Provide title company name, agent name, escrow number assigned, phone number, ma</w:t>
            </w:r>
            <w:r>
              <w:rPr>
                <w:rFonts w:ascii="Calibri" w:hAnsi="Calibri" w:cs="Calibri"/>
                <w:sz w:val="20"/>
                <w:szCs w:val="20"/>
              </w:rPr>
              <w:t>iling address and e-mail address</w:t>
            </w:r>
            <w:r w:rsidRPr="0086383F">
              <w:rPr>
                <w:rFonts w:ascii="Calibri" w:hAnsi="Calibri" w:cs="Calibri"/>
                <w:sz w:val="20"/>
                <w:szCs w:val="20"/>
              </w:rPr>
              <w:t>.</w:t>
            </w:r>
            <w:r>
              <w:rPr>
                <w:rFonts w:ascii="Calibri" w:hAnsi="Calibri" w:cs="Calibri"/>
                <w:sz w:val="20"/>
                <w:szCs w:val="20"/>
              </w:rPr>
              <w:t xml:space="preserve"> All OHCS legal documents requiring recipient signatures must be executed and conducted through the title company representative.</w:t>
            </w:r>
          </w:p>
          <w:p w14:paraId="074B9116" w14:textId="03A96DD5" w:rsidR="000005F4" w:rsidRPr="00204B58"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7909AAAB" w14:textId="4FF9F62E"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748FEDAA"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6749A745"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bookmarkStart w:id="0" w:name="_Hlk112678140"/>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EAF8EF9" w14:textId="1E6393B6" w:rsidR="000005F4" w:rsidRPr="00093D10" w:rsidRDefault="000005F4" w:rsidP="000005F4">
            <w:pPr>
              <w:pStyle w:val="NoSpacing"/>
              <w:ind w:right="72"/>
              <w:rPr>
                <w:rFonts w:ascii="Calibri" w:hAnsi="Calibri" w:cs="Calibri"/>
                <w:b/>
                <w:u w:val="single"/>
              </w:rPr>
            </w:pPr>
            <w:r w:rsidRPr="00093D10">
              <w:rPr>
                <w:rFonts w:ascii="Calibri" w:hAnsi="Calibri" w:cs="Calibri"/>
                <w:b/>
                <w:u w:val="single"/>
              </w:rPr>
              <w:t xml:space="preserve">Management Agent </w:t>
            </w:r>
            <w:r>
              <w:rPr>
                <w:rFonts w:ascii="Calibri" w:hAnsi="Calibri" w:cs="Calibri"/>
                <w:b/>
                <w:u w:val="single"/>
              </w:rPr>
              <w:t xml:space="preserve">and Resident Services Plan </w:t>
            </w:r>
            <w:r w:rsidRPr="00093D10">
              <w:rPr>
                <w:rFonts w:ascii="Calibri" w:hAnsi="Calibri" w:cs="Calibri"/>
                <w:b/>
                <w:u w:val="single"/>
              </w:rPr>
              <w:t>Packet</w:t>
            </w:r>
            <w:r w:rsidR="003326F0">
              <w:rPr>
                <w:rFonts w:ascii="Calibri" w:hAnsi="Calibri" w:cs="Calibri"/>
                <w:b/>
                <w:u w:val="single"/>
              </w:rPr>
              <w:t xml:space="preserve"> – Pre-Approval</w:t>
            </w:r>
          </w:p>
          <w:p w14:paraId="10755F04" w14:textId="3B764D28" w:rsidR="001838D8" w:rsidRPr="001838D8" w:rsidRDefault="001838D8" w:rsidP="001838D8">
            <w:pPr>
              <w:ind w:right="72"/>
              <w:rPr>
                <w:rFonts w:ascii="Calibri" w:hAnsi="Calibri" w:cs="Calibri"/>
                <w:sz w:val="20"/>
                <w:szCs w:val="20"/>
              </w:rPr>
            </w:pPr>
            <w:r>
              <w:rPr>
                <w:rFonts w:ascii="Calibri" w:hAnsi="Calibri" w:cs="Calibri"/>
                <w:sz w:val="20"/>
                <w:szCs w:val="20"/>
              </w:rPr>
              <w:t>Sponsors must r</w:t>
            </w:r>
            <w:r w:rsidRPr="001838D8">
              <w:rPr>
                <w:rFonts w:ascii="Calibri" w:hAnsi="Calibri" w:cs="Calibri"/>
                <w:sz w:val="20"/>
                <w:szCs w:val="20"/>
              </w:rPr>
              <w:t>equest Pre-Approval</w:t>
            </w:r>
            <w:r>
              <w:rPr>
                <w:rFonts w:ascii="Calibri" w:hAnsi="Calibri" w:cs="Calibri"/>
                <w:sz w:val="20"/>
                <w:szCs w:val="20"/>
              </w:rPr>
              <w:t xml:space="preserve"> at least </w:t>
            </w:r>
            <w:r w:rsidRPr="001838D8">
              <w:rPr>
                <w:rFonts w:ascii="Calibri" w:hAnsi="Calibri" w:cs="Calibri"/>
                <w:sz w:val="20"/>
                <w:szCs w:val="20"/>
              </w:rPr>
              <w:t xml:space="preserve">60 Days prior to construction finance close </w:t>
            </w:r>
            <w:r>
              <w:rPr>
                <w:rFonts w:ascii="Calibri" w:hAnsi="Calibri" w:cs="Calibri"/>
                <w:sz w:val="20"/>
                <w:szCs w:val="20"/>
              </w:rPr>
              <w:t xml:space="preserve">and prior to </w:t>
            </w:r>
            <w:r w:rsidRPr="001838D8">
              <w:rPr>
                <w:rFonts w:ascii="Calibri" w:hAnsi="Calibri" w:cs="Calibri"/>
                <w:sz w:val="20"/>
                <w:szCs w:val="20"/>
              </w:rPr>
              <w:t>Finance committee</w:t>
            </w:r>
            <w:r>
              <w:rPr>
                <w:rFonts w:ascii="Calibri" w:hAnsi="Calibri" w:cs="Calibri"/>
                <w:sz w:val="20"/>
                <w:szCs w:val="20"/>
              </w:rPr>
              <w:t xml:space="preserve"> review of the project</w:t>
            </w:r>
            <w:r w:rsidRPr="001838D8">
              <w:rPr>
                <w:rFonts w:ascii="Calibri" w:hAnsi="Calibri" w:cs="Calibri"/>
                <w:sz w:val="20"/>
                <w:szCs w:val="20"/>
              </w:rPr>
              <w:t>.</w:t>
            </w:r>
          </w:p>
          <w:p w14:paraId="345E4F71" w14:textId="6206B369" w:rsidR="003326F0" w:rsidRDefault="003326F0" w:rsidP="001838D8">
            <w:pPr>
              <w:pStyle w:val="NoSpacing"/>
              <w:ind w:right="72"/>
              <w:rPr>
                <w:rFonts w:ascii="Calibri" w:hAnsi="Calibri" w:cs="Calibri"/>
                <w:sz w:val="20"/>
                <w:szCs w:val="20"/>
              </w:rPr>
            </w:pPr>
          </w:p>
          <w:p w14:paraId="361DA274" w14:textId="746BBB9D" w:rsidR="00E52830" w:rsidRDefault="00E52830" w:rsidP="001838D8">
            <w:pPr>
              <w:pStyle w:val="NoSpacing"/>
              <w:ind w:right="72"/>
              <w:rPr>
                <w:rFonts w:ascii="Calibri" w:hAnsi="Calibri" w:cs="Calibri"/>
                <w:sz w:val="20"/>
                <w:szCs w:val="20"/>
              </w:rPr>
            </w:pPr>
            <w:r>
              <w:rPr>
                <w:rFonts w:ascii="Calibri" w:hAnsi="Calibri" w:cs="Calibri"/>
                <w:sz w:val="20"/>
                <w:szCs w:val="20"/>
              </w:rPr>
              <w:t xml:space="preserve">Link to Pre-Approval Form: </w:t>
            </w:r>
          </w:p>
          <w:p w14:paraId="211C9B81" w14:textId="1292D668" w:rsidR="003326F0" w:rsidRDefault="00E57C57" w:rsidP="00741D3C">
            <w:pPr>
              <w:pStyle w:val="NoSpacing"/>
              <w:spacing w:after="120"/>
              <w:ind w:right="72"/>
              <w:rPr>
                <w:rFonts w:ascii="Calibri" w:hAnsi="Calibri" w:cs="Calibri"/>
                <w:sz w:val="20"/>
                <w:szCs w:val="20"/>
              </w:rPr>
            </w:pPr>
            <w:hyperlink r:id="rId11" w:history="1">
              <w:r w:rsidR="001838D8" w:rsidRPr="007A0533">
                <w:rPr>
                  <w:rStyle w:val="Hyperlink"/>
                  <w:rFonts w:ascii="Calibri" w:hAnsi="Calibri" w:cs="Calibri"/>
                  <w:sz w:val="20"/>
                  <w:szCs w:val="20"/>
                </w:rPr>
                <w:t>https://app.smartsheet.com/b/form/4bd86ae46e59457d844c4c1c8b21daa0</w:t>
              </w:r>
            </w:hyperlink>
          </w:p>
          <w:p w14:paraId="0FA2F216" w14:textId="55FA611B" w:rsidR="000005F4" w:rsidRPr="00AC514A"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792DFEAB" w14:textId="4267EA1C" w:rsidR="000005F4" w:rsidRPr="007F68A3" w:rsidRDefault="000005F4" w:rsidP="000005F4">
            <w:pPr>
              <w:pStyle w:val="NoSpacing"/>
              <w:ind w:right="72" w:hanging="90"/>
              <w:jc w:val="center"/>
              <w:rPr>
                <w:rFonts w:ascii="Calibri" w:hAnsi="Calibri" w:cs="Calibri"/>
                <w:b/>
                <w:sz w:val="20"/>
                <w:szCs w:val="20"/>
              </w:rPr>
            </w:pPr>
          </w:p>
        </w:tc>
      </w:tr>
      <w:tr w:rsidR="003326F0" w:rsidRPr="007F68A3" w14:paraId="333B4D06"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C4D2C00" w14:textId="77777777" w:rsidR="003326F0" w:rsidRPr="006F66FB" w:rsidRDefault="003326F0"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CD80C3E" w14:textId="50DDDD18" w:rsidR="001838D8" w:rsidRPr="00093D10" w:rsidRDefault="001838D8" w:rsidP="001838D8">
            <w:pPr>
              <w:pStyle w:val="NoSpacing"/>
              <w:ind w:right="72"/>
              <w:rPr>
                <w:rFonts w:ascii="Calibri" w:hAnsi="Calibri" w:cs="Calibri"/>
                <w:b/>
                <w:u w:val="single"/>
              </w:rPr>
            </w:pPr>
            <w:r w:rsidRPr="00093D10">
              <w:rPr>
                <w:rFonts w:ascii="Calibri" w:hAnsi="Calibri" w:cs="Calibri"/>
                <w:b/>
                <w:u w:val="single"/>
              </w:rPr>
              <w:t xml:space="preserve">Management Agent </w:t>
            </w:r>
            <w:r>
              <w:rPr>
                <w:rFonts w:ascii="Calibri" w:hAnsi="Calibri" w:cs="Calibri"/>
                <w:b/>
                <w:u w:val="single"/>
              </w:rPr>
              <w:t xml:space="preserve">and Resident Services Plan </w:t>
            </w:r>
            <w:r w:rsidRPr="00093D10">
              <w:rPr>
                <w:rFonts w:ascii="Calibri" w:hAnsi="Calibri" w:cs="Calibri"/>
                <w:b/>
                <w:u w:val="single"/>
              </w:rPr>
              <w:t>Packet</w:t>
            </w:r>
            <w:r>
              <w:rPr>
                <w:rFonts w:ascii="Calibri" w:hAnsi="Calibri" w:cs="Calibri"/>
                <w:b/>
                <w:u w:val="single"/>
              </w:rPr>
              <w:t xml:space="preserve"> – Final-Approval</w:t>
            </w:r>
          </w:p>
          <w:p w14:paraId="676E8A25" w14:textId="120D5CB6" w:rsidR="003326F0" w:rsidRPr="001838D8" w:rsidRDefault="003326F0" w:rsidP="001838D8">
            <w:pPr>
              <w:ind w:right="72"/>
              <w:rPr>
                <w:rFonts w:ascii="Calibri" w:hAnsi="Calibri" w:cs="Calibri"/>
                <w:sz w:val="20"/>
                <w:szCs w:val="20"/>
              </w:rPr>
            </w:pPr>
            <w:r w:rsidRPr="001838D8">
              <w:rPr>
                <w:rFonts w:ascii="Calibri" w:hAnsi="Calibri" w:cs="Calibri"/>
                <w:sz w:val="20"/>
                <w:szCs w:val="20"/>
              </w:rPr>
              <w:t xml:space="preserve">Final Approval-submission of full Management Agent Packet </w:t>
            </w:r>
            <w:r w:rsidR="001838D8">
              <w:rPr>
                <w:rFonts w:ascii="Calibri" w:hAnsi="Calibri" w:cs="Calibri"/>
                <w:sz w:val="20"/>
                <w:szCs w:val="20"/>
              </w:rPr>
              <w:t xml:space="preserve">is </w:t>
            </w:r>
            <w:r w:rsidRPr="001838D8">
              <w:rPr>
                <w:rFonts w:ascii="Calibri" w:hAnsi="Calibri" w:cs="Calibri"/>
                <w:sz w:val="20"/>
                <w:szCs w:val="20"/>
              </w:rPr>
              <w:t xml:space="preserve">due when </w:t>
            </w:r>
            <w:r w:rsidR="001838D8">
              <w:rPr>
                <w:rFonts w:ascii="Calibri" w:hAnsi="Calibri" w:cs="Calibri"/>
                <w:sz w:val="20"/>
                <w:szCs w:val="20"/>
              </w:rPr>
              <w:t xml:space="preserve">the </w:t>
            </w:r>
            <w:r w:rsidRPr="001838D8">
              <w:rPr>
                <w:rFonts w:ascii="Calibri" w:hAnsi="Calibri" w:cs="Calibri"/>
                <w:sz w:val="20"/>
                <w:szCs w:val="20"/>
              </w:rPr>
              <w:t xml:space="preserve">project reaches 50% construction completion. </w:t>
            </w:r>
          </w:p>
          <w:p w14:paraId="36920143" w14:textId="4221317E" w:rsidR="003326F0" w:rsidRPr="00E52830" w:rsidRDefault="003326F0" w:rsidP="000005F4">
            <w:pPr>
              <w:pStyle w:val="NoSpacing"/>
              <w:ind w:right="72"/>
              <w:rPr>
                <w:rFonts w:ascii="Calibri" w:hAnsi="Calibri" w:cs="Calibri"/>
                <w:sz w:val="20"/>
                <w:szCs w:val="20"/>
              </w:rPr>
            </w:pPr>
          </w:p>
          <w:p w14:paraId="0E748A31" w14:textId="16450B2E" w:rsidR="001838D8" w:rsidRPr="00E52830" w:rsidRDefault="001838D8" w:rsidP="000005F4">
            <w:pPr>
              <w:pStyle w:val="NoSpacing"/>
              <w:ind w:right="72"/>
              <w:rPr>
                <w:rFonts w:ascii="Calibri" w:hAnsi="Calibri" w:cs="Calibri"/>
                <w:sz w:val="20"/>
                <w:szCs w:val="20"/>
              </w:rPr>
            </w:pPr>
            <w:r w:rsidRPr="00E52830">
              <w:rPr>
                <w:rFonts w:ascii="Calibri" w:hAnsi="Calibri" w:cs="Calibri"/>
                <w:sz w:val="20"/>
                <w:szCs w:val="20"/>
              </w:rPr>
              <w:t>Link to submit the final full plan packet:</w:t>
            </w:r>
          </w:p>
          <w:p w14:paraId="766E5A04" w14:textId="3769BCE9" w:rsidR="003326F0" w:rsidRPr="00E52830" w:rsidRDefault="00E57C57" w:rsidP="00E52830">
            <w:pPr>
              <w:pStyle w:val="NoSpacing"/>
              <w:ind w:right="72"/>
              <w:rPr>
                <w:rStyle w:val="Hyperlink"/>
                <w:sz w:val="20"/>
                <w:szCs w:val="20"/>
              </w:rPr>
            </w:pPr>
            <w:hyperlink r:id="rId12" w:history="1">
              <w:r w:rsidR="001838D8" w:rsidRPr="00E52830">
                <w:rPr>
                  <w:rStyle w:val="Hyperlink"/>
                  <w:rFonts w:ascii="Calibri" w:hAnsi="Calibri" w:cs="Calibri"/>
                  <w:sz w:val="20"/>
                  <w:szCs w:val="20"/>
                </w:rPr>
                <w:t>https://app.smartsheet.com/b/form/638e6c9c74a44d458311445bde62f519</w:t>
              </w:r>
            </w:hyperlink>
          </w:p>
          <w:p w14:paraId="63798D0E" w14:textId="384FC00C" w:rsidR="003326F0" w:rsidRDefault="003326F0" w:rsidP="000005F4">
            <w:pPr>
              <w:pStyle w:val="NoSpacing"/>
              <w:ind w:right="72"/>
              <w:rPr>
                <w:rFonts w:ascii="Calibri" w:hAnsi="Calibri" w:cs="Calibri"/>
                <w:u w:val="single"/>
              </w:rPr>
            </w:pPr>
          </w:p>
          <w:p w14:paraId="6687642C" w14:textId="5181B357" w:rsidR="001838D8" w:rsidRPr="00E52830" w:rsidRDefault="001838D8" w:rsidP="000005F4">
            <w:pPr>
              <w:pStyle w:val="NoSpacing"/>
              <w:ind w:right="72"/>
              <w:rPr>
                <w:rFonts w:ascii="Calibri" w:hAnsi="Calibri" w:cs="Calibri"/>
                <w:sz w:val="20"/>
                <w:szCs w:val="20"/>
              </w:rPr>
            </w:pPr>
            <w:r w:rsidRPr="00E52830">
              <w:rPr>
                <w:rFonts w:ascii="Calibri" w:hAnsi="Calibri" w:cs="Calibri"/>
                <w:sz w:val="20"/>
                <w:szCs w:val="20"/>
              </w:rPr>
              <w:t xml:space="preserve">Link to the full plan packet: </w:t>
            </w:r>
          </w:p>
          <w:p w14:paraId="6756C10F" w14:textId="09E8D3E5" w:rsidR="003326F0" w:rsidRPr="00E52830" w:rsidRDefault="00E57C57" w:rsidP="00E52830">
            <w:pPr>
              <w:pStyle w:val="NoSpacing"/>
              <w:ind w:right="72"/>
              <w:rPr>
                <w:rStyle w:val="Hyperlink"/>
                <w:sz w:val="20"/>
                <w:szCs w:val="20"/>
              </w:rPr>
            </w:pPr>
            <w:hyperlink r:id="rId13" w:history="1">
              <w:r w:rsidR="001838D8" w:rsidRPr="00E52830">
                <w:rPr>
                  <w:rStyle w:val="Hyperlink"/>
                  <w:rFonts w:ascii="Calibri" w:hAnsi="Calibri" w:cs="Calibri"/>
                  <w:sz w:val="20"/>
                  <w:szCs w:val="20"/>
                </w:rPr>
                <w:t>https://www.oregon.gov/ohcs/compliance-monitoring/Documents/OHCS-Management-Agent-Packet.pdf</w:t>
              </w:r>
            </w:hyperlink>
          </w:p>
          <w:p w14:paraId="179DED98" w14:textId="76D54BB1" w:rsidR="001838D8" w:rsidRPr="00093D10" w:rsidRDefault="001838D8" w:rsidP="001838D8">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20B0A1C9" w14:textId="77777777" w:rsidR="003326F0" w:rsidRPr="007F68A3" w:rsidRDefault="003326F0" w:rsidP="000005F4">
            <w:pPr>
              <w:pStyle w:val="NoSpacing"/>
              <w:ind w:right="72" w:hanging="90"/>
              <w:jc w:val="center"/>
              <w:rPr>
                <w:rFonts w:ascii="Calibri" w:hAnsi="Calibri" w:cs="Calibri"/>
                <w:b/>
                <w:sz w:val="20"/>
                <w:szCs w:val="20"/>
              </w:rPr>
            </w:pPr>
          </w:p>
        </w:tc>
      </w:tr>
      <w:bookmarkEnd w:id="0"/>
      <w:tr w:rsidR="000005F4" w:rsidRPr="007F68A3" w14:paraId="667FE9B6"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09D8339"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24F02CE" w14:textId="77777777" w:rsidR="000005F4" w:rsidRPr="001441E9" w:rsidRDefault="000005F4" w:rsidP="000005F4">
            <w:pPr>
              <w:pStyle w:val="NoSpacing"/>
              <w:ind w:right="72"/>
              <w:rPr>
                <w:rFonts w:ascii="Calibri" w:hAnsi="Calibri" w:cs="Calibri"/>
                <w:b/>
                <w:u w:val="single"/>
              </w:rPr>
            </w:pPr>
            <w:r w:rsidRPr="001441E9">
              <w:rPr>
                <w:rFonts w:ascii="Calibri" w:hAnsi="Calibri" w:cs="Calibri"/>
                <w:b/>
                <w:u w:val="single"/>
              </w:rPr>
              <w:t>Affirmative Fair Housing Marketing Plan</w:t>
            </w:r>
          </w:p>
          <w:p w14:paraId="3842FAE2" w14:textId="4B74656B" w:rsidR="000005F4" w:rsidRDefault="000005F4" w:rsidP="000005F4">
            <w:pPr>
              <w:ind w:right="72"/>
              <w:rPr>
                <w:rFonts w:ascii="Calibri" w:hAnsi="Calibri" w:cs="Calibri"/>
                <w:sz w:val="20"/>
                <w:szCs w:val="20"/>
              </w:rPr>
            </w:pPr>
            <w:r w:rsidRPr="0086383F">
              <w:rPr>
                <w:rFonts w:ascii="Calibri" w:hAnsi="Calibri" w:cs="Calibri"/>
                <w:sz w:val="20"/>
                <w:szCs w:val="20"/>
              </w:rPr>
              <w:t>Sponsors with projects containing five (5) or more uni</w:t>
            </w:r>
            <w:r>
              <w:rPr>
                <w:rFonts w:ascii="Calibri" w:hAnsi="Calibri" w:cs="Calibri"/>
                <w:sz w:val="20"/>
                <w:szCs w:val="20"/>
              </w:rPr>
              <w:t>ts must affirmatively market</w:t>
            </w:r>
            <w:r w:rsidRPr="0086383F">
              <w:rPr>
                <w:rFonts w:ascii="Calibri" w:hAnsi="Calibri" w:cs="Calibri"/>
                <w:sz w:val="20"/>
                <w:szCs w:val="20"/>
              </w:rPr>
              <w:t xml:space="preserve"> units before renting them. Affirmative marketing differs from general marketing activities because it specifically targets potential tenants who are least likely to apply for the housing, in order to make them aware of available affordable housing opportunities. Sponsors are required to take steps to provide information and otherwise attract eligible persons from all racial, ethnic and gender groups in the housing market area to the available housing.</w:t>
            </w:r>
          </w:p>
          <w:p w14:paraId="7FAECE30" w14:textId="489E9AD2" w:rsidR="000005F4" w:rsidRDefault="000005F4" w:rsidP="00A62631">
            <w:pPr>
              <w:spacing w:after="120"/>
              <w:ind w:right="72"/>
              <w:rPr>
                <w:rFonts w:ascii="Calibri" w:hAnsi="Calibri" w:cs="Calibri"/>
                <w:sz w:val="20"/>
                <w:szCs w:val="20"/>
              </w:rPr>
            </w:pPr>
            <w:r w:rsidRPr="005803E1">
              <w:rPr>
                <w:rFonts w:ascii="Calibri" w:hAnsi="Calibri" w:cs="Calibri"/>
                <w:sz w:val="20"/>
                <w:szCs w:val="20"/>
              </w:rPr>
              <w:t>If the population of the project is all special needs: Projects serving special needs populations must also meet the requirements regarding affirmatively marketing the units before renting them. Although preference may be given to a specific special needs population, the units must be marketed to all persons within the special needs group. The units MAY NOT be filled exclusively through referrals from a single social service agency.</w:t>
            </w:r>
          </w:p>
          <w:p w14:paraId="714AC4EC" w14:textId="11BB42FA" w:rsidR="000005F4" w:rsidRPr="00A62631" w:rsidRDefault="000005F4" w:rsidP="00A62631">
            <w:pPr>
              <w:pStyle w:val="ListParagraph"/>
              <w:numPr>
                <w:ilvl w:val="0"/>
                <w:numId w:val="11"/>
              </w:numPr>
              <w:spacing w:after="120"/>
              <w:ind w:left="0" w:right="72"/>
              <w:contextualSpacing w:val="0"/>
              <w:rPr>
                <w:rFonts w:ascii="Calibri" w:hAnsi="Calibri" w:cs="Calibri"/>
                <w:b/>
                <w:sz w:val="20"/>
                <w:szCs w:val="20"/>
              </w:rPr>
            </w:pPr>
            <w:r w:rsidRPr="00637FDF">
              <w:rPr>
                <w:rFonts w:ascii="Calibri" w:hAnsi="Calibri" w:cs="Calibri"/>
                <w:b/>
                <w:sz w:val="20"/>
                <w:szCs w:val="20"/>
              </w:rPr>
              <w:t>Download the Affirmative Marketing Policy form from the RCL Attachments website</w:t>
            </w:r>
            <w:r w:rsidRPr="00637FDF" w:rsidDel="00D750DB">
              <w:rPr>
                <w:rFonts w:ascii="Calibri" w:hAnsi="Calibri" w:cs="Calibri"/>
                <w:b/>
                <w:sz w:val="20"/>
                <w:szCs w:val="20"/>
              </w:rPr>
              <w:t xml:space="preserve"> </w:t>
            </w:r>
            <w:r w:rsidRPr="00637FDF">
              <w:rPr>
                <w:rFonts w:ascii="Calibri" w:hAnsi="Calibri" w:cs="Calibri"/>
                <w:b/>
                <w:sz w:val="20"/>
                <w:szCs w:val="20"/>
              </w:rPr>
              <w:t>and submit the executed form.</w:t>
            </w:r>
          </w:p>
          <w:p w14:paraId="5C718B0B" w14:textId="77777777" w:rsidR="000005F4" w:rsidRPr="007F641B" w:rsidRDefault="000005F4" w:rsidP="00A62631">
            <w:pPr>
              <w:pStyle w:val="ListParagraph"/>
              <w:numPr>
                <w:ilvl w:val="0"/>
                <w:numId w:val="11"/>
              </w:numPr>
              <w:spacing w:after="120"/>
              <w:ind w:left="0" w:right="72"/>
              <w:contextualSpacing w:val="0"/>
              <w:rPr>
                <w:rFonts w:ascii="Calibri" w:hAnsi="Calibri" w:cs="Calibri"/>
                <w:sz w:val="20"/>
                <w:szCs w:val="20"/>
              </w:rPr>
            </w:pPr>
            <w:r w:rsidRPr="007F641B">
              <w:rPr>
                <w:rFonts w:ascii="Calibri" w:hAnsi="Calibri" w:cs="Calibri"/>
                <w:sz w:val="20"/>
                <w:szCs w:val="20"/>
              </w:rPr>
              <w:t>Complete and submit an Affirmative Fair Housing Marketing Plan utilizing HUD form HUD-935.2A  (2/2011).</w:t>
            </w:r>
          </w:p>
          <w:p w14:paraId="45C01446" w14:textId="0AF001D6" w:rsidR="000005F4" w:rsidRPr="00AC514A"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74D690DA" w14:textId="77777777"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03B38168"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517F0B15"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B914EEC" w14:textId="77777777" w:rsidR="000005F4" w:rsidRDefault="000005F4" w:rsidP="000005F4">
            <w:pPr>
              <w:pStyle w:val="NoSpacing"/>
              <w:ind w:right="72"/>
              <w:rPr>
                <w:rFonts w:ascii="Calibri" w:hAnsi="Calibri" w:cs="Calibri"/>
                <w:b/>
                <w:u w:val="single"/>
              </w:rPr>
            </w:pPr>
            <w:r w:rsidRPr="00AC514A">
              <w:rPr>
                <w:rFonts w:ascii="Calibri" w:hAnsi="Calibri" w:cs="Calibri"/>
                <w:b/>
                <w:u w:val="single"/>
              </w:rPr>
              <w:t>Fair Housing Act</w:t>
            </w:r>
          </w:p>
          <w:p w14:paraId="5B72C844" w14:textId="0BF05A0A" w:rsidR="000005F4" w:rsidRDefault="000005F4" w:rsidP="00A62631">
            <w:pPr>
              <w:spacing w:after="120"/>
              <w:ind w:right="72"/>
              <w:jc w:val="both"/>
              <w:rPr>
                <w:rFonts w:ascii="Calibri" w:hAnsi="Calibri" w:cs="Calibri"/>
                <w:sz w:val="20"/>
                <w:szCs w:val="20"/>
              </w:rPr>
            </w:pPr>
            <w:r w:rsidRPr="0086383F">
              <w:rPr>
                <w:rFonts w:ascii="Calibri" w:hAnsi="Calibri" w:cs="Calibri"/>
                <w:sz w:val="20"/>
                <w:szCs w:val="20"/>
              </w:rPr>
              <w:t xml:space="preserve">Research The Fair Housing Act to verify the project compliance and </w:t>
            </w:r>
            <w:r w:rsidRPr="00583D16">
              <w:rPr>
                <w:rFonts w:ascii="Calibri" w:hAnsi="Calibri" w:cs="Calibri"/>
                <w:b/>
                <w:sz w:val="20"/>
                <w:szCs w:val="20"/>
              </w:rPr>
              <w:t>submit</w:t>
            </w:r>
            <w:r w:rsidRPr="0086383F">
              <w:rPr>
                <w:rFonts w:ascii="Calibri" w:hAnsi="Calibri" w:cs="Calibri"/>
                <w:sz w:val="20"/>
                <w:szCs w:val="20"/>
              </w:rPr>
              <w:t xml:space="preserve"> the Fa</w:t>
            </w:r>
            <w:r>
              <w:rPr>
                <w:rFonts w:ascii="Calibri" w:hAnsi="Calibri" w:cs="Calibri"/>
                <w:sz w:val="20"/>
                <w:szCs w:val="20"/>
              </w:rPr>
              <w:t xml:space="preserve">ir Housing Resolution found on the RCL Attachments website. </w:t>
            </w:r>
          </w:p>
          <w:p w14:paraId="308D790B" w14:textId="00618E10" w:rsidR="000005F4" w:rsidRDefault="000005F4" w:rsidP="000005F4">
            <w:pPr>
              <w:ind w:right="72"/>
              <w:jc w:val="both"/>
              <w:rPr>
                <w:rFonts w:ascii="Calibri" w:hAnsi="Calibri" w:cs="Calibri"/>
                <w:sz w:val="20"/>
                <w:szCs w:val="20"/>
              </w:rPr>
            </w:pPr>
            <w:r w:rsidRPr="0086383F">
              <w:rPr>
                <w:rFonts w:ascii="Calibri" w:hAnsi="Calibri" w:cs="Calibri"/>
                <w:sz w:val="20"/>
                <w:szCs w:val="20"/>
              </w:rPr>
              <w:t>Display of the Fair Housing name and/or logo is required at time units are marketed or</w:t>
            </w:r>
            <w:r>
              <w:rPr>
                <w:rFonts w:ascii="Calibri" w:hAnsi="Calibri" w:cs="Calibri"/>
                <w:sz w:val="20"/>
                <w:szCs w:val="20"/>
              </w:rPr>
              <w:t xml:space="preserve"> </w:t>
            </w:r>
            <w:r w:rsidRPr="0086383F">
              <w:rPr>
                <w:rFonts w:ascii="Calibri" w:hAnsi="Calibri" w:cs="Calibri"/>
                <w:sz w:val="20"/>
                <w:szCs w:val="20"/>
              </w:rPr>
              <w:t>promoted.</w:t>
            </w:r>
          </w:p>
          <w:p w14:paraId="3993AB65" w14:textId="77777777" w:rsidR="000005F4" w:rsidRDefault="000005F4" w:rsidP="000005F4">
            <w:pPr>
              <w:ind w:right="72"/>
              <w:jc w:val="both"/>
              <w:rPr>
                <w:rFonts w:ascii="Calibri" w:hAnsi="Calibri" w:cs="Calibri"/>
                <w:sz w:val="20"/>
                <w:szCs w:val="20"/>
              </w:rPr>
            </w:pPr>
          </w:p>
          <w:p w14:paraId="11D8F8C7" w14:textId="5E054E91" w:rsidR="000005F4" w:rsidRPr="0086383F" w:rsidRDefault="000005F4" w:rsidP="000005F4">
            <w:pPr>
              <w:pStyle w:val="NoSpacing"/>
              <w:ind w:right="72"/>
              <w:jc w:val="right"/>
              <w:rPr>
                <w:rFonts w:ascii="Calibri" w:hAnsi="Calibri" w:cs="Calibri"/>
                <w:b/>
                <w:sz w:val="20"/>
                <w:szCs w:val="20"/>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4BCC9D18" w14:textId="2BBDF8F4" w:rsidR="000005F4" w:rsidRPr="007F68A3" w:rsidRDefault="000005F4" w:rsidP="000005F4">
            <w:pPr>
              <w:pStyle w:val="NoSpacing"/>
              <w:ind w:right="72" w:hanging="90"/>
              <w:jc w:val="center"/>
              <w:rPr>
                <w:rFonts w:ascii="Calibri" w:hAnsi="Calibri" w:cs="Calibri"/>
                <w:b/>
                <w:sz w:val="20"/>
                <w:szCs w:val="20"/>
              </w:rPr>
            </w:pPr>
          </w:p>
        </w:tc>
      </w:tr>
      <w:tr w:rsidR="00932AA8" w:rsidRPr="007F68A3" w14:paraId="7D40D6D7"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3C6CB71B" w14:textId="77777777" w:rsidR="00932AA8" w:rsidRPr="006F66FB" w:rsidRDefault="00932AA8"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19941F4" w14:textId="77777777" w:rsidR="00932AA8" w:rsidRDefault="00932AA8" w:rsidP="00932AA8">
            <w:pPr>
              <w:pStyle w:val="NoSpacing"/>
              <w:ind w:right="72"/>
              <w:rPr>
                <w:rFonts w:ascii="Calibri" w:hAnsi="Calibri" w:cs="Calibri"/>
                <w:b/>
                <w:u w:val="single"/>
              </w:rPr>
            </w:pPr>
            <w:r w:rsidRPr="00DF1017">
              <w:rPr>
                <w:rFonts w:ascii="Calibri" w:hAnsi="Calibri" w:cs="Calibri"/>
                <w:b/>
                <w:u w:val="single"/>
              </w:rPr>
              <w:t>Additional Review during Construction</w:t>
            </w:r>
          </w:p>
          <w:p w14:paraId="3F83F965" w14:textId="77777777" w:rsidR="00932AA8" w:rsidRPr="00DF1017" w:rsidRDefault="00932AA8" w:rsidP="00932AA8">
            <w:pPr>
              <w:pStyle w:val="NoSpacing"/>
              <w:ind w:right="72"/>
              <w:rPr>
                <w:rFonts w:ascii="Calibri" w:hAnsi="Calibri" w:cs="Calibri"/>
                <w:sz w:val="20"/>
                <w:szCs w:val="20"/>
              </w:rPr>
            </w:pPr>
            <w:r w:rsidRPr="00DF1017">
              <w:rPr>
                <w:rFonts w:ascii="Calibri" w:hAnsi="Calibri" w:cs="Calibri"/>
                <w:sz w:val="20"/>
                <w:szCs w:val="20"/>
              </w:rPr>
              <w:t xml:space="preserve">In an effort to ensure long term viability of rehabilitation work, OHCS has begun implementing additional reviews during substantial construction or rehabilitation work for any property within the state housing portfolio.  During the course of most major rehabilitation work OHCS will be reviewing partner submitted items which may include AIA contracts and/or contracts between the Owner &amp; General Contractor and the Owner &amp; Architect, continuation sheets, change orders and copies of any sign off by the architect and/or engineer or other inspector for the work completed as these are provided to the partner.  It’s important to note that this is standard practice with any and all projects which have received funds from and are being regulated by OHCS.  </w:t>
            </w:r>
          </w:p>
          <w:p w14:paraId="31B955EF" w14:textId="5C6694F7" w:rsidR="00932AA8" w:rsidRPr="00AC514A" w:rsidRDefault="00AD3592" w:rsidP="00932AA8">
            <w:pPr>
              <w:pStyle w:val="NoSpacing"/>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2E228479" w14:textId="77777777" w:rsidR="00932AA8" w:rsidRPr="007F68A3" w:rsidRDefault="00932AA8" w:rsidP="000005F4">
            <w:pPr>
              <w:pStyle w:val="NoSpacing"/>
              <w:ind w:right="72" w:hanging="90"/>
              <w:jc w:val="center"/>
              <w:rPr>
                <w:rFonts w:ascii="Calibri" w:hAnsi="Calibri" w:cs="Calibri"/>
                <w:b/>
                <w:sz w:val="20"/>
                <w:szCs w:val="20"/>
              </w:rPr>
            </w:pPr>
          </w:p>
        </w:tc>
      </w:tr>
      <w:tr w:rsidR="00932AA8" w:rsidRPr="007F68A3" w14:paraId="3C4CB121"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20B2C754" w14:textId="77777777" w:rsidR="00932AA8" w:rsidRPr="006F66FB" w:rsidRDefault="00932AA8"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CF82FB9" w14:textId="77777777" w:rsidR="00932AA8" w:rsidRDefault="00932AA8" w:rsidP="00932AA8">
            <w:pPr>
              <w:pStyle w:val="NoSpacing"/>
              <w:ind w:right="72"/>
              <w:rPr>
                <w:rFonts w:ascii="Calibri" w:hAnsi="Calibri" w:cs="Calibri"/>
                <w:b/>
                <w:u w:val="single"/>
              </w:rPr>
            </w:pPr>
            <w:r w:rsidRPr="00AC514A">
              <w:rPr>
                <w:rFonts w:ascii="Calibri" w:hAnsi="Calibri" w:cs="Calibri"/>
                <w:b/>
                <w:u w:val="single"/>
              </w:rPr>
              <w:t>10% of Funds Held Until Final Requirements are Met</w:t>
            </w:r>
          </w:p>
          <w:p w14:paraId="6AB1269F" w14:textId="20A2D269" w:rsidR="00932AA8" w:rsidRDefault="00932AA8" w:rsidP="0024149B">
            <w:pPr>
              <w:spacing w:after="120"/>
              <w:ind w:right="72"/>
              <w:rPr>
                <w:rFonts w:ascii="Calibri" w:hAnsi="Calibri" w:cs="Calibri"/>
                <w:sz w:val="20"/>
                <w:szCs w:val="20"/>
              </w:rPr>
            </w:pPr>
            <w:r w:rsidRPr="0086383F">
              <w:rPr>
                <w:rFonts w:ascii="Calibri" w:hAnsi="Calibri" w:cs="Calibri"/>
                <w:sz w:val="20"/>
                <w:szCs w:val="20"/>
              </w:rPr>
              <w:t>OHCS will withhold up to 10% of the largest grant</w:t>
            </w:r>
            <w:r>
              <w:rPr>
                <w:rFonts w:ascii="Calibri" w:hAnsi="Calibri" w:cs="Calibri"/>
                <w:sz w:val="20"/>
                <w:szCs w:val="20"/>
              </w:rPr>
              <w:t xml:space="preserve"> or loan</w:t>
            </w:r>
            <w:r w:rsidRPr="0086383F">
              <w:rPr>
                <w:rFonts w:ascii="Calibri" w:hAnsi="Calibri" w:cs="Calibri"/>
                <w:sz w:val="20"/>
                <w:szCs w:val="20"/>
              </w:rPr>
              <w:t xml:space="preserve"> awarded to the Project through the course of development. The balance of funds held will be released after all conditions </w:t>
            </w:r>
            <w:r>
              <w:rPr>
                <w:rFonts w:ascii="Calibri" w:hAnsi="Calibri" w:cs="Calibri"/>
                <w:sz w:val="20"/>
                <w:szCs w:val="20"/>
              </w:rPr>
              <w:t xml:space="preserve">of this letter </w:t>
            </w:r>
            <w:r w:rsidRPr="0086383F">
              <w:rPr>
                <w:rFonts w:ascii="Calibri" w:hAnsi="Calibri" w:cs="Calibri"/>
                <w:sz w:val="20"/>
                <w:szCs w:val="20"/>
              </w:rPr>
              <w:t>are met and final required</w:t>
            </w:r>
            <w:r>
              <w:rPr>
                <w:rFonts w:ascii="Calibri" w:hAnsi="Calibri" w:cs="Calibri"/>
                <w:sz w:val="20"/>
                <w:szCs w:val="20"/>
              </w:rPr>
              <w:t xml:space="preserve"> close out</w:t>
            </w:r>
            <w:r w:rsidRPr="0086383F">
              <w:rPr>
                <w:rFonts w:ascii="Calibri" w:hAnsi="Calibri" w:cs="Calibri"/>
                <w:sz w:val="20"/>
                <w:szCs w:val="20"/>
              </w:rPr>
              <w:t xml:space="preserve"> documents are received and approved. </w:t>
            </w:r>
          </w:p>
          <w:p w14:paraId="1C68A5F4" w14:textId="77777777" w:rsidR="00E06967" w:rsidRPr="00D70A56" w:rsidRDefault="00E06967" w:rsidP="00E06967">
            <w:pPr>
              <w:pStyle w:val="NoSpacing"/>
              <w:ind w:right="72"/>
              <w:rPr>
                <w:rFonts w:ascii="Calibri" w:hAnsi="Calibri" w:cs="Calibri"/>
                <w:b/>
                <w:sz w:val="20"/>
                <w:szCs w:val="20"/>
              </w:rPr>
            </w:pPr>
            <w:r w:rsidRPr="00336D52">
              <w:rPr>
                <w:rFonts w:ascii="Calibri" w:hAnsi="Calibri" w:cs="Calibri"/>
                <w:b/>
                <w:sz w:val="20"/>
                <w:szCs w:val="20"/>
                <w:highlight w:val="yellow"/>
              </w:rPr>
              <w:t>NOTE: If this is an OHCS funded HOME/HTF Project, then, 10% of the HOME/HTF funds will be withheld, even if HOME/HTF was not the largest OHCS funding source.</w:t>
            </w:r>
          </w:p>
          <w:p w14:paraId="0595AE79" w14:textId="405F1E69" w:rsidR="00932AA8" w:rsidRPr="00AC514A" w:rsidRDefault="00AD3592" w:rsidP="00932AA8">
            <w:pPr>
              <w:pStyle w:val="NoSpacing"/>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5A52F9F9" w14:textId="77777777" w:rsidR="00932AA8" w:rsidRPr="007F68A3" w:rsidRDefault="00932AA8" w:rsidP="000005F4">
            <w:pPr>
              <w:pStyle w:val="NoSpacing"/>
              <w:ind w:right="72" w:hanging="90"/>
              <w:jc w:val="center"/>
              <w:rPr>
                <w:rFonts w:ascii="Calibri" w:hAnsi="Calibri" w:cs="Calibri"/>
                <w:b/>
                <w:sz w:val="20"/>
                <w:szCs w:val="20"/>
              </w:rPr>
            </w:pPr>
          </w:p>
        </w:tc>
      </w:tr>
      <w:tr w:rsidR="000005F4" w:rsidRPr="007F68A3" w14:paraId="02F4563B"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18782489" w14:textId="77777777" w:rsidR="000005F4" w:rsidRPr="00583D16" w:rsidRDefault="000005F4" w:rsidP="000005F4">
            <w:pPr>
              <w:ind w:left="450"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6B457F69" w14:textId="77777777" w:rsidR="000005F4" w:rsidRDefault="000005F4" w:rsidP="000005F4">
            <w:pPr>
              <w:pStyle w:val="NoSpacing"/>
              <w:ind w:right="72"/>
              <w:jc w:val="center"/>
              <w:rPr>
                <w:rFonts w:ascii="Calibri" w:hAnsi="Calibri" w:cs="Calibri"/>
                <w:b/>
                <w:sz w:val="24"/>
                <w:szCs w:val="24"/>
              </w:rPr>
            </w:pPr>
            <w:r w:rsidRPr="00AA3044">
              <w:rPr>
                <w:rFonts w:ascii="Calibri" w:hAnsi="Calibri" w:cs="Calibri"/>
                <w:b/>
                <w:sz w:val="24"/>
                <w:szCs w:val="24"/>
              </w:rPr>
              <w:t>Project Closeout  Phase</w:t>
            </w:r>
          </w:p>
          <w:p w14:paraId="541E669F" w14:textId="0589D6C1" w:rsidR="000005F4" w:rsidRPr="00583D16" w:rsidRDefault="000005F4" w:rsidP="000005F4">
            <w:pPr>
              <w:pStyle w:val="NoSpacing"/>
              <w:ind w:right="72"/>
              <w:jc w:val="center"/>
              <w:rPr>
                <w:rFonts w:ascii="Calibri" w:hAnsi="Calibri" w:cs="Calibri"/>
                <w:b/>
                <w:sz w:val="20"/>
                <w:szCs w:val="20"/>
              </w:rPr>
            </w:pPr>
            <w:r w:rsidRPr="00AA3044">
              <w:rPr>
                <w:rFonts w:ascii="Calibri" w:hAnsi="Calibri" w:cs="Calibri"/>
                <w:b/>
                <w:sz w:val="20"/>
                <w:szCs w:val="20"/>
              </w:rPr>
              <w:t xml:space="preserve">Also see Section C: </w:t>
            </w:r>
            <w:r w:rsidRPr="00AA3044">
              <w:rPr>
                <w:rFonts w:ascii="Calibri" w:hAnsi="Calibri" w:cs="Calibri"/>
                <w:b/>
                <w:sz w:val="20"/>
                <w:szCs w:val="20"/>
                <w:u w:val="single"/>
              </w:rPr>
              <w:t>Core Development Conditions</w:t>
            </w:r>
            <w:r w:rsidRPr="00AA3044">
              <w:rPr>
                <w:rFonts w:ascii="Calibri" w:hAnsi="Calibri" w:cs="Calibri"/>
                <w:b/>
                <w:sz w:val="20"/>
                <w:szCs w:val="20"/>
              </w:rPr>
              <w:t xml:space="preserve"> for additional Project Closeout </w:t>
            </w:r>
            <w:r>
              <w:rPr>
                <w:rFonts w:ascii="Calibri" w:hAnsi="Calibri" w:cs="Calibri"/>
                <w:b/>
                <w:sz w:val="20"/>
                <w:szCs w:val="20"/>
              </w:rPr>
              <w:t xml:space="preserve">Phase </w:t>
            </w:r>
            <w:r w:rsidRPr="00AA3044">
              <w:rPr>
                <w:rFonts w:ascii="Calibri" w:hAnsi="Calibri" w:cs="Calibri"/>
                <w:b/>
                <w:sz w:val="20"/>
                <w:szCs w:val="20"/>
              </w:rPr>
              <w:t>Conditions</w:t>
            </w:r>
            <w:r>
              <w:rPr>
                <w:rFonts w:ascii="Calibri" w:hAnsi="Calibri" w:cs="Calibri"/>
                <w:b/>
                <w:sz w:val="20"/>
                <w:szCs w:val="20"/>
              </w:rPr>
              <w:t xml:space="preserve">.  This Sub-Section of Section B is a partial list of Closeout Phase Conditions.  Additional conditions will apply.  OHCS Staff will provide additional guidance on Closeout Phase conditions when the Closeout process commences. </w:t>
            </w:r>
          </w:p>
        </w:tc>
        <w:tc>
          <w:tcPr>
            <w:tcW w:w="1170" w:type="dxa"/>
            <w:tcBorders>
              <w:top w:val="dotted" w:sz="4" w:space="0" w:color="auto"/>
              <w:left w:val="dotted" w:sz="4" w:space="0" w:color="auto"/>
              <w:bottom w:val="dotted" w:sz="4" w:space="0" w:color="auto"/>
              <w:right w:val="nil"/>
            </w:tcBorders>
            <w:shd w:val="clear" w:color="auto" w:fill="auto"/>
            <w:vAlign w:val="center"/>
          </w:tcPr>
          <w:p w14:paraId="2D53CD36" w14:textId="5DF7CC69" w:rsidR="000005F4" w:rsidRPr="007F68A3" w:rsidRDefault="000005F4" w:rsidP="000005F4">
            <w:pPr>
              <w:pStyle w:val="NoSpacing"/>
              <w:ind w:hanging="90"/>
              <w:jc w:val="center"/>
              <w:rPr>
                <w:rFonts w:ascii="Calibri" w:hAnsi="Calibri" w:cs="Calibri"/>
                <w:b/>
                <w:sz w:val="20"/>
                <w:szCs w:val="20"/>
              </w:rPr>
            </w:pPr>
          </w:p>
        </w:tc>
      </w:tr>
      <w:tr w:rsidR="000005F4" w:rsidRPr="007F68A3" w14:paraId="6C8AE4A8"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7B02055D" w14:textId="77777777" w:rsidR="000005F4" w:rsidRPr="00583D16"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97BE823" w14:textId="77777777" w:rsidR="000005F4" w:rsidRDefault="000005F4" w:rsidP="000005F4">
            <w:pPr>
              <w:ind w:right="72"/>
              <w:rPr>
                <w:rFonts w:ascii="Calibri" w:hAnsi="Calibri" w:cs="Calibri"/>
                <w:b/>
                <w:u w:val="single"/>
              </w:rPr>
            </w:pPr>
            <w:r w:rsidRPr="009125F0">
              <w:rPr>
                <w:rFonts w:ascii="Calibri" w:hAnsi="Calibri" w:cs="Calibri"/>
                <w:b/>
                <w:u w:val="single"/>
              </w:rPr>
              <w:t>Final Sources and Uses</w:t>
            </w:r>
          </w:p>
          <w:p w14:paraId="7185364B" w14:textId="22A597C2" w:rsidR="000005F4" w:rsidRPr="00093D10" w:rsidRDefault="000005F4" w:rsidP="000005F4">
            <w:pPr>
              <w:ind w:right="72"/>
              <w:rPr>
                <w:rFonts w:ascii="Calibri" w:hAnsi="Calibri" w:cs="Calibri"/>
                <w:b/>
                <w:sz w:val="20"/>
                <w:szCs w:val="20"/>
                <w:u w:val="single"/>
              </w:rPr>
            </w:pPr>
            <w:r>
              <w:rPr>
                <w:rFonts w:ascii="Calibri" w:hAnsi="Calibri" w:cs="Calibri"/>
                <w:sz w:val="20"/>
                <w:szCs w:val="20"/>
              </w:rPr>
              <w:t>Submit notarized</w:t>
            </w:r>
            <w:r w:rsidRPr="00093D10">
              <w:rPr>
                <w:rFonts w:ascii="Calibri" w:hAnsi="Calibri" w:cs="Calibri"/>
                <w:sz w:val="20"/>
                <w:szCs w:val="20"/>
              </w:rPr>
              <w:t xml:space="preserve"> Final Sources and Uses spreadsheets</w:t>
            </w:r>
            <w:r>
              <w:rPr>
                <w:rFonts w:ascii="Calibri" w:hAnsi="Calibri" w:cs="Calibri"/>
                <w:sz w:val="20"/>
                <w:szCs w:val="20"/>
              </w:rPr>
              <w:t>.</w:t>
            </w:r>
          </w:p>
          <w:p w14:paraId="1794C244" w14:textId="1E80C233" w:rsidR="000005F4" w:rsidRPr="00AA3044" w:rsidRDefault="000005F4" w:rsidP="000005F4">
            <w:pPr>
              <w:pStyle w:val="NoSpacing"/>
              <w:ind w:right="72"/>
              <w:jc w:val="right"/>
              <w:rPr>
                <w:rFonts w:ascii="Calibri" w:hAnsi="Calibri" w:cs="Calibri"/>
                <w:b/>
                <w:sz w:val="20"/>
                <w:szCs w:val="20"/>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40ED5962" w14:textId="77777777" w:rsidR="000005F4" w:rsidRPr="007F68A3" w:rsidRDefault="000005F4" w:rsidP="000005F4">
            <w:pPr>
              <w:pStyle w:val="NoSpacing"/>
              <w:ind w:hanging="90"/>
              <w:jc w:val="center"/>
              <w:rPr>
                <w:rFonts w:ascii="Calibri" w:hAnsi="Calibri" w:cs="Calibri"/>
                <w:b/>
                <w:sz w:val="20"/>
                <w:szCs w:val="20"/>
              </w:rPr>
            </w:pPr>
          </w:p>
        </w:tc>
      </w:tr>
      <w:tr w:rsidR="000005F4" w:rsidRPr="007F68A3" w14:paraId="3569D7F8"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6137D54B"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A261BC1" w14:textId="77777777" w:rsidR="000005F4" w:rsidRDefault="000005F4" w:rsidP="000005F4">
            <w:pPr>
              <w:ind w:right="72"/>
              <w:rPr>
                <w:rFonts w:ascii="Calibri" w:hAnsi="Calibri" w:cs="Calibri"/>
                <w:b/>
                <w:u w:val="single"/>
              </w:rPr>
            </w:pPr>
            <w:r w:rsidRPr="009125F0">
              <w:rPr>
                <w:rFonts w:ascii="Calibri" w:hAnsi="Calibri" w:cs="Calibri"/>
                <w:b/>
                <w:u w:val="single"/>
              </w:rPr>
              <w:t>Updated Owner and Project Information</w:t>
            </w:r>
          </w:p>
          <w:p w14:paraId="18D762E5" w14:textId="66F2FFDB" w:rsidR="000005F4" w:rsidRPr="00583D16" w:rsidRDefault="000005F4" w:rsidP="000E51AB">
            <w:pPr>
              <w:spacing w:after="120"/>
              <w:ind w:right="72"/>
              <w:jc w:val="both"/>
              <w:rPr>
                <w:rFonts w:ascii="Calibri" w:hAnsi="Calibri" w:cs="Calibri"/>
                <w:sz w:val="20"/>
                <w:szCs w:val="20"/>
              </w:rPr>
            </w:pPr>
            <w:r w:rsidRPr="00093D10">
              <w:rPr>
                <w:rFonts w:ascii="Calibri" w:hAnsi="Calibri" w:cs="Calibri"/>
                <w:sz w:val="20"/>
                <w:szCs w:val="20"/>
              </w:rPr>
              <w:t>Update</w:t>
            </w:r>
            <w:r>
              <w:rPr>
                <w:rFonts w:ascii="Calibri" w:hAnsi="Calibri" w:cs="Calibri"/>
                <w:sz w:val="20"/>
                <w:szCs w:val="20"/>
              </w:rPr>
              <w:t xml:space="preserve"> and then submit</w:t>
            </w:r>
            <w:r w:rsidRPr="00093D10">
              <w:rPr>
                <w:rFonts w:ascii="Calibri" w:hAnsi="Calibri" w:cs="Calibri"/>
                <w:sz w:val="20"/>
                <w:szCs w:val="20"/>
              </w:rPr>
              <w:t xml:space="preserve"> Applicant a</w:t>
            </w:r>
            <w:r>
              <w:rPr>
                <w:rFonts w:ascii="Calibri" w:hAnsi="Calibri" w:cs="Calibri"/>
                <w:sz w:val="20"/>
                <w:szCs w:val="20"/>
              </w:rPr>
              <w:t xml:space="preserve">nd Project Information Section </w:t>
            </w:r>
            <w:r w:rsidRPr="00093D10">
              <w:rPr>
                <w:rFonts w:ascii="Calibri" w:hAnsi="Calibri" w:cs="Calibri"/>
                <w:sz w:val="20"/>
                <w:szCs w:val="20"/>
              </w:rPr>
              <w:t>(Part 3 of NOFA application)</w:t>
            </w:r>
          </w:p>
          <w:p w14:paraId="6E58E66E" w14:textId="559D2DBC" w:rsidR="000005F4" w:rsidRPr="0086383F" w:rsidRDefault="000005F4" w:rsidP="000005F4">
            <w:pPr>
              <w:pStyle w:val="NoSpacing"/>
              <w:ind w:right="72"/>
              <w:jc w:val="right"/>
              <w:rPr>
                <w:rFonts w:ascii="Calibri" w:hAnsi="Calibri" w:cs="Calibri"/>
                <w:b/>
                <w:sz w:val="20"/>
                <w:szCs w:val="20"/>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638D0E48" w14:textId="33537671" w:rsidR="000005F4" w:rsidRPr="007F68A3" w:rsidRDefault="000005F4" w:rsidP="000005F4">
            <w:pPr>
              <w:pStyle w:val="NoSpacing"/>
              <w:ind w:hanging="90"/>
              <w:jc w:val="center"/>
              <w:rPr>
                <w:rFonts w:ascii="Calibri" w:hAnsi="Calibri" w:cs="Calibri"/>
                <w:b/>
                <w:sz w:val="20"/>
                <w:szCs w:val="20"/>
              </w:rPr>
            </w:pPr>
          </w:p>
        </w:tc>
      </w:tr>
      <w:tr w:rsidR="000005F4" w:rsidRPr="007F68A3" w14:paraId="6F36632C"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7A6F1BF6"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941880F" w14:textId="77777777" w:rsidR="000005F4" w:rsidRDefault="000005F4" w:rsidP="000005F4">
            <w:pPr>
              <w:ind w:right="72"/>
              <w:rPr>
                <w:rFonts w:ascii="Calibri" w:hAnsi="Calibri" w:cs="Calibri"/>
                <w:b/>
                <w:u w:val="single"/>
              </w:rPr>
            </w:pPr>
            <w:r w:rsidRPr="009125F0">
              <w:rPr>
                <w:rFonts w:ascii="Calibri" w:hAnsi="Calibri" w:cs="Calibri"/>
                <w:b/>
                <w:u w:val="single"/>
              </w:rPr>
              <w:t>Title Company Update</w:t>
            </w:r>
          </w:p>
          <w:p w14:paraId="120DA7BB" w14:textId="1B240E67" w:rsidR="000005F4" w:rsidRDefault="000005F4" w:rsidP="000005F4">
            <w:pPr>
              <w:ind w:right="72"/>
              <w:rPr>
                <w:rFonts w:ascii="Arial" w:hAnsi="Arial" w:cs="Arial"/>
                <w:b/>
              </w:rPr>
            </w:pPr>
            <w:r w:rsidRPr="00093D10">
              <w:rPr>
                <w:rFonts w:ascii="Calibri" w:hAnsi="Calibri" w:cs="Calibri"/>
                <w:sz w:val="20"/>
                <w:szCs w:val="20"/>
              </w:rPr>
              <w:t>Submit a title company “Listing Packet” (vesting document, map and tax infor</w:t>
            </w:r>
            <w:r>
              <w:rPr>
                <w:rFonts w:ascii="Calibri" w:hAnsi="Calibri" w:cs="Calibri"/>
                <w:sz w:val="20"/>
                <w:szCs w:val="20"/>
              </w:rPr>
              <w:t xml:space="preserve">mation) which is less than </w:t>
            </w:r>
            <w:r w:rsidRPr="00093D10">
              <w:rPr>
                <w:rFonts w:ascii="Calibri" w:hAnsi="Calibri" w:cs="Calibri"/>
                <w:sz w:val="20"/>
                <w:szCs w:val="20"/>
              </w:rPr>
              <w:t>30 days old from the date of Project completion.</w:t>
            </w:r>
          </w:p>
          <w:p w14:paraId="1390B796" w14:textId="30E86336" w:rsidR="000005F4" w:rsidRPr="001441E9"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31DFBBDA" w14:textId="2C994A51" w:rsidR="000005F4" w:rsidRDefault="000005F4" w:rsidP="000005F4">
            <w:pPr>
              <w:pStyle w:val="NoSpacing"/>
              <w:ind w:hanging="90"/>
              <w:jc w:val="center"/>
              <w:rPr>
                <w:rFonts w:ascii="Calibri" w:hAnsi="Calibri" w:cs="Calibri"/>
                <w:b/>
                <w:noProof/>
                <w:sz w:val="20"/>
                <w:szCs w:val="20"/>
              </w:rPr>
            </w:pPr>
          </w:p>
        </w:tc>
      </w:tr>
      <w:tr w:rsidR="000005F4" w:rsidRPr="007F68A3" w14:paraId="7EEFC470"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281FDA5E"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15D4A10" w14:textId="77777777" w:rsidR="000005F4" w:rsidRDefault="000005F4" w:rsidP="000005F4">
            <w:pPr>
              <w:ind w:right="72"/>
              <w:rPr>
                <w:rFonts w:ascii="Calibri" w:hAnsi="Calibri" w:cs="Calibri"/>
                <w:b/>
                <w:u w:val="single"/>
              </w:rPr>
            </w:pPr>
            <w:r w:rsidRPr="009125F0">
              <w:rPr>
                <w:rFonts w:ascii="Calibri" w:hAnsi="Calibri" w:cs="Calibri"/>
                <w:b/>
                <w:u w:val="single"/>
              </w:rPr>
              <w:t>Photos of Completed Project</w:t>
            </w:r>
          </w:p>
          <w:p w14:paraId="52EF3668" w14:textId="77777777" w:rsidR="000005F4" w:rsidRPr="00093D10" w:rsidRDefault="000005F4" w:rsidP="000005F4">
            <w:pPr>
              <w:ind w:right="72"/>
              <w:rPr>
                <w:rFonts w:ascii="Calibri" w:hAnsi="Calibri" w:cs="Calibri"/>
                <w:b/>
                <w:sz w:val="20"/>
                <w:szCs w:val="20"/>
              </w:rPr>
            </w:pPr>
            <w:r w:rsidRPr="00093D10">
              <w:rPr>
                <w:rFonts w:ascii="Calibri" w:hAnsi="Calibri" w:cs="Calibri"/>
                <w:sz w:val="20"/>
                <w:szCs w:val="20"/>
              </w:rPr>
              <w:t>Submit photos of the completed Project in electronic form.</w:t>
            </w:r>
          </w:p>
          <w:p w14:paraId="69090750" w14:textId="3E071184" w:rsidR="000005F4" w:rsidRPr="00A91C58" w:rsidRDefault="000005F4" w:rsidP="000005F4">
            <w:pPr>
              <w:ind w:right="72"/>
              <w:jc w:val="right"/>
              <w:rPr>
                <w:rFonts w:ascii="Arial" w:hAnsi="Arial" w:cs="Arial"/>
                <w:b/>
                <w:i/>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1A6A66A0" w14:textId="56286CA7" w:rsidR="000005F4" w:rsidRDefault="000005F4" w:rsidP="000005F4">
            <w:pPr>
              <w:pStyle w:val="NoSpacing"/>
              <w:ind w:hanging="90"/>
              <w:jc w:val="center"/>
              <w:rPr>
                <w:rFonts w:ascii="Calibri" w:hAnsi="Calibri" w:cs="Calibri"/>
                <w:b/>
                <w:noProof/>
                <w:sz w:val="20"/>
                <w:szCs w:val="20"/>
              </w:rPr>
            </w:pPr>
          </w:p>
        </w:tc>
      </w:tr>
      <w:tr w:rsidR="000005F4" w:rsidRPr="007F68A3" w14:paraId="1AADBDF1"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41C981B2" w14:textId="77777777" w:rsidR="000005F4" w:rsidRPr="006F66FB" w:rsidRDefault="000005F4"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41E2AE8" w14:textId="77777777" w:rsidR="000005F4" w:rsidRDefault="000005F4" w:rsidP="000005F4">
            <w:pPr>
              <w:ind w:right="72"/>
              <w:rPr>
                <w:rFonts w:ascii="Calibri" w:hAnsi="Calibri" w:cs="Calibri"/>
                <w:b/>
                <w:u w:val="single"/>
              </w:rPr>
            </w:pPr>
            <w:r w:rsidRPr="007D30A2">
              <w:rPr>
                <w:rFonts w:ascii="Calibri" w:hAnsi="Calibri" w:cs="Calibri"/>
                <w:b/>
                <w:u w:val="single"/>
              </w:rPr>
              <w:t>Administrative Notebook</w:t>
            </w:r>
          </w:p>
          <w:p w14:paraId="2460EC09" w14:textId="34B0CEBF" w:rsidR="000005F4" w:rsidRPr="007D30A2" w:rsidRDefault="000005F4" w:rsidP="000005F4">
            <w:pPr>
              <w:ind w:right="72"/>
              <w:rPr>
                <w:rFonts w:ascii="Calibri" w:hAnsi="Calibri" w:cs="Calibri"/>
                <w:sz w:val="20"/>
                <w:szCs w:val="20"/>
              </w:rPr>
            </w:pPr>
            <w:r>
              <w:rPr>
                <w:rFonts w:ascii="Calibri" w:hAnsi="Calibri" w:cs="Calibri"/>
                <w:sz w:val="20"/>
                <w:szCs w:val="20"/>
              </w:rPr>
              <w:t>Develop</w:t>
            </w:r>
            <w:r w:rsidRPr="007D30A2">
              <w:rPr>
                <w:rFonts w:ascii="Calibri" w:hAnsi="Calibri" w:cs="Calibri"/>
                <w:sz w:val="20"/>
                <w:szCs w:val="20"/>
              </w:rPr>
              <w:t xml:space="preserve"> an administrative notebook that </w:t>
            </w:r>
            <w:r>
              <w:rPr>
                <w:rFonts w:ascii="Calibri" w:hAnsi="Calibri" w:cs="Calibri"/>
                <w:sz w:val="20"/>
                <w:szCs w:val="20"/>
              </w:rPr>
              <w:t>is</w:t>
            </w:r>
            <w:r w:rsidRPr="007D30A2">
              <w:rPr>
                <w:rFonts w:ascii="Calibri" w:hAnsi="Calibri" w:cs="Calibri"/>
                <w:sz w:val="20"/>
                <w:szCs w:val="20"/>
              </w:rPr>
              <w:t xml:space="preserve"> available on site for management use which contains copies of:</w:t>
            </w:r>
          </w:p>
          <w:p w14:paraId="354BE25F" w14:textId="77777777" w:rsidR="000005F4" w:rsidRPr="007D30A2" w:rsidRDefault="000005F4" w:rsidP="000005F4">
            <w:pPr>
              <w:pStyle w:val="ListParagraph"/>
              <w:numPr>
                <w:ilvl w:val="0"/>
                <w:numId w:val="19"/>
              </w:numPr>
              <w:ind w:right="72"/>
              <w:contextualSpacing w:val="0"/>
              <w:rPr>
                <w:rFonts w:ascii="Calibri" w:hAnsi="Calibri" w:cs="Calibri"/>
                <w:sz w:val="20"/>
                <w:szCs w:val="20"/>
              </w:rPr>
            </w:pPr>
            <w:r w:rsidRPr="007D30A2">
              <w:rPr>
                <w:rFonts w:ascii="Calibri" w:hAnsi="Calibri" w:cs="Calibri"/>
                <w:sz w:val="20"/>
                <w:szCs w:val="20"/>
              </w:rPr>
              <w:t xml:space="preserve">Current year rent, income limits and utility allowances (adding subsequent limits as they are issued) </w:t>
            </w:r>
          </w:p>
          <w:p w14:paraId="3B382CD4" w14:textId="350BADB1" w:rsidR="000005F4" w:rsidRPr="007D30A2" w:rsidRDefault="000005F4" w:rsidP="000005F4">
            <w:pPr>
              <w:pStyle w:val="ListParagraph"/>
              <w:numPr>
                <w:ilvl w:val="0"/>
                <w:numId w:val="19"/>
              </w:numPr>
              <w:ind w:right="72"/>
              <w:contextualSpacing w:val="0"/>
              <w:rPr>
                <w:rFonts w:ascii="Calibri" w:hAnsi="Calibri" w:cs="Calibri"/>
                <w:sz w:val="20"/>
                <w:szCs w:val="20"/>
              </w:rPr>
            </w:pPr>
            <w:r w:rsidRPr="007D30A2">
              <w:rPr>
                <w:rFonts w:ascii="Calibri" w:hAnsi="Calibri" w:cs="Calibri"/>
                <w:sz w:val="20"/>
                <w:szCs w:val="20"/>
              </w:rPr>
              <w:t>The executed project use agreements and restrictiv</w:t>
            </w:r>
            <w:r>
              <w:rPr>
                <w:rFonts w:ascii="Calibri" w:hAnsi="Calibri" w:cs="Calibri"/>
                <w:sz w:val="20"/>
                <w:szCs w:val="20"/>
              </w:rPr>
              <w:t>e covenants for each OHCS grant,</w:t>
            </w:r>
            <w:r w:rsidRPr="007D30A2">
              <w:rPr>
                <w:rFonts w:ascii="Calibri" w:hAnsi="Calibri" w:cs="Calibri"/>
                <w:sz w:val="20"/>
                <w:szCs w:val="20"/>
              </w:rPr>
              <w:t xml:space="preserve"> loan or tax credit r</w:t>
            </w:r>
            <w:r>
              <w:rPr>
                <w:rFonts w:ascii="Calibri" w:hAnsi="Calibri" w:cs="Calibri"/>
                <w:sz w:val="20"/>
                <w:szCs w:val="20"/>
              </w:rPr>
              <w:t>esource provided to the Project</w:t>
            </w:r>
          </w:p>
          <w:p w14:paraId="751CA471" w14:textId="77777777" w:rsidR="000005F4" w:rsidRDefault="000005F4" w:rsidP="000005F4">
            <w:pPr>
              <w:pStyle w:val="ListParagraph"/>
              <w:numPr>
                <w:ilvl w:val="0"/>
                <w:numId w:val="19"/>
              </w:numPr>
              <w:ind w:right="72"/>
              <w:contextualSpacing w:val="0"/>
              <w:rPr>
                <w:rFonts w:ascii="Calibri" w:hAnsi="Calibri" w:cs="Calibri"/>
                <w:sz w:val="20"/>
                <w:szCs w:val="20"/>
              </w:rPr>
            </w:pPr>
            <w:r w:rsidRPr="007D30A2">
              <w:rPr>
                <w:rFonts w:ascii="Calibri" w:hAnsi="Calibri" w:cs="Calibri"/>
                <w:sz w:val="20"/>
                <w:szCs w:val="20"/>
              </w:rPr>
              <w:t>8609s (if Project received LIHTC)</w:t>
            </w:r>
          </w:p>
          <w:p w14:paraId="66DD84AD" w14:textId="77777777" w:rsidR="000005F4" w:rsidRPr="007D30A2" w:rsidRDefault="000005F4" w:rsidP="000005F4">
            <w:pPr>
              <w:pStyle w:val="ListParagraph"/>
              <w:numPr>
                <w:ilvl w:val="0"/>
                <w:numId w:val="19"/>
              </w:numPr>
              <w:ind w:right="72"/>
              <w:contextualSpacing w:val="0"/>
              <w:rPr>
                <w:rFonts w:ascii="Calibri" w:hAnsi="Calibri" w:cs="Calibri"/>
                <w:b/>
                <w:u w:val="single"/>
              </w:rPr>
            </w:pPr>
            <w:r w:rsidRPr="007D30A2">
              <w:rPr>
                <w:rFonts w:ascii="Calibri" w:hAnsi="Calibri" w:cs="Calibri"/>
                <w:sz w:val="20"/>
                <w:szCs w:val="20"/>
              </w:rPr>
              <w:t>Current resident services plan</w:t>
            </w:r>
          </w:p>
          <w:p w14:paraId="6A8163A7" w14:textId="5B37C3FA" w:rsidR="000005F4" w:rsidRPr="00A91C58" w:rsidRDefault="000005F4" w:rsidP="000005F4">
            <w:pPr>
              <w:ind w:right="72"/>
              <w:jc w:val="right"/>
              <w:rPr>
                <w:rFonts w:ascii="Arial" w:hAnsi="Arial" w:cs="Arial"/>
                <w:b/>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00D8DD48" w14:textId="078CC243" w:rsidR="000005F4" w:rsidRDefault="000005F4" w:rsidP="000005F4">
            <w:pPr>
              <w:pStyle w:val="NoSpacing"/>
              <w:ind w:hanging="90"/>
              <w:jc w:val="center"/>
              <w:rPr>
                <w:rFonts w:ascii="Calibri" w:hAnsi="Calibri" w:cs="Calibri"/>
                <w:b/>
                <w:noProof/>
                <w:sz w:val="20"/>
                <w:szCs w:val="20"/>
              </w:rPr>
            </w:pPr>
          </w:p>
        </w:tc>
      </w:tr>
      <w:tr w:rsidR="00336D52" w:rsidRPr="007F68A3" w14:paraId="1769A3D2"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auto" w:fill="auto"/>
          </w:tcPr>
          <w:p w14:paraId="4F689B32" w14:textId="77777777" w:rsidR="00336D52" w:rsidRPr="006F66FB" w:rsidRDefault="00336D52" w:rsidP="000005F4">
            <w:pPr>
              <w:pStyle w:val="ListParagraph"/>
              <w:numPr>
                <w:ilvl w:val="0"/>
                <w:numId w:val="2"/>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2479EA5" w14:textId="77777777" w:rsidR="00336D52" w:rsidRPr="009125F0" w:rsidRDefault="00336D52" w:rsidP="00336D52">
            <w:pPr>
              <w:ind w:right="72"/>
              <w:rPr>
                <w:rFonts w:ascii="Calibri" w:hAnsi="Calibri" w:cs="Calibri"/>
                <w:b/>
                <w:u w:val="single"/>
              </w:rPr>
            </w:pPr>
            <w:r w:rsidRPr="009125F0">
              <w:rPr>
                <w:rFonts w:ascii="Calibri" w:hAnsi="Calibri" w:cs="Calibri"/>
                <w:b/>
                <w:u w:val="single"/>
              </w:rPr>
              <w:t>Final Documents</w:t>
            </w:r>
          </w:p>
          <w:p w14:paraId="43962C98" w14:textId="618FAAAB" w:rsidR="00336D52" w:rsidRPr="00552FEE" w:rsidRDefault="00336D52" w:rsidP="00552FEE">
            <w:pPr>
              <w:spacing w:after="120"/>
              <w:ind w:right="72"/>
              <w:rPr>
                <w:rFonts w:ascii="Calibri" w:hAnsi="Calibri" w:cs="Calibri"/>
                <w:sz w:val="20"/>
                <w:szCs w:val="20"/>
              </w:rPr>
            </w:pPr>
            <w:r w:rsidRPr="00093D10">
              <w:rPr>
                <w:rFonts w:ascii="Calibri" w:hAnsi="Calibri" w:cs="Calibri"/>
                <w:sz w:val="20"/>
                <w:szCs w:val="20"/>
              </w:rPr>
              <w:t xml:space="preserve">If the ownership entity will be different than the entity to which funds were </w:t>
            </w:r>
            <w:r>
              <w:rPr>
                <w:rFonts w:ascii="Calibri" w:hAnsi="Calibri" w:cs="Calibri"/>
                <w:sz w:val="20"/>
                <w:szCs w:val="20"/>
              </w:rPr>
              <w:t>reserved</w:t>
            </w:r>
            <w:r w:rsidRPr="00093D10">
              <w:rPr>
                <w:rFonts w:ascii="Calibri" w:hAnsi="Calibri" w:cs="Calibri"/>
                <w:sz w:val="20"/>
                <w:szCs w:val="20"/>
              </w:rPr>
              <w:t>, OHCS will provide an Assignment and Assumption Agreement for recording. The agreement will transfer to the owner the restrictive covenants and other grant or loan terms o</w:t>
            </w:r>
            <w:r>
              <w:rPr>
                <w:rFonts w:ascii="Calibri" w:hAnsi="Calibri" w:cs="Calibri"/>
                <w:sz w:val="20"/>
                <w:szCs w:val="20"/>
              </w:rPr>
              <w:t>f the funding documents.</w:t>
            </w:r>
          </w:p>
          <w:p w14:paraId="7B16ADBE" w14:textId="494419AF" w:rsidR="00336D52" w:rsidRPr="007D30A2" w:rsidRDefault="00AD3592" w:rsidP="005B3850">
            <w:pPr>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30145766" w14:textId="77777777" w:rsidR="00336D52" w:rsidRDefault="00336D52" w:rsidP="000005F4">
            <w:pPr>
              <w:pStyle w:val="NoSpacing"/>
              <w:ind w:hanging="90"/>
              <w:jc w:val="center"/>
              <w:rPr>
                <w:rFonts w:ascii="Calibri" w:hAnsi="Calibri" w:cs="Calibri"/>
                <w:b/>
                <w:noProof/>
                <w:sz w:val="20"/>
                <w:szCs w:val="20"/>
              </w:rPr>
            </w:pPr>
          </w:p>
        </w:tc>
      </w:tr>
      <w:tr w:rsidR="000005F4" w:rsidRPr="007F68A3" w14:paraId="73EEC2F2" w14:textId="77777777" w:rsidTr="00796BFB">
        <w:tblPrEx>
          <w:tblCellMar>
            <w:top w:w="0" w:type="dxa"/>
            <w:left w:w="108" w:type="dxa"/>
            <w:bottom w:w="0" w:type="dxa"/>
            <w:right w:w="108" w:type="dxa"/>
          </w:tblCellMar>
        </w:tblPrEx>
        <w:trPr>
          <w:gridAfter w:val="2"/>
          <w:wAfter w:w="20" w:type="dxa"/>
          <w:cantSplit/>
          <w:trHeight w:val="144"/>
        </w:trPr>
        <w:tc>
          <w:tcPr>
            <w:tcW w:w="10260" w:type="dxa"/>
            <w:gridSpan w:val="8"/>
            <w:tcBorders>
              <w:top w:val="dotted" w:sz="4" w:space="0" w:color="auto"/>
              <w:left w:val="nil"/>
              <w:bottom w:val="single" w:sz="24" w:space="0" w:color="FFFFFF" w:themeColor="background1"/>
              <w:right w:val="nil"/>
            </w:tcBorders>
            <w:shd w:val="clear" w:color="auto" w:fill="auto"/>
          </w:tcPr>
          <w:p w14:paraId="4191080D" w14:textId="77777777" w:rsidR="000005F4" w:rsidRPr="007F68A3" w:rsidRDefault="000005F4" w:rsidP="000005F4">
            <w:pPr>
              <w:pStyle w:val="NoSpacing"/>
              <w:ind w:right="72" w:hanging="90"/>
              <w:jc w:val="center"/>
              <w:rPr>
                <w:rFonts w:ascii="Calibri" w:hAnsi="Calibri" w:cs="Calibri"/>
                <w:b/>
                <w:sz w:val="20"/>
                <w:szCs w:val="20"/>
              </w:rPr>
            </w:pPr>
          </w:p>
        </w:tc>
      </w:tr>
      <w:tr w:rsidR="000005F4" w:rsidRPr="007F68A3" w14:paraId="684C6ADE" w14:textId="77777777" w:rsidTr="00197A9C">
        <w:trPr>
          <w:gridBefore w:val="1"/>
          <w:gridAfter w:val="1"/>
          <w:wBefore w:w="10" w:type="dxa"/>
          <w:wAfter w:w="10" w:type="dxa"/>
          <w:cantSplit/>
          <w:trHeight w:hRule="exact" w:val="504"/>
        </w:trPr>
        <w:tc>
          <w:tcPr>
            <w:tcW w:w="10260" w:type="dxa"/>
            <w:gridSpan w:val="8"/>
            <w:tcBorders>
              <w:top w:val="single" w:sz="24" w:space="0" w:color="FFFFFF" w:themeColor="background1"/>
              <w:left w:val="nil"/>
              <w:bottom w:val="single" w:sz="24" w:space="0" w:color="FFFFFF" w:themeColor="background1"/>
              <w:right w:val="single" w:sz="8" w:space="0" w:color="FFFFFF" w:themeColor="background1"/>
            </w:tcBorders>
            <w:shd w:val="clear" w:color="auto" w:fill="244061" w:themeFill="accent1" w:themeFillShade="80"/>
            <w:vAlign w:val="center"/>
          </w:tcPr>
          <w:p w14:paraId="541FF024" w14:textId="040DA083" w:rsidR="000005F4" w:rsidRPr="00666FA7" w:rsidRDefault="000005F4" w:rsidP="000005F4">
            <w:pPr>
              <w:pStyle w:val="NoSpacing"/>
              <w:keepNext/>
              <w:keepLines/>
              <w:spacing w:after="240"/>
              <w:ind w:left="90" w:right="72" w:hanging="90"/>
              <w:jc w:val="center"/>
              <w:rPr>
                <w:rFonts w:ascii="Calibri" w:hAnsi="Calibri" w:cs="Calibri"/>
                <w:b/>
                <w:color w:val="FFFFFF" w:themeColor="background1"/>
                <w:sz w:val="20"/>
                <w:szCs w:val="20"/>
              </w:rPr>
            </w:pPr>
            <w:r w:rsidRPr="009B17FF">
              <w:rPr>
                <w:rFonts w:ascii="Calibri" w:hAnsi="Calibri" w:cs="Calibri"/>
                <w:b/>
                <w:sz w:val="32"/>
                <w:szCs w:val="32"/>
              </w:rPr>
              <w:t xml:space="preserve">Section </w:t>
            </w:r>
            <w:r>
              <w:rPr>
                <w:rFonts w:ascii="Calibri" w:hAnsi="Calibri" w:cs="Calibri"/>
                <w:b/>
                <w:sz w:val="32"/>
                <w:szCs w:val="32"/>
              </w:rPr>
              <w:t>C:  Core-Development Conditions</w:t>
            </w:r>
          </w:p>
        </w:tc>
      </w:tr>
      <w:tr w:rsidR="000005F4" w:rsidRPr="007F68A3" w14:paraId="3FF6C45A" w14:textId="77777777" w:rsidTr="00197A9C">
        <w:trPr>
          <w:gridBefore w:val="1"/>
          <w:gridAfter w:val="1"/>
          <w:wBefore w:w="10" w:type="dxa"/>
          <w:wAfter w:w="10" w:type="dxa"/>
          <w:cantSplit/>
          <w:trHeight w:hRule="exact" w:val="870"/>
        </w:trPr>
        <w:tc>
          <w:tcPr>
            <w:tcW w:w="10260" w:type="dxa"/>
            <w:gridSpan w:val="8"/>
            <w:tcBorders>
              <w:top w:val="single" w:sz="24" w:space="0" w:color="FFFFFF" w:themeColor="background1"/>
              <w:left w:val="nil"/>
              <w:bottom w:val="single" w:sz="24" w:space="0" w:color="FFFFFF" w:themeColor="background1"/>
              <w:right w:val="single" w:sz="8" w:space="0" w:color="FFFFFF" w:themeColor="background1"/>
            </w:tcBorders>
            <w:shd w:val="clear" w:color="auto" w:fill="244061" w:themeFill="accent1" w:themeFillShade="80"/>
            <w:vAlign w:val="center"/>
          </w:tcPr>
          <w:p w14:paraId="7F3C1B78" w14:textId="033FA768" w:rsidR="000005F4" w:rsidRPr="00666FA7" w:rsidRDefault="000005F4" w:rsidP="000005F4">
            <w:pPr>
              <w:keepNext/>
              <w:keepLines/>
              <w:ind w:right="72"/>
              <w:jc w:val="center"/>
              <w:rPr>
                <w:rFonts w:ascii="Calibri" w:hAnsi="Calibri" w:cs="Calibri"/>
                <w:b/>
                <w:color w:val="FFFFFF" w:themeColor="background1"/>
                <w:sz w:val="20"/>
                <w:szCs w:val="20"/>
              </w:rPr>
            </w:pPr>
            <w:r w:rsidRPr="00545F0F">
              <w:rPr>
                <w:rFonts w:ascii="Calibri" w:hAnsi="Calibri" w:cs="Calibri"/>
                <w:b/>
                <w:color w:val="FFFFFF" w:themeColor="background1"/>
                <w:sz w:val="20"/>
                <w:szCs w:val="20"/>
                <w:u w:val="single"/>
              </w:rPr>
              <w:t>Core-Development Conditions</w:t>
            </w:r>
            <w:r>
              <w:rPr>
                <w:rFonts w:ascii="Calibri" w:hAnsi="Calibri" w:cs="Calibri"/>
                <w:b/>
                <w:color w:val="FFFFFF" w:themeColor="background1"/>
                <w:sz w:val="20"/>
                <w:szCs w:val="20"/>
              </w:rPr>
              <w:t xml:space="preserve"> are conditions that relate directly or closely to the Department’s Core Development Manual (CDM).   </w:t>
            </w:r>
          </w:p>
        </w:tc>
      </w:tr>
      <w:tr w:rsidR="000005F4" w:rsidRPr="007F68A3" w14:paraId="3F3B78CD" w14:textId="77777777" w:rsidTr="00552FEE">
        <w:trPr>
          <w:gridBefore w:val="1"/>
          <w:gridAfter w:val="2"/>
          <w:wBefore w:w="10" w:type="dxa"/>
          <w:wAfter w:w="20" w:type="dxa"/>
          <w:cantSplit/>
          <w:trHeight w:hRule="exact" w:val="432"/>
        </w:trPr>
        <w:tc>
          <w:tcPr>
            <w:tcW w:w="621"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244061" w:themeFill="accent1" w:themeFillShade="80"/>
            <w:tcMar>
              <w:left w:w="58" w:type="dxa"/>
            </w:tcMar>
            <w:vAlign w:val="center"/>
          </w:tcPr>
          <w:p w14:paraId="2886B526" w14:textId="26F245E5" w:rsidR="000005F4" w:rsidRPr="00666FA7" w:rsidRDefault="000005F4" w:rsidP="000005F4">
            <w:pPr>
              <w:keepNext/>
              <w:keepLines/>
              <w:ind w:left="-75" w:right="-60" w:hanging="15"/>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r>
              <w:rPr>
                <w:rFonts w:ascii="Calibri" w:hAnsi="Calibri" w:cs="Calibri"/>
                <w:b/>
                <w:color w:val="FFFFFF" w:themeColor="background1"/>
                <w:sz w:val="20"/>
                <w:szCs w:val="20"/>
              </w:rPr>
              <w:t>.</w:t>
            </w:r>
          </w:p>
        </w:tc>
        <w:tc>
          <w:tcPr>
            <w:tcW w:w="13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23D3550A" w14:textId="35425A4B" w:rsidR="000005F4" w:rsidRPr="00666FA7" w:rsidRDefault="000005F4" w:rsidP="000005F4">
            <w:pPr>
              <w:keepNext/>
              <w:keepLines/>
              <w:ind w:left="15" w:right="72"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Applies To:</w:t>
            </w:r>
          </w:p>
        </w:tc>
        <w:tc>
          <w:tcPr>
            <w:tcW w:w="71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52E04E71" w14:textId="1A582A09" w:rsidR="000005F4" w:rsidRPr="00666FA7" w:rsidRDefault="000005F4" w:rsidP="000005F4">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170"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022E2483" w14:textId="77777777" w:rsidR="000005F4" w:rsidRPr="007F68A3" w:rsidRDefault="000005F4" w:rsidP="000005F4">
            <w:pPr>
              <w:ind w:right="-59"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0005F4" w:rsidRPr="00DB37FD" w14:paraId="6C3AC696" w14:textId="77777777" w:rsidTr="00796BFB">
        <w:trPr>
          <w:gridBefore w:val="1"/>
          <w:gridAfter w:val="1"/>
          <w:wBefore w:w="10" w:type="dxa"/>
          <w:wAfter w:w="10" w:type="dxa"/>
          <w:cantSplit/>
          <w:trHeight w:hRule="exact" w:val="43"/>
        </w:trPr>
        <w:tc>
          <w:tcPr>
            <w:tcW w:w="10260" w:type="dxa"/>
            <w:gridSpan w:val="8"/>
            <w:tcBorders>
              <w:top w:val="single" w:sz="24" w:space="0" w:color="FFFFFF" w:themeColor="background1"/>
              <w:left w:val="nil"/>
              <w:bottom w:val="dotted" w:sz="4" w:space="0" w:color="auto"/>
              <w:right w:val="nil"/>
            </w:tcBorders>
            <w:shd w:val="clear" w:color="auto" w:fill="auto"/>
          </w:tcPr>
          <w:p w14:paraId="477846A3" w14:textId="77777777" w:rsidR="000005F4" w:rsidRPr="00666FA7" w:rsidRDefault="000005F4" w:rsidP="000005F4">
            <w:pPr>
              <w:pStyle w:val="NoSpacing"/>
              <w:keepNext/>
              <w:keepLines/>
              <w:ind w:right="72" w:hanging="90"/>
              <w:rPr>
                <w:highlight w:val="cyan"/>
              </w:rPr>
            </w:pPr>
          </w:p>
        </w:tc>
      </w:tr>
      <w:tr w:rsidR="000005F4" w:rsidRPr="007F68A3" w14:paraId="617215A2"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543659E4"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442371F2" w14:textId="0F912ADF" w:rsidR="000005F4" w:rsidRPr="00625FAC" w:rsidRDefault="000005F4" w:rsidP="000005F4">
            <w:pPr>
              <w:pStyle w:val="NoSpacing"/>
              <w:ind w:right="72"/>
              <w:jc w:val="center"/>
              <w:rPr>
                <w:rFonts w:ascii="Calibri" w:hAnsi="Calibri" w:cs="Calibri"/>
                <w:b/>
                <w:sz w:val="20"/>
                <w:szCs w:val="20"/>
              </w:rPr>
            </w:pPr>
            <w:r w:rsidRPr="007F68A3">
              <w:rPr>
                <w:rFonts w:ascii="Calibri" w:hAnsi="Calibri" w:cs="Calibri"/>
                <w:b/>
                <w:sz w:val="20"/>
                <w:szCs w:val="20"/>
              </w:rPr>
              <w:t>All New Construction</w:t>
            </w:r>
            <w:r>
              <w:rPr>
                <w:rFonts w:ascii="Calibri" w:hAnsi="Calibri" w:cs="Calibri"/>
                <w:b/>
                <w:sz w:val="20"/>
                <w:szCs w:val="20"/>
              </w:rPr>
              <w:t xml:space="preserve"> and All Change of Use</w:t>
            </w:r>
            <w:r w:rsidRPr="007F68A3">
              <w:rPr>
                <w:rFonts w:ascii="Calibri" w:hAnsi="Calibri" w:cs="Calibri"/>
                <w:b/>
                <w:sz w:val="20"/>
                <w:szCs w:val="20"/>
              </w:rPr>
              <w:t xml:space="preserve">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10671508" w14:textId="77777777" w:rsidR="000005F4" w:rsidRDefault="000005F4" w:rsidP="000005F4">
            <w:pPr>
              <w:ind w:right="72"/>
              <w:rPr>
                <w:rFonts w:ascii="Calibri" w:hAnsi="Calibri" w:cs="Calibri"/>
                <w:b/>
                <w:u w:val="single"/>
              </w:rPr>
            </w:pPr>
            <w:r w:rsidRPr="00F503A5">
              <w:rPr>
                <w:rFonts w:ascii="Calibri" w:hAnsi="Calibri" w:cs="Calibri"/>
                <w:b/>
                <w:u w:val="single"/>
              </w:rPr>
              <w:t>Preliminary Land-Use (Planning/Zoning) Review Meeting</w:t>
            </w:r>
          </w:p>
          <w:p w14:paraId="5D9E87AE" w14:textId="77777777" w:rsidR="000005F4" w:rsidRPr="007F68A3" w:rsidRDefault="000005F4" w:rsidP="000005F4">
            <w:pPr>
              <w:pStyle w:val="NoSpacing"/>
              <w:ind w:right="72"/>
              <w:rPr>
                <w:rFonts w:ascii="Calibri" w:hAnsi="Calibri" w:cs="Calibri"/>
                <w:b/>
                <w:sz w:val="20"/>
                <w:szCs w:val="20"/>
              </w:rPr>
            </w:pPr>
            <w:r w:rsidRPr="007F68A3">
              <w:rPr>
                <w:rFonts w:ascii="Calibri" w:hAnsi="Calibri" w:cs="Calibri"/>
                <w:b/>
                <w:sz w:val="20"/>
                <w:szCs w:val="20"/>
              </w:rPr>
              <w:t xml:space="preserve">Submit an </w:t>
            </w:r>
            <w:r w:rsidRPr="007F68A3">
              <w:rPr>
                <w:rFonts w:ascii="Calibri" w:hAnsi="Calibri" w:cs="Calibri"/>
                <w:b/>
                <w:sz w:val="20"/>
                <w:szCs w:val="20"/>
                <w:u w:val="single"/>
              </w:rPr>
              <w:t>Owner’s Preliminary Land-Use Review Meeting Statement</w:t>
            </w:r>
            <w:r w:rsidRPr="007F68A3">
              <w:rPr>
                <w:rFonts w:ascii="Calibri" w:hAnsi="Calibri" w:cs="Calibri"/>
                <w:b/>
                <w:sz w:val="20"/>
                <w:szCs w:val="20"/>
              </w:rPr>
              <w:t>:</w:t>
            </w:r>
          </w:p>
          <w:p w14:paraId="25C80BC2" w14:textId="77777777" w:rsidR="000005F4" w:rsidRDefault="000005F4" w:rsidP="000005F4">
            <w:pPr>
              <w:ind w:right="72"/>
              <w:rPr>
                <w:rFonts w:ascii="Calibri" w:hAnsi="Calibri" w:cs="Calibri"/>
                <w:sz w:val="20"/>
                <w:szCs w:val="20"/>
              </w:rPr>
            </w:pPr>
            <w:r w:rsidRPr="007F68A3">
              <w:rPr>
                <w:rFonts w:ascii="Calibri" w:hAnsi="Calibri" w:cs="Calibri"/>
                <w:sz w:val="20"/>
                <w:szCs w:val="20"/>
              </w:rPr>
              <w:t>Provide a written statement/summary with a title as given above, summarizing the Development team’s meeting with the applicable planning authority.  Provide the date the meeting was held, the parties attending and the outcome. Discuss the plan to address any actions that may be required by the planning authority and provide a timeline for completing those actions. In cases where the Development Team has determined a meeting with the planning authority is not necessary, the statement must briefly indicate the rational for this decision.</w:t>
            </w:r>
          </w:p>
          <w:p w14:paraId="1ED71CE5" w14:textId="0677DA63" w:rsidR="000005F4" w:rsidRPr="003A14C1" w:rsidRDefault="000005F4" w:rsidP="000005F4">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3D7C37B6" w14:textId="139ADEE2" w:rsidR="000005F4" w:rsidRPr="0077360B" w:rsidRDefault="000005F4" w:rsidP="000005F4">
            <w:pPr>
              <w:pStyle w:val="NoSpacing"/>
              <w:ind w:right="72"/>
              <w:rPr>
                <w:rFonts w:ascii="Calibri" w:hAnsi="Calibri" w:cs="Calibri"/>
                <w:b/>
                <w:sz w:val="20"/>
                <w:szCs w:val="20"/>
              </w:rPr>
            </w:pPr>
          </w:p>
        </w:tc>
      </w:tr>
      <w:tr w:rsidR="000005F4" w:rsidRPr="007F68A3" w14:paraId="4E250F97"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7ABE3089"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6D58F98B" w14:textId="3EFCA12F" w:rsidR="000005F4" w:rsidRPr="00625FAC" w:rsidRDefault="000005F4" w:rsidP="000005F4">
            <w:pPr>
              <w:pStyle w:val="NoSpacing"/>
              <w:ind w:right="72"/>
              <w:jc w:val="center"/>
              <w:rPr>
                <w:rFonts w:ascii="Calibri" w:hAnsi="Calibri" w:cs="Calibri"/>
                <w:b/>
                <w:sz w:val="20"/>
                <w:szCs w:val="20"/>
              </w:rPr>
            </w:pPr>
            <w:r w:rsidRPr="007F68A3">
              <w:rPr>
                <w:rFonts w:ascii="Calibri" w:hAnsi="Calibri" w:cs="Calibri"/>
                <w:b/>
                <w:sz w:val="20"/>
                <w:szCs w:val="20"/>
              </w:rPr>
              <w:t>All New Construction</w:t>
            </w:r>
            <w:r>
              <w:rPr>
                <w:rFonts w:ascii="Calibri" w:hAnsi="Calibri" w:cs="Calibri"/>
                <w:b/>
                <w:sz w:val="20"/>
                <w:szCs w:val="20"/>
              </w:rPr>
              <w:t xml:space="preserve"> and All Change of Use</w:t>
            </w:r>
            <w:r w:rsidRPr="007F68A3">
              <w:rPr>
                <w:rFonts w:ascii="Calibri" w:hAnsi="Calibri" w:cs="Calibri"/>
                <w:b/>
                <w:sz w:val="20"/>
                <w:szCs w:val="20"/>
              </w:rPr>
              <w:t xml:space="preserve">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788AE16E" w14:textId="77777777" w:rsidR="000005F4" w:rsidRDefault="000005F4" w:rsidP="000005F4">
            <w:pPr>
              <w:ind w:right="72"/>
              <w:rPr>
                <w:rFonts w:ascii="Calibri" w:hAnsi="Calibri" w:cs="Calibri"/>
                <w:b/>
                <w:u w:val="single"/>
              </w:rPr>
            </w:pPr>
            <w:r w:rsidRPr="00F503A5">
              <w:rPr>
                <w:rFonts w:ascii="Calibri" w:hAnsi="Calibri" w:cs="Calibri"/>
                <w:b/>
                <w:u w:val="single"/>
              </w:rPr>
              <w:t>Land-Use Decision</w:t>
            </w:r>
          </w:p>
          <w:p w14:paraId="02F73A37" w14:textId="77777777" w:rsidR="000005F4" w:rsidRPr="007F68A3" w:rsidRDefault="000005F4" w:rsidP="000005F4">
            <w:pPr>
              <w:pStyle w:val="NoSpacing"/>
              <w:ind w:right="72"/>
              <w:rPr>
                <w:rFonts w:ascii="Calibri" w:hAnsi="Calibri" w:cs="Calibri"/>
                <w:b/>
                <w:sz w:val="20"/>
                <w:szCs w:val="20"/>
              </w:rPr>
            </w:pPr>
            <w:r w:rsidRPr="007F68A3">
              <w:rPr>
                <w:rFonts w:ascii="Calibri" w:hAnsi="Calibri" w:cs="Calibri"/>
                <w:b/>
                <w:sz w:val="20"/>
                <w:szCs w:val="20"/>
              </w:rPr>
              <w:t xml:space="preserve">Submit Land-Use Decision Documentation and </w:t>
            </w:r>
            <w:r w:rsidRPr="007F68A3">
              <w:rPr>
                <w:rFonts w:ascii="Calibri" w:hAnsi="Calibri" w:cs="Calibri"/>
                <w:b/>
                <w:sz w:val="20"/>
                <w:szCs w:val="20"/>
                <w:u w:val="single"/>
              </w:rPr>
              <w:t>Owner’s Land-Use Decision Statement</w:t>
            </w:r>
            <w:r w:rsidRPr="007F68A3">
              <w:rPr>
                <w:rFonts w:ascii="Calibri" w:hAnsi="Calibri" w:cs="Calibri"/>
                <w:b/>
                <w:sz w:val="20"/>
                <w:szCs w:val="20"/>
              </w:rPr>
              <w:t>:</w:t>
            </w:r>
          </w:p>
          <w:p w14:paraId="61811031" w14:textId="77777777" w:rsidR="000005F4" w:rsidRPr="007F68A3" w:rsidRDefault="000005F4" w:rsidP="000005F4">
            <w:pPr>
              <w:pStyle w:val="NoSpacing"/>
              <w:ind w:right="72"/>
              <w:rPr>
                <w:rFonts w:ascii="Calibri" w:hAnsi="Calibri" w:cs="Calibri"/>
                <w:sz w:val="18"/>
                <w:szCs w:val="18"/>
              </w:rPr>
            </w:pPr>
            <w:r w:rsidRPr="007F68A3">
              <w:rPr>
                <w:rFonts w:ascii="Calibri" w:hAnsi="Calibri" w:cs="Calibri"/>
                <w:sz w:val="18"/>
                <w:szCs w:val="18"/>
              </w:rPr>
              <w:t>(Applies only when a Land-Use Decision is needed or proposed as part of the proposed project design).</w:t>
            </w:r>
          </w:p>
          <w:p w14:paraId="2F571B32" w14:textId="77777777" w:rsidR="000005F4" w:rsidRPr="007F68A3" w:rsidRDefault="000005F4" w:rsidP="000005F4">
            <w:pPr>
              <w:pStyle w:val="NoSpacing"/>
              <w:ind w:right="72"/>
              <w:rPr>
                <w:rFonts w:ascii="Calibri" w:hAnsi="Calibri" w:cs="Calibri"/>
                <w:sz w:val="20"/>
                <w:szCs w:val="20"/>
              </w:rPr>
            </w:pPr>
            <w:r w:rsidRPr="007F68A3">
              <w:rPr>
                <w:rFonts w:ascii="Calibri" w:hAnsi="Calibri" w:cs="Calibri"/>
                <w:sz w:val="20"/>
                <w:szCs w:val="20"/>
              </w:rPr>
              <w:t xml:space="preserve">If a land-use decision has been rendered or if one is needed on the project, provide a copy of the land-use related request and the decision that was rendered by the planning authority.  In cases where a decision remains pending at </w:t>
            </w:r>
            <w:r w:rsidRPr="00775A62">
              <w:rPr>
                <w:rFonts w:ascii="Calibri" w:hAnsi="Calibri" w:cs="Calibri"/>
                <w:b/>
                <w:sz w:val="20"/>
                <w:szCs w:val="20"/>
              </w:rPr>
              <w:t>45 days</w:t>
            </w:r>
            <w:r w:rsidRPr="007F68A3">
              <w:rPr>
                <w:rFonts w:ascii="Calibri" w:hAnsi="Calibri" w:cs="Calibri"/>
                <w:sz w:val="20"/>
                <w:szCs w:val="20"/>
              </w:rPr>
              <w:t xml:space="preserve"> from RCL issuance, provide an </w:t>
            </w:r>
            <w:r w:rsidRPr="007F68A3">
              <w:rPr>
                <w:rFonts w:ascii="Calibri" w:hAnsi="Calibri" w:cs="Calibri"/>
                <w:sz w:val="20"/>
                <w:szCs w:val="20"/>
                <w:u w:val="single"/>
              </w:rPr>
              <w:t>Owner’s Land-Use Decision Statement</w:t>
            </w:r>
            <w:r w:rsidRPr="007F68A3">
              <w:rPr>
                <w:rFonts w:ascii="Calibri" w:hAnsi="Calibri" w:cs="Calibri"/>
                <w:sz w:val="20"/>
                <w:szCs w:val="20"/>
              </w:rPr>
              <w:t xml:space="preserve"> giving the current status, reasons for why the decision is still pending and a timeframe for completion. Provide supporting documentation from the applicable planning authority as evidence of the status of the decision process. </w:t>
            </w:r>
          </w:p>
          <w:p w14:paraId="3BBB0D27" w14:textId="77777777" w:rsidR="000005F4" w:rsidRDefault="000005F4" w:rsidP="000005F4">
            <w:pPr>
              <w:ind w:right="72"/>
              <w:rPr>
                <w:rFonts w:ascii="Calibri" w:hAnsi="Calibri" w:cs="Calibri"/>
                <w:sz w:val="20"/>
                <w:szCs w:val="20"/>
              </w:rPr>
            </w:pPr>
            <w:r w:rsidRPr="007F68A3">
              <w:rPr>
                <w:rFonts w:ascii="Calibri" w:hAnsi="Calibri" w:cs="Calibri"/>
                <w:sz w:val="20"/>
                <w:szCs w:val="20"/>
              </w:rPr>
              <w:t xml:space="preserve">Land-Use </w:t>
            </w:r>
            <w:r>
              <w:rPr>
                <w:rFonts w:ascii="Calibri" w:hAnsi="Calibri" w:cs="Calibri"/>
                <w:sz w:val="20"/>
                <w:szCs w:val="20"/>
              </w:rPr>
              <w:t>actions/</w:t>
            </w:r>
            <w:r w:rsidRPr="007F68A3">
              <w:rPr>
                <w:rFonts w:ascii="Calibri" w:hAnsi="Calibri" w:cs="Calibri"/>
                <w:sz w:val="20"/>
                <w:szCs w:val="20"/>
              </w:rPr>
              <w:t>decisions include but are not limited to variance requests, conditional use permits, land-use appeals.</w:t>
            </w:r>
          </w:p>
          <w:p w14:paraId="096A3A6B" w14:textId="11F46FA8" w:rsidR="000005F4" w:rsidRPr="00F503A5" w:rsidRDefault="000005F4" w:rsidP="000005F4">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4B4FC428" w14:textId="51D4706C" w:rsidR="000005F4" w:rsidRPr="0077360B" w:rsidRDefault="000005F4" w:rsidP="000005F4">
            <w:pPr>
              <w:pStyle w:val="NoSpacing"/>
              <w:ind w:right="72"/>
              <w:rPr>
                <w:rFonts w:ascii="Calibri" w:hAnsi="Calibri" w:cs="Calibri"/>
                <w:b/>
                <w:sz w:val="20"/>
                <w:szCs w:val="20"/>
              </w:rPr>
            </w:pPr>
          </w:p>
        </w:tc>
      </w:tr>
      <w:tr w:rsidR="000005F4" w:rsidRPr="007F68A3" w14:paraId="1B7D69F0"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7ED4049E"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26C22FC4" w14:textId="7748B0AA" w:rsidR="000005F4" w:rsidRPr="00625FAC" w:rsidRDefault="000005F4" w:rsidP="000005F4">
            <w:pPr>
              <w:pStyle w:val="NoSpacing"/>
              <w:ind w:right="72"/>
              <w:jc w:val="center"/>
              <w:rPr>
                <w:rFonts w:ascii="Calibri" w:hAnsi="Calibri" w:cs="Calibri"/>
                <w:b/>
                <w:sz w:val="20"/>
                <w:szCs w:val="20"/>
              </w:rPr>
            </w:pPr>
            <w:r w:rsidRPr="00625FAC">
              <w:rPr>
                <w:rFonts w:ascii="Calibri" w:hAnsi="Calibri" w:cs="Calibri"/>
                <w:b/>
                <w:sz w:val="20"/>
                <w:szCs w:val="20"/>
              </w:rPr>
              <w:t>All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4C21A25C" w14:textId="77777777" w:rsidR="000005F4" w:rsidRDefault="000005F4" w:rsidP="000005F4">
            <w:pPr>
              <w:ind w:right="72"/>
              <w:rPr>
                <w:rFonts w:ascii="Calibri" w:hAnsi="Calibri" w:cs="Calibri"/>
                <w:b/>
                <w:u w:val="single"/>
              </w:rPr>
            </w:pPr>
            <w:r w:rsidRPr="00F503A5">
              <w:rPr>
                <w:rFonts w:ascii="Calibri" w:hAnsi="Calibri" w:cs="Calibri"/>
                <w:b/>
                <w:u w:val="single"/>
              </w:rPr>
              <w:t>Environmental Assessment-1</w:t>
            </w:r>
          </w:p>
          <w:p w14:paraId="415E71CC" w14:textId="77777777" w:rsidR="000005F4" w:rsidRDefault="000005F4" w:rsidP="000005F4">
            <w:pPr>
              <w:pStyle w:val="NoSpacing"/>
              <w:ind w:right="72"/>
              <w:rPr>
                <w:rFonts w:ascii="Calibri" w:hAnsi="Calibri" w:cs="Calibri"/>
                <w:b/>
                <w:sz w:val="20"/>
                <w:szCs w:val="20"/>
              </w:rPr>
            </w:pPr>
            <w:r w:rsidRPr="007F68A3">
              <w:rPr>
                <w:rFonts w:ascii="Calibri" w:hAnsi="Calibri" w:cs="Calibri"/>
                <w:b/>
                <w:sz w:val="20"/>
                <w:szCs w:val="20"/>
              </w:rPr>
              <w:t xml:space="preserve">Submit Environmental Site Assessment (ESA) Reports and </w:t>
            </w:r>
            <w:r w:rsidRPr="007F68A3">
              <w:rPr>
                <w:rFonts w:ascii="Calibri" w:hAnsi="Calibri" w:cs="Calibri"/>
                <w:b/>
                <w:sz w:val="20"/>
                <w:szCs w:val="20"/>
                <w:u w:val="single"/>
              </w:rPr>
              <w:t>Owner’s ESA Statement</w:t>
            </w:r>
            <w:r w:rsidRPr="007F68A3">
              <w:rPr>
                <w:rFonts w:ascii="Calibri" w:hAnsi="Calibri" w:cs="Calibri"/>
                <w:b/>
                <w:sz w:val="20"/>
                <w:szCs w:val="20"/>
              </w:rPr>
              <w:t>:</w:t>
            </w:r>
          </w:p>
          <w:p w14:paraId="47671435" w14:textId="05F43AE1" w:rsidR="000005F4" w:rsidRPr="007363BB" w:rsidRDefault="000005F4" w:rsidP="000005F4">
            <w:pPr>
              <w:pStyle w:val="NoSpacing"/>
              <w:ind w:right="72"/>
              <w:rPr>
                <w:rFonts w:ascii="Calibri" w:hAnsi="Calibri" w:cs="Calibri"/>
                <w:sz w:val="20"/>
                <w:szCs w:val="20"/>
              </w:rPr>
            </w:pPr>
            <w:r w:rsidRPr="00392D14">
              <w:rPr>
                <w:rFonts w:ascii="Calibri" w:hAnsi="Calibri" w:cs="Calibri"/>
                <w:b/>
                <w:sz w:val="20"/>
                <w:szCs w:val="20"/>
                <w:u w:val="single"/>
              </w:rPr>
              <w:t>Note</w:t>
            </w:r>
            <w:r w:rsidRPr="006635CA">
              <w:rPr>
                <w:rFonts w:ascii="Calibri" w:hAnsi="Calibri" w:cs="Calibri"/>
                <w:sz w:val="20"/>
                <w:szCs w:val="20"/>
              </w:rPr>
              <w:t>:</w:t>
            </w:r>
            <w:r w:rsidRPr="00BE52FB">
              <w:rPr>
                <w:rFonts w:ascii="Calibri" w:hAnsi="Calibri" w:cs="Calibri"/>
                <w:sz w:val="20"/>
                <w:szCs w:val="20"/>
                <w:u w:val="single"/>
              </w:rPr>
              <w:t xml:space="preserve"> </w:t>
            </w:r>
            <w:r>
              <w:rPr>
                <w:rFonts w:ascii="Calibri" w:hAnsi="Calibri" w:cs="Calibri"/>
                <w:sz w:val="20"/>
                <w:szCs w:val="20"/>
              </w:rPr>
              <w:t xml:space="preserve">ESAs are not to be confused with </w:t>
            </w:r>
            <w:r w:rsidRPr="00412937">
              <w:rPr>
                <w:rFonts w:ascii="Calibri" w:hAnsi="Calibri" w:cs="Calibri"/>
                <w:sz w:val="20"/>
                <w:szCs w:val="20"/>
                <w:u w:val="single"/>
              </w:rPr>
              <w:t>Environmental Reviews</w:t>
            </w:r>
            <w:r w:rsidRPr="00412937">
              <w:rPr>
                <w:rFonts w:ascii="Calibri" w:hAnsi="Calibri" w:cs="Calibri"/>
                <w:sz w:val="20"/>
                <w:szCs w:val="20"/>
              </w:rPr>
              <w:t xml:space="preserve"> required for </w:t>
            </w:r>
            <w:r>
              <w:rPr>
                <w:rFonts w:ascii="Calibri" w:hAnsi="Calibri" w:cs="Calibri"/>
                <w:sz w:val="20"/>
                <w:szCs w:val="20"/>
              </w:rPr>
              <w:t xml:space="preserve">some federally funded projects. </w:t>
            </w:r>
          </w:p>
          <w:p w14:paraId="587F16E2" w14:textId="77777777" w:rsidR="000005F4" w:rsidRDefault="000005F4" w:rsidP="000005F4">
            <w:pPr>
              <w:ind w:right="72"/>
              <w:rPr>
                <w:rFonts w:ascii="Calibri" w:hAnsi="Calibri" w:cs="Calibri"/>
                <w:sz w:val="20"/>
                <w:szCs w:val="20"/>
              </w:rPr>
            </w:pPr>
            <w:r>
              <w:rPr>
                <w:rFonts w:ascii="Calibri" w:hAnsi="Calibri" w:cs="Calibri"/>
                <w:sz w:val="20"/>
                <w:szCs w:val="20"/>
              </w:rPr>
              <w:t xml:space="preserve">Phase I (and Phase II, if applicable) </w:t>
            </w:r>
            <w:r w:rsidRPr="007F68A3">
              <w:rPr>
                <w:rFonts w:ascii="Calibri" w:hAnsi="Calibri" w:cs="Calibri"/>
                <w:sz w:val="20"/>
                <w:szCs w:val="20"/>
              </w:rPr>
              <w:t xml:space="preserve">ESA reports must be dated no earlier than 180 days prior to the NOFA Application deadline.  In addition to the ESA reports, provide an </w:t>
            </w:r>
            <w:r w:rsidRPr="007F68A3">
              <w:rPr>
                <w:rFonts w:ascii="Calibri" w:hAnsi="Calibri" w:cs="Calibri"/>
                <w:sz w:val="20"/>
                <w:szCs w:val="20"/>
                <w:u w:val="single"/>
              </w:rPr>
              <w:t>Owner’s ESA Statement</w:t>
            </w:r>
            <w:r w:rsidRPr="007F68A3">
              <w:rPr>
                <w:rFonts w:ascii="Calibri" w:hAnsi="Calibri" w:cs="Calibri"/>
                <w:sz w:val="20"/>
                <w:szCs w:val="20"/>
              </w:rPr>
              <w:t xml:space="preserve">, that lists all items identified by the ESA that should be addressed by the project and provide a brief description of how the project addresses the Identified items or issues.   </w:t>
            </w:r>
          </w:p>
          <w:p w14:paraId="02AF2A2E" w14:textId="1E9DCFF1" w:rsidR="000005F4" w:rsidRPr="00F503A5" w:rsidRDefault="000005F4" w:rsidP="000005F4">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14F1CE20" w14:textId="637D07DC" w:rsidR="000005F4" w:rsidRPr="0077360B" w:rsidRDefault="000005F4" w:rsidP="000005F4">
            <w:pPr>
              <w:pStyle w:val="NoSpacing"/>
              <w:ind w:right="72"/>
              <w:rPr>
                <w:rFonts w:ascii="Calibri" w:hAnsi="Calibri" w:cs="Calibri"/>
                <w:b/>
                <w:sz w:val="20"/>
                <w:szCs w:val="20"/>
              </w:rPr>
            </w:pPr>
          </w:p>
        </w:tc>
      </w:tr>
      <w:tr w:rsidR="000005F4" w:rsidRPr="007F68A3" w14:paraId="4EA5F815"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4C5EC8C8"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6B498C40" w14:textId="3C3BDC28" w:rsidR="000005F4" w:rsidRPr="00625FAC" w:rsidRDefault="000005F4" w:rsidP="000005F4">
            <w:pPr>
              <w:pStyle w:val="NoSpacing"/>
              <w:ind w:right="72"/>
              <w:jc w:val="center"/>
              <w:rPr>
                <w:rFonts w:ascii="Calibri" w:hAnsi="Calibri" w:cs="Calibri"/>
                <w:b/>
                <w:sz w:val="20"/>
                <w:szCs w:val="20"/>
              </w:rPr>
            </w:pPr>
            <w:r w:rsidRPr="00625FAC">
              <w:rPr>
                <w:rFonts w:ascii="Calibri" w:hAnsi="Calibri" w:cs="Calibri"/>
                <w:b/>
                <w:sz w:val="20"/>
                <w:szCs w:val="20"/>
              </w:rPr>
              <w:t>All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5DEDBC7E" w14:textId="77777777" w:rsidR="000005F4" w:rsidRDefault="000005F4" w:rsidP="000005F4">
            <w:pPr>
              <w:ind w:right="72"/>
              <w:rPr>
                <w:rFonts w:ascii="Calibri" w:hAnsi="Calibri" w:cs="Calibri"/>
                <w:b/>
                <w:u w:val="single"/>
              </w:rPr>
            </w:pPr>
            <w:r w:rsidRPr="00F503A5">
              <w:rPr>
                <w:rFonts w:ascii="Calibri" w:hAnsi="Calibri" w:cs="Calibri"/>
                <w:b/>
                <w:u w:val="single"/>
              </w:rPr>
              <w:t>Environmental Assessment-2</w:t>
            </w:r>
          </w:p>
          <w:p w14:paraId="046511A8" w14:textId="77777777" w:rsidR="000005F4" w:rsidRPr="007F68A3" w:rsidRDefault="000005F4" w:rsidP="000005F4">
            <w:pPr>
              <w:pStyle w:val="NoSpacing"/>
              <w:ind w:right="72"/>
              <w:rPr>
                <w:rFonts w:ascii="Calibri" w:hAnsi="Calibri" w:cs="Calibri"/>
                <w:b/>
                <w:sz w:val="20"/>
                <w:szCs w:val="20"/>
                <w:u w:val="single"/>
              </w:rPr>
            </w:pPr>
            <w:r w:rsidRPr="007F68A3">
              <w:rPr>
                <w:rFonts w:ascii="Calibri" w:hAnsi="Calibri" w:cs="Calibri"/>
                <w:b/>
                <w:sz w:val="20"/>
                <w:szCs w:val="20"/>
              </w:rPr>
              <w:t xml:space="preserve">Submit Environmental Site Assessment (ESA) Updates (as applicable) and </w:t>
            </w:r>
            <w:r w:rsidRPr="007F68A3">
              <w:rPr>
                <w:rFonts w:ascii="Calibri" w:hAnsi="Calibri" w:cs="Calibri"/>
                <w:b/>
                <w:sz w:val="20"/>
                <w:szCs w:val="20"/>
                <w:u w:val="single"/>
              </w:rPr>
              <w:t>Owner’s ESA Statement Update</w:t>
            </w:r>
            <w:r w:rsidRPr="007F68A3">
              <w:rPr>
                <w:rFonts w:ascii="Calibri" w:hAnsi="Calibri" w:cs="Calibri"/>
                <w:b/>
                <w:sz w:val="20"/>
                <w:szCs w:val="20"/>
              </w:rPr>
              <w:t>:</w:t>
            </w:r>
          </w:p>
          <w:p w14:paraId="34631261" w14:textId="77777777" w:rsidR="000005F4" w:rsidRDefault="000005F4" w:rsidP="000005F4">
            <w:pPr>
              <w:ind w:right="72"/>
              <w:rPr>
                <w:rFonts w:ascii="Calibri" w:hAnsi="Calibri" w:cs="Calibri"/>
                <w:sz w:val="20"/>
                <w:szCs w:val="20"/>
              </w:rPr>
            </w:pPr>
            <w:r w:rsidRPr="007F68A3">
              <w:rPr>
                <w:rFonts w:ascii="Calibri" w:hAnsi="Calibri" w:cs="Calibri"/>
                <w:sz w:val="20"/>
                <w:szCs w:val="20"/>
              </w:rPr>
              <w:t xml:space="preserve">When ESA report updates are requested by a project stakeholder the update must also be submitted to the Department at the same time it issued to the party requesting the update.  Additionally, an </w:t>
            </w:r>
            <w:r w:rsidRPr="007F68A3">
              <w:rPr>
                <w:rFonts w:ascii="Calibri" w:hAnsi="Calibri" w:cs="Calibri"/>
                <w:sz w:val="20"/>
                <w:szCs w:val="20"/>
                <w:u w:val="single"/>
              </w:rPr>
              <w:t>Owner’s ESA Statement Update</w:t>
            </w:r>
            <w:r w:rsidRPr="007F68A3">
              <w:rPr>
                <w:rFonts w:ascii="Calibri" w:hAnsi="Calibri" w:cs="Calibri"/>
                <w:sz w:val="20"/>
                <w:szCs w:val="20"/>
              </w:rPr>
              <w:t xml:space="preserve"> must be submitted with the updated ESA report summarizing any changes in the ESA since the last update.   </w:t>
            </w:r>
          </w:p>
          <w:p w14:paraId="7F966D28" w14:textId="57C4DD7E" w:rsidR="000005F4" w:rsidRPr="00F503A5" w:rsidRDefault="000005F4" w:rsidP="000005F4">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48E685C0" w14:textId="446FEA29" w:rsidR="000005F4" w:rsidRPr="0077360B" w:rsidRDefault="000005F4" w:rsidP="000005F4">
            <w:pPr>
              <w:pStyle w:val="NoSpacing"/>
              <w:ind w:right="72"/>
              <w:rPr>
                <w:rFonts w:ascii="Calibri" w:hAnsi="Calibri" w:cs="Calibri"/>
                <w:b/>
                <w:sz w:val="20"/>
                <w:szCs w:val="20"/>
              </w:rPr>
            </w:pPr>
          </w:p>
        </w:tc>
      </w:tr>
      <w:tr w:rsidR="000005F4" w:rsidRPr="007F68A3" w14:paraId="2F3EB771"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502B1598"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1FE84B80" w14:textId="4F306C52" w:rsidR="000005F4" w:rsidRPr="00625FAC" w:rsidRDefault="000005F4" w:rsidP="000005F4">
            <w:pPr>
              <w:pStyle w:val="NoSpacing"/>
              <w:ind w:right="72"/>
              <w:jc w:val="center"/>
              <w:rPr>
                <w:rFonts w:ascii="Calibri" w:hAnsi="Calibri" w:cs="Calibri"/>
                <w:b/>
                <w:sz w:val="20"/>
                <w:szCs w:val="20"/>
              </w:rPr>
            </w:pPr>
            <w:r w:rsidRPr="00625FAC">
              <w:rPr>
                <w:rFonts w:ascii="Calibri" w:hAnsi="Calibri" w:cs="Calibri"/>
                <w:b/>
                <w:sz w:val="20"/>
                <w:szCs w:val="20"/>
              </w:rPr>
              <w:t>All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2D4DEB47" w14:textId="77777777" w:rsidR="000005F4" w:rsidRPr="00E67C46" w:rsidRDefault="000005F4" w:rsidP="000005F4">
            <w:pPr>
              <w:pStyle w:val="NoSpacing"/>
              <w:ind w:right="72"/>
              <w:rPr>
                <w:rFonts w:ascii="Calibri" w:hAnsi="Calibri" w:cs="Calibri"/>
                <w:b/>
                <w:u w:val="single"/>
              </w:rPr>
            </w:pPr>
            <w:r w:rsidRPr="00E67C46">
              <w:rPr>
                <w:rFonts w:ascii="Calibri" w:hAnsi="Calibri" w:cs="Calibri"/>
                <w:b/>
                <w:u w:val="single"/>
              </w:rPr>
              <w:t>Owner’s Certificate(s) of insurance</w:t>
            </w:r>
          </w:p>
          <w:p w14:paraId="2147C3FC" w14:textId="77777777" w:rsidR="000005F4" w:rsidRPr="00E67C46" w:rsidRDefault="000005F4" w:rsidP="000005F4">
            <w:pPr>
              <w:pStyle w:val="NoSpacing"/>
              <w:ind w:right="72"/>
              <w:rPr>
                <w:rFonts w:ascii="Calibri" w:hAnsi="Calibri" w:cs="Calibri"/>
                <w:b/>
                <w:sz w:val="20"/>
                <w:szCs w:val="20"/>
              </w:rPr>
            </w:pPr>
            <w:r w:rsidRPr="00E67C46">
              <w:rPr>
                <w:rFonts w:ascii="Calibri" w:hAnsi="Calibri" w:cs="Calibri"/>
                <w:b/>
                <w:sz w:val="20"/>
                <w:szCs w:val="20"/>
              </w:rPr>
              <w:t xml:space="preserve">Submit a Copy of </w:t>
            </w:r>
            <w:r>
              <w:rPr>
                <w:rFonts w:ascii="Calibri" w:hAnsi="Calibri" w:cs="Calibri"/>
                <w:b/>
                <w:sz w:val="20"/>
                <w:szCs w:val="20"/>
              </w:rPr>
              <w:t>the Owner’s Certificate(s) of Insurance</w:t>
            </w:r>
          </w:p>
          <w:p w14:paraId="59364F12" w14:textId="39B72A71" w:rsidR="000005F4" w:rsidRDefault="000005F4" w:rsidP="000005F4">
            <w:pPr>
              <w:pStyle w:val="NoSpacing"/>
              <w:ind w:right="72"/>
              <w:rPr>
                <w:rFonts w:ascii="Calibri" w:hAnsi="Calibri" w:cs="Calibri"/>
                <w:sz w:val="20"/>
                <w:szCs w:val="20"/>
              </w:rPr>
            </w:pPr>
            <w:r>
              <w:rPr>
                <w:rFonts w:ascii="Calibri" w:hAnsi="Calibri" w:cs="Calibri"/>
                <w:sz w:val="20"/>
                <w:szCs w:val="20"/>
              </w:rPr>
              <w:t xml:space="preserve">Certificates must show Project Owner carried insurance as required by the CDM, Chapter 5.2, Sections 5.2.09a and 5.2.09b as applicable. </w:t>
            </w:r>
          </w:p>
          <w:p w14:paraId="2DA53AD4" w14:textId="13844C0B" w:rsidR="000005F4" w:rsidRPr="00F503A5" w:rsidRDefault="000005F4" w:rsidP="000005F4">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36CE9BE0" w14:textId="2D1C8CEF" w:rsidR="000005F4" w:rsidRPr="0077360B" w:rsidRDefault="000005F4" w:rsidP="000005F4">
            <w:pPr>
              <w:pStyle w:val="NoSpacing"/>
              <w:ind w:right="72"/>
              <w:rPr>
                <w:rFonts w:ascii="Calibri" w:hAnsi="Calibri" w:cs="Calibri"/>
                <w:b/>
                <w:sz w:val="20"/>
                <w:szCs w:val="20"/>
              </w:rPr>
            </w:pPr>
          </w:p>
        </w:tc>
      </w:tr>
      <w:tr w:rsidR="000005F4" w:rsidRPr="007F68A3" w14:paraId="3CC91263"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14104671"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4F6B0F1A" w14:textId="464FD48E" w:rsidR="000005F4" w:rsidRPr="00625FAC" w:rsidRDefault="000005F4" w:rsidP="000005F4">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599A4140" w14:textId="77777777" w:rsidR="000005F4" w:rsidRDefault="000005F4" w:rsidP="000005F4">
            <w:pPr>
              <w:ind w:right="72"/>
              <w:rPr>
                <w:rFonts w:ascii="Calibri" w:hAnsi="Calibri" w:cs="Calibri"/>
                <w:b/>
                <w:u w:val="single"/>
              </w:rPr>
            </w:pPr>
            <w:r w:rsidRPr="00A24F60">
              <w:rPr>
                <w:rFonts w:ascii="Calibri" w:hAnsi="Calibri" w:cs="Calibri"/>
                <w:b/>
                <w:u w:val="single"/>
              </w:rPr>
              <w:t>Preliminary Title Report-1</w:t>
            </w:r>
          </w:p>
          <w:p w14:paraId="0DC608FF" w14:textId="13758D9E" w:rsidR="000005F4" w:rsidRPr="004926BB" w:rsidRDefault="000005F4" w:rsidP="000005F4">
            <w:pPr>
              <w:ind w:right="72"/>
              <w:rPr>
                <w:rFonts w:ascii="Calibri" w:hAnsi="Calibri" w:cs="Calibri"/>
                <w:b/>
                <w:sz w:val="20"/>
                <w:szCs w:val="20"/>
              </w:rPr>
            </w:pPr>
            <w:r w:rsidRPr="004926BB">
              <w:rPr>
                <w:rFonts w:ascii="Calibri" w:hAnsi="Calibri" w:cs="Calibri"/>
                <w:b/>
                <w:sz w:val="20"/>
                <w:szCs w:val="20"/>
              </w:rPr>
              <w:t>Submit Preliminary Title Report</w:t>
            </w:r>
            <w:r w:rsidR="00C352C1">
              <w:rPr>
                <w:rFonts w:ascii="Calibri" w:hAnsi="Calibri" w:cs="Calibri"/>
                <w:b/>
                <w:sz w:val="20"/>
                <w:szCs w:val="20"/>
              </w:rPr>
              <w:t xml:space="preserve"> upon Reservation with updates as necessary</w:t>
            </w:r>
            <w:r w:rsidRPr="004926BB">
              <w:rPr>
                <w:rFonts w:ascii="Calibri" w:hAnsi="Calibri" w:cs="Calibri"/>
                <w:b/>
                <w:sz w:val="20"/>
                <w:szCs w:val="20"/>
              </w:rPr>
              <w:t>:</w:t>
            </w:r>
          </w:p>
          <w:p w14:paraId="0153E2D3" w14:textId="77777777" w:rsidR="000005F4" w:rsidRDefault="000005F4" w:rsidP="000005F4">
            <w:pPr>
              <w:ind w:right="72"/>
              <w:rPr>
                <w:rFonts w:ascii="Calibri" w:hAnsi="Calibri" w:cs="Calibri"/>
                <w:sz w:val="20"/>
                <w:szCs w:val="20"/>
              </w:rPr>
            </w:pPr>
            <w:r w:rsidRPr="004926BB">
              <w:rPr>
                <w:rFonts w:ascii="Calibri" w:hAnsi="Calibri" w:cs="Calibri"/>
                <w:sz w:val="20"/>
                <w:szCs w:val="20"/>
              </w:rPr>
              <w:t xml:space="preserve">The report must have an effective date of no more than </w:t>
            </w:r>
            <w:r w:rsidRPr="00775A62">
              <w:rPr>
                <w:rFonts w:ascii="Calibri" w:hAnsi="Calibri" w:cs="Calibri"/>
                <w:b/>
                <w:sz w:val="20"/>
                <w:szCs w:val="20"/>
              </w:rPr>
              <w:t xml:space="preserve">60 days </w:t>
            </w:r>
            <w:r w:rsidRPr="004926BB">
              <w:rPr>
                <w:rFonts w:ascii="Calibri" w:hAnsi="Calibri" w:cs="Calibri"/>
                <w:sz w:val="20"/>
                <w:szCs w:val="20"/>
              </w:rPr>
              <w:t>prior to issuance of the Department’s Reservation and Conditions Letter.  The report must include escrow company contact information, access to or copies of exceptions and the vesting deed, legal description, and a plat map of the subject site(s). If an ALTA survey has been completed, submit a copy to the Department.</w:t>
            </w:r>
          </w:p>
          <w:p w14:paraId="592F3F2C" w14:textId="0A31775F" w:rsidR="000005F4" w:rsidRPr="00F503A5"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049755F4" w14:textId="5411CFA4" w:rsidR="000005F4" w:rsidRPr="0077360B" w:rsidRDefault="000005F4" w:rsidP="000005F4">
            <w:pPr>
              <w:pStyle w:val="NoSpacing"/>
              <w:ind w:right="72"/>
              <w:rPr>
                <w:rFonts w:ascii="Calibri" w:hAnsi="Calibri" w:cs="Calibri"/>
                <w:b/>
                <w:sz w:val="20"/>
                <w:szCs w:val="20"/>
              </w:rPr>
            </w:pPr>
          </w:p>
        </w:tc>
      </w:tr>
      <w:tr w:rsidR="000005F4" w:rsidRPr="007F68A3" w14:paraId="1C1EA93E"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43DACE3C"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3C26BA00" w14:textId="4257E6E3" w:rsidR="000005F4" w:rsidRPr="00625FAC" w:rsidRDefault="000005F4" w:rsidP="000005F4">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03458C2C" w14:textId="77777777" w:rsidR="000005F4" w:rsidRDefault="000005F4" w:rsidP="000005F4">
            <w:pPr>
              <w:pStyle w:val="NoSpacing"/>
              <w:ind w:right="72"/>
              <w:rPr>
                <w:rFonts w:ascii="Calibri" w:hAnsi="Calibri" w:cs="Calibri"/>
                <w:b/>
                <w:u w:val="single"/>
              </w:rPr>
            </w:pPr>
            <w:r w:rsidRPr="00F503A5">
              <w:rPr>
                <w:rFonts w:ascii="Calibri" w:hAnsi="Calibri" w:cs="Calibri"/>
                <w:b/>
                <w:u w:val="single"/>
              </w:rPr>
              <w:t>Preliminary Title Report-2</w:t>
            </w:r>
          </w:p>
          <w:p w14:paraId="1E1F26B7" w14:textId="77777777" w:rsidR="000005F4" w:rsidRPr="004926BB" w:rsidRDefault="000005F4" w:rsidP="000005F4">
            <w:pPr>
              <w:ind w:right="72"/>
              <w:rPr>
                <w:rFonts w:ascii="Calibri" w:hAnsi="Calibri" w:cs="Calibri"/>
                <w:b/>
                <w:sz w:val="20"/>
                <w:szCs w:val="20"/>
              </w:rPr>
            </w:pPr>
            <w:r w:rsidRPr="004926BB">
              <w:rPr>
                <w:rFonts w:ascii="Calibri" w:hAnsi="Calibri" w:cs="Calibri"/>
                <w:b/>
                <w:sz w:val="20"/>
                <w:szCs w:val="20"/>
              </w:rPr>
              <w:t>Submit Preliminary Title Report Updates:</w:t>
            </w:r>
          </w:p>
          <w:p w14:paraId="2C1CECD6" w14:textId="77777777" w:rsidR="000005F4" w:rsidRDefault="000005F4" w:rsidP="000005F4">
            <w:pPr>
              <w:pStyle w:val="NoSpacing"/>
              <w:ind w:right="72"/>
              <w:rPr>
                <w:rFonts w:ascii="Calibri" w:hAnsi="Calibri" w:cs="Calibri"/>
                <w:sz w:val="20"/>
                <w:szCs w:val="20"/>
              </w:rPr>
            </w:pPr>
            <w:r w:rsidRPr="004926BB">
              <w:rPr>
                <w:rFonts w:ascii="Calibri" w:hAnsi="Calibri" w:cs="Calibri"/>
                <w:sz w:val="20"/>
                <w:szCs w:val="20"/>
              </w:rPr>
              <w:t>When Preliminary Title Reports are updated, provide the updated report including any applicable exceptions to the Department.  Sponsors must be sure that the Department is included in the escrow company’s distribution list to insure that any such updates are automatically sent to the Department as they occur.</w:t>
            </w:r>
          </w:p>
          <w:p w14:paraId="34BA628D" w14:textId="6CB69A9E" w:rsidR="000005F4" w:rsidRPr="00A24F60" w:rsidRDefault="000005F4" w:rsidP="000005F4">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6D6378D0" w14:textId="064265CE" w:rsidR="000005F4" w:rsidRPr="0077360B" w:rsidRDefault="000005F4" w:rsidP="000005F4">
            <w:pPr>
              <w:pStyle w:val="NoSpacing"/>
              <w:ind w:right="72"/>
              <w:rPr>
                <w:rFonts w:ascii="Calibri" w:hAnsi="Calibri" w:cs="Calibri"/>
                <w:b/>
                <w:sz w:val="20"/>
                <w:szCs w:val="20"/>
              </w:rPr>
            </w:pPr>
          </w:p>
        </w:tc>
      </w:tr>
      <w:tr w:rsidR="000005F4" w:rsidRPr="007F68A3" w14:paraId="7F5C033D"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08D321E8"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26C86EC4" w14:textId="768C92D9" w:rsidR="000005F4" w:rsidRPr="00625FAC" w:rsidRDefault="000005F4" w:rsidP="000005F4">
            <w:pPr>
              <w:pStyle w:val="NoSpacing"/>
              <w:ind w:right="72"/>
              <w:jc w:val="center"/>
              <w:rPr>
                <w:rFonts w:ascii="Calibri" w:hAnsi="Calibri" w:cs="Calibri"/>
                <w:b/>
                <w:sz w:val="20"/>
                <w:szCs w:val="20"/>
              </w:rPr>
            </w:pPr>
            <w:r w:rsidRPr="007F68A3">
              <w:rPr>
                <w:rFonts w:ascii="Calibri" w:hAnsi="Calibri" w:cs="Calibri"/>
                <w:b/>
                <w:sz w:val="20"/>
                <w:szCs w:val="20"/>
              </w:rPr>
              <w:t>All New Construction</w:t>
            </w:r>
            <w:r>
              <w:rPr>
                <w:rFonts w:ascii="Calibri" w:hAnsi="Calibri" w:cs="Calibri"/>
                <w:b/>
                <w:sz w:val="20"/>
                <w:szCs w:val="20"/>
              </w:rPr>
              <w:t xml:space="preserve">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0794F167" w14:textId="77777777" w:rsidR="000005F4" w:rsidRDefault="000005F4" w:rsidP="000005F4">
            <w:pPr>
              <w:pStyle w:val="NoSpacing"/>
              <w:ind w:right="72"/>
              <w:rPr>
                <w:rFonts w:ascii="Calibri" w:hAnsi="Calibri" w:cs="Calibri"/>
                <w:b/>
                <w:u w:val="single"/>
              </w:rPr>
            </w:pPr>
            <w:r w:rsidRPr="00FA7CB1">
              <w:rPr>
                <w:rFonts w:ascii="Calibri" w:hAnsi="Calibri" w:cs="Calibri"/>
                <w:b/>
                <w:u w:val="single"/>
              </w:rPr>
              <w:t>Geotechnical Evaluation</w:t>
            </w:r>
          </w:p>
          <w:p w14:paraId="77FD9F55" w14:textId="77777777" w:rsidR="000005F4" w:rsidRPr="007F68A3" w:rsidRDefault="000005F4" w:rsidP="000005F4">
            <w:pPr>
              <w:pStyle w:val="NoSpacing"/>
              <w:ind w:right="72"/>
              <w:rPr>
                <w:rFonts w:ascii="Calibri" w:hAnsi="Calibri" w:cs="Calibri"/>
                <w:b/>
                <w:sz w:val="20"/>
                <w:szCs w:val="20"/>
              </w:rPr>
            </w:pPr>
            <w:r w:rsidRPr="007F68A3">
              <w:rPr>
                <w:rFonts w:ascii="Calibri" w:hAnsi="Calibri" w:cs="Calibri"/>
                <w:b/>
                <w:sz w:val="20"/>
                <w:szCs w:val="20"/>
              </w:rPr>
              <w:t>Submit Geotechnical Evaluation Report:</w:t>
            </w:r>
          </w:p>
          <w:p w14:paraId="57D67271" w14:textId="77777777" w:rsidR="000005F4" w:rsidRPr="00FA7CB1" w:rsidRDefault="000005F4" w:rsidP="000005F4">
            <w:pPr>
              <w:pStyle w:val="NoSpacing"/>
              <w:ind w:right="72"/>
              <w:rPr>
                <w:rFonts w:ascii="Calibri" w:hAnsi="Calibri" w:cs="Calibri"/>
                <w:b/>
                <w:u w:val="single"/>
              </w:rPr>
            </w:pPr>
            <w:r w:rsidRPr="007F68A3">
              <w:rPr>
                <w:rFonts w:ascii="Calibri" w:hAnsi="Calibri" w:cs="Calibri"/>
                <w:sz w:val="20"/>
                <w:szCs w:val="20"/>
              </w:rPr>
              <w:t xml:space="preserve">Report must be dated no earlier than </w:t>
            </w:r>
            <w:r w:rsidRPr="00775A62">
              <w:rPr>
                <w:rFonts w:ascii="Calibri" w:hAnsi="Calibri" w:cs="Calibri"/>
                <w:b/>
                <w:sz w:val="20"/>
                <w:szCs w:val="20"/>
              </w:rPr>
              <w:t>12 months prior</w:t>
            </w:r>
            <w:r w:rsidRPr="007F68A3">
              <w:rPr>
                <w:rFonts w:ascii="Calibri" w:hAnsi="Calibri" w:cs="Calibri"/>
                <w:sz w:val="20"/>
                <w:szCs w:val="20"/>
              </w:rPr>
              <w:t xml:space="preserve"> to issuance of the </w:t>
            </w:r>
            <w:r>
              <w:rPr>
                <w:rFonts w:ascii="Calibri" w:hAnsi="Calibri" w:cs="Calibri"/>
                <w:sz w:val="20"/>
                <w:szCs w:val="20"/>
              </w:rPr>
              <w:t xml:space="preserve">Departments </w:t>
            </w:r>
            <w:r w:rsidRPr="007F68A3">
              <w:rPr>
                <w:rFonts w:ascii="Calibri" w:hAnsi="Calibri" w:cs="Calibri"/>
                <w:sz w:val="20"/>
                <w:szCs w:val="20"/>
              </w:rPr>
              <w:t>Reservation and Conditions Letter.</w:t>
            </w:r>
          </w:p>
          <w:p w14:paraId="724E127E" w14:textId="58F14EE9" w:rsidR="000005F4" w:rsidRPr="00F503A5"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38285BF1" w14:textId="68690E74" w:rsidR="000005F4" w:rsidRPr="0077360B" w:rsidRDefault="000005F4" w:rsidP="000005F4">
            <w:pPr>
              <w:pStyle w:val="NoSpacing"/>
              <w:ind w:right="72"/>
              <w:rPr>
                <w:rFonts w:ascii="Calibri" w:hAnsi="Calibri" w:cs="Calibri"/>
                <w:b/>
                <w:sz w:val="20"/>
                <w:szCs w:val="20"/>
              </w:rPr>
            </w:pPr>
          </w:p>
        </w:tc>
      </w:tr>
      <w:tr w:rsidR="000005F4" w:rsidRPr="007F68A3" w14:paraId="4BD8464A"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56591A51"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335368BF" w14:textId="44A2A4C6" w:rsidR="000005F4" w:rsidRPr="00625FAC" w:rsidRDefault="000005F4" w:rsidP="000005F4">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1B2A375D" w14:textId="77777777" w:rsidR="000005F4" w:rsidRDefault="000005F4" w:rsidP="000005F4">
            <w:pPr>
              <w:pStyle w:val="NoSpacing"/>
              <w:ind w:right="72"/>
              <w:rPr>
                <w:rFonts w:ascii="Calibri" w:hAnsi="Calibri" w:cs="Calibri"/>
                <w:b/>
                <w:u w:val="single"/>
              </w:rPr>
            </w:pPr>
            <w:r w:rsidRPr="00FA7CB1">
              <w:rPr>
                <w:rFonts w:ascii="Calibri" w:hAnsi="Calibri" w:cs="Calibri"/>
                <w:b/>
                <w:u w:val="single"/>
              </w:rPr>
              <w:t>Prevailing Wage Regulations-1 (Oregon): BOLI Wage Determination Letter</w:t>
            </w:r>
          </w:p>
          <w:p w14:paraId="3D9AA6F4" w14:textId="77777777" w:rsidR="000005F4" w:rsidRPr="007F68A3" w:rsidRDefault="000005F4" w:rsidP="000005F4">
            <w:pPr>
              <w:ind w:right="72"/>
              <w:jc w:val="both"/>
              <w:rPr>
                <w:rFonts w:ascii="Calibri" w:hAnsi="Calibri" w:cs="Calibri"/>
                <w:sz w:val="20"/>
                <w:szCs w:val="20"/>
              </w:rPr>
            </w:pPr>
            <w:r w:rsidRPr="007F68A3">
              <w:rPr>
                <w:rFonts w:ascii="Calibri" w:hAnsi="Calibri" w:cs="Calibri"/>
                <w:b/>
                <w:sz w:val="20"/>
                <w:szCs w:val="20"/>
              </w:rPr>
              <w:t xml:space="preserve">Submit BOLI Determination Letter and </w:t>
            </w:r>
            <w:r w:rsidRPr="007F68A3">
              <w:rPr>
                <w:rFonts w:ascii="Calibri" w:hAnsi="Calibri" w:cs="Calibri"/>
                <w:b/>
                <w:sz w:val="20"/>
                <w:szCs w:val="20"/>
                <w:u w:val="single"/>
              </w:rPr>
              <w:t>Owner’s BOLI Wage Statement</w:t>
            </w:r>
            <w:r w:rsidRPr="007F68A3">
              <w:rPr>
                <w:rFonts w:ascii="Calibri" w:hAnsi="Calibri" w:cs="Calibri"/>
                <w:sz w:val="20"/>
                <w:szCs w:val="20"/>
              </w:rPr>
              <w:t xml:space="preserve">: </w:t>
            </w:r>
          </w:p>
          <w:p w14:paraId="7103B302" w14:textId="77777777" w:rsidR="000005F4" w:rsidRDefault="000005F4" w:rsidP="000005F4">
            <w:pPr>
              <w:pStyle w:val="NoSpacing"/>
              <w:ind w:right="72"/>
              <w:rPr>
                <w:rFonts w:ascii="Calibri" w:hAnsi="Calibri" w:cs="Calibri"/>
                <w:sz w:val="20"/>
                <w:szCs w:val="20"/>
              </w:rPr>
            </w:pPr>
            <w:r w:rsidRPr="007F68A3">
              <w:rPr>
                <w:rFonts w:ascii="Calibri" w:hAnsi="Calibri" w:cs="Calibri"/>
                <w:sz w:val="20"/>
                <w:szCs w:val="20"/>
              </w:rPr>
              <w:t xml:space="preserve">If the project is determined to be subject to BOLI wage rates, then in addition to the Determination letter, provide an </w:t>
            </w:r>
            <w:r w:rsidRPr="007F68A3">
              <w:rPr>
                <w:rFonts w:ascii="Calibri" w:hAnsi="Calibri" w:cs="Calibri"/>
                <w:sz w:val="20"/>
                <w:szCs w:val="20"/>
                <w:u w:val="single"/>
              </w:rPr>
              <w:t>Owner’s BOLI Wage Statement</w:t>
            </w:r>
            <w:r w:rsidRPr="007F68A3">
              <w:rPr>
                <w:rFonts w:ascii="Calibri" w:hAnsi="Calibri" w:cs="Calibri"/>
                <w:sz w:val="20"/>
                <w:szCs w:val="20"/>
              </w:rPr>
              <w:t xml:space="preserve"> acknowledging the project budget has been based on this requirement.</w:t>
            </w:r>
          </w:p>
          <w:p w14:paraId="21E640A1" w14:textId="35F741CC" w:rsidR="000005F4" w:rsidRPr="00FA7CB1" w:rsidRDefault="000005F4" w:rsidP="000005F4">
            <w:pPr>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194A20C8" w14:textId="09A185A1" w:rsidR="000005F4" w:rsidRPr="0077360B" w:rsidRDefault="000005F4" w:rsidP="000005F4">
            <w:pPr>
              <w:pStyle w:val="NoSpacing"/>
              <w:ind w:right="72"/>
              <w:rPr>
                <w:rFonts w:ascii="Calibri" w:hAnsi="Calibri" w:cs="Calibri"/>
                <w:b/>
                <w:sz w:val="20"/>
                <w:szCs w:val="20"/>
              </w:rPr>
            </w:pPr>
          </w:p>
        </w:tc>
      </w:tr>
      <w:tr w:rsidR="008C7A21" w:rsidRPr="007F68A3" w14:paraId="77F8FE07"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0AF3F682" w14:textId="77777777" w:rsidR="008C7A21" w:rsidRPr="002354B9" w:rsidRDefault="008C7A21"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47573253" w14:textId="77777777" w:rsidR="008C7A21" w:rsidRPr="00E300E0" w:rsidRDefault="008C7A21" w:rsidP="008C7A21">
            <w:pPr>
              <w:keepNext/>
              <w:keepLines/>
              <w:ind w:right="72"/>
              <w:jc w:val="center"/>
              <w:rPr>
                <w:rFonts w:ascii="Calibri" w:hAnsi="Calibri" w:cs="Calibri"/>
                <w:b/>
                <w:sz w:val="20"/>
                <w:szCs w:val="20"/>
              </w:rPr>
            </w:pPr>
            <w:r w:rsidRPr="00E300E0">
              <w:rPr>
                <w:rFonts w:ascii="Calibri" w:hAnsi="Calibri" w:cs="Calibri"/>
                <w:b/>
                <w:sz w:val="20"/>
                <w:szCs w:val="20"/>
              </w:rPr>
              <w:t>HOME/HTF</w:t>
            </w:r>
          </w:p>
          <w:p w14:paraId="4C448DC0" w14:textId="77326321" w:rsidR="008C7A21" w:rsidRPr="00A24F60" w:rsidRDefault="008C7A21" w:rsidP="008C7A21">
            <w:pPr>
              <w:pStyle w:val="NoSpacing"/>
              <w:ind w:right="72"/>
              <w:jc w:val="center"/>
              <w:rPr>
                <w:rFonts w:ascii="Calibri" w:hAnsi="Calibri" w:cs="Calibri"/>
                <w:b/>
                <w:sz w:val="20"/>
                <w:szCs w:val="20"/>
              </w:rPr>
            </w:pPr>
            <w:r w:rsidRPr="00E300E0">
              <w:rPr>
                <w:rFonts w:ascii="Calibri" w:hAnsi="Calibri" w:cs="Calibri"/>
                <w:b/>
                <w:sz w:val="20"/>
                <w:szCs w:val="20"/>
              </w:rPr>
              <w:t>Only</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1686961D" w14:textId="77777777" w:rsidR="008C7A21" w:rsidRDefault="008C7A21" w:rsidP="008C7A21">
            <w:pPr>
              <w:pStyle w:val="NoSpacing"/>
              <w:ind w:right="72"/>
              <w:rPr>
                <w:rFonts w:ascii="Calibri" w:hAnsi="Calibri" w:cs="Calibri"/>
                <w:b/>
                <w:u w:val="single"/>
              </w:rPr>
            </w:pPr>
            <w:r w:rsidRPr="00FA7CB1">
              <w:rPr>
                <w:rFonts w:ascii="Calibri" w:hAnsi="Calibri" w:cs="Calibri"/>
                <w:b/>
                <w:u w:val="single"/>
              </w:rPr>
              <w:t xml:space="preserve">Prevailing Wage Regulations-2 (Federal): Davis-Bacon </w:t>
            </w:r>
            <w:r w:rsidRPr="00B15DF4">
              <w:rPr>
                <w:rFonts w:ascii="Calibri" w:hAnsi="Calibri" w:cs="Calibri"/>
                <w:b/>
                <w:u w:val="single"/>
              </w:rPr>
              <w:t>Act</w:t>
            </w:r>
          </w:p>
          <w:p w14:paraId="4439861D" w14:textId="77777777" w:rsidR="008C7A21" w:rsidRPr="007F68A3" w:rsidRDefault="008C7A21" w:rsidP="008C7A21">
            <w:pPr>
              <w:ind w:right="72"/>
              <w:jc w:val="both"/>
              <w:rPr>
                <w:rFonts w:ascii="Calibri" w:hAnsi="Calibri" w:cs="Calibri"/>
                <w:b/>
                <w:sz w:val="20"/>
                <w:szCs w:val="20"/>
              </w:rPr>
            </w:pPr>
            <w:r w:rsidRPr="007F68A3">
              <w:rPr>
                <w:rFonts w:ascii="Calibri" w:hAnsi="Calibri" w:cs="Calibri"/>
                <w:b/>
                <w:sz w:val="20"/>
                <w:szCs w:val="20"/>
              </w:rPr>
              <w:t xml:space="preserve">Submit an </w:t>
            </w:r>
            <w:r w:rsidRPr="007F68A3">
              <w:rPr>
                <w:rFonts w:ascii="Calibri" w:hAnsi="Calibri" w:cs="Calibri"/>
                <w:b/>
                <w:sz w:val="20"/>
                <w:szCs w:val="20"/>
                <w:u w:val="single"/>
              </w:rPr>
              <w:t>Owner’s Davis-Bacon Wage Statement</w:t>
            </w:r>
            <w:r w:rsidRPr="007F68A3">
              <w:rPr>
                <w:rFonts w:ascii="Calibri" w:hAnsi="Calibri" w:cs="Calibri"/>
                <w:b/>
                <w:sz w:val="20"/>
                <w:szCs w:val="20"/>
              </w:rPr>
              <w:t>:</w:t>
            </w:r>
          </w:p>
          <w:p w14:paraId="6DDAED7C" w14:textId="77777777" w:rsidR="008C7A21" w:rsidRPr="007F68A3" w:rsidRDefault="008C7A21" w:rsidP="008C7A21">
            <w:pPr>
              <w:ind w:right="72"/>
              <w:jc w:val="both"/>
              <w:rPr>
                <w:rFonts w:ascii="Calibri" w:hAnsi="Calibri" w:cs="Calibri"/>
                <w:sz w:val="20"/>
                <w:szCs w:val="20"/>
              </w:rPr>
            </w:pPr>
            <w:r w:rsidRPr="007F68A3">
              <w:rPr>
                <w:rFonts w:ascii="Calibri" w:hAnsi="Calibri" w:cs="Calibri"/>
                <w:sz w:val="20"/>
                <w:szCs w:val="20"/>
              </w:rPr>
              <w:t xml:space="preserve">Submit a statement describing the </w:t>
            </w:r>
            <w:r>
              <w:rPr>
                <w:rFonts w:ascii="Calibri" w:hAnsi="Calibri" w:cs="Calibri"/>
                <w:sz w:val="20"/>
                <w:szCs w:val="20"/>
              </w:rPr>
              <w:t>P</w:t>
            </w:r>
            <w:r w:rsidRPr="007F68A3">
              <w:rPr>
                <w:rFonts w:ascii="Calibri" w:hAnsi="Calibri" w:cs="Calibri"/>
                <w:sz w:val="20"/>
                <w:szCs w:val="20"/>
              </w:rPr>
              <w:t xml:space="preserve">roject </w:t>
            </w:r>
            <w:r>
              <w:rPr>
                <w:rFonts w:ascii="Calibri" w:hAnsi="Calibri" w:cs="Calibri"/>
                <w:sz w:val="20"/>
                <w:szCs w:val="20"/>
              </w:rPr>
              <w:t>T</w:t>
            </w:r>
            <w:r w:rsidRPr="007F68A3">
              <w:rPr>
                <w:rFonts w:ascii="Calibri" w:hAnsi="Calibri" w:cs="Calibri"/>
                <w:sz w:val="20"/>
                <w:szCs w:val="20"/>
              </w:rPr>
              <w:t>eam’s plan to manage and monitor the Davis-Bacon requirements for the Project, including who will be responsible to submit documentation to OHCS.</w:t>
            </w:r>
          </w:p>
          <w:p w14:paraId="02D59DEB" w14:textId="77777777" w:rsidR="008C7A21" w:rsidRPr="00785494" w:rsidRDefault="008C7A21" w:rsidP="008C7A21">
            <w:pPr>
              <w:pStyle w:val="NoSpacing"/>
              <w:ind w:right="72"/>
              <w:rPr>
                <w:rFonts w:ascii="Calibri" w:hAnsi="Calibri" w:cs="Calibri"/>
                <w:sz w:val="20"/>
                <w:szCs w:val="20"/>
              </w:rPr>
            </w:pPr>
            <w:r w:rsidRPr="00785494">
              <w:rPr>
                <w:rFonts w:ascii="Calibri" w:hAnsi="Calibri" w:cs="Calibri"/>
                <w:sz w:val="20"/>
                <w:szCs w:val="20"/>
                <w:u w:val="single"/>
              </w:rPr>
              <w:t>Background</w:t>
            </w:r>
            <w:r w:rsidRPr="00785494">
              <w:rPr>
                <w:rFonts w:ascii="Calibri" w:hAnsi="Calibri" w:cs="Calibri"/>
                <w:sz w:val="20"/>
                <w:szCs w:val="20"/>
              </w:rPr>
              <w:t>:</w:t>
            </w:r>
          </w:p>
          <w:p w14:paraId="5817FB30" w14:textId="77777777" w:rsidR="008C7A21" w:rsidRDefault="008C7A21" w:rsidP="008C7A21">
            <w:pPr>
              <w:pStyle w:val="NoSpacing"/>
              <w:ind w:right="72"/>
              <w:rPr>
                <w:rFonts w:ascii="Calibri" w:hAnsi="Calibri" w:cs="Calibri"/>
                <w:sz w:val="20"/>
                <w:szCs w:val="20"/>
              </w:rPr>
            </w:pPr>
            <w:r w:rsidRPr="00785494">
              <w:rPr>
                <w:rFonts w:ascii="Calibri" w:hAnsi="Calibri" w:cs="Calibri"/>
                <w:sz w:val="20"/>
                <w:szCs w:val="20"/>
              </w:rPr>
              <w:t xml:space="preserve">Based on the amount of HOME funding in the Project and the corresponding number of required HOME-assisted units, the </w:t>
            </w:r>
            <w:r>
              <w:rPr>
                <w:rFonts w:ascii="Calibri" w:hAnsi="Calibri" w:cs="Calibri"/>
                <w:sz w:val="20"/>
                <w:szCs w:val="20"/>
              </w:rPr>
              <w:t>Department has determined that this</w:t>
            </w:r>
            <w:r w:rsidRPr="002D69BB">
              <w:rPr>
                <w:rFonts w:ascii="Calibri" w:hAnsi="Calibri" w:cs="Calibri"/>
                <w:b/>
                <w:sz w:val="20"/>
                <w:szCs w:val="20"/>
              </w:rPr>
              <w:t xml:space="preserve"> </w:t>
            </w:r>
            <w:r>
              <w:rPr>
                <w:rFonts w:ascii="Calibri" w:hAnsi="Calibri" w:cs="Calibri"/>
                <w:sz w:val="20"/>
                <w:szCs w:val="20"/>
              </w:rPr>
              <w:t>p</w:t>
            </w:r>
            <w:r w:rsidRPr="00785494">
              <w:rPr>
                <w:rFonts w:ascii="Calibri" w:hAnsi="Calibri" w:cs="Calibri"/>
                <w:sz w:val="20"/>
                <w:szCs w:val="20"/>
              </w:rPr>
              <w:t xml:space="preserve">roject </w:t>
            </w:r>
            <w:r>
              <w:rPr>
                <w:rFonts w:ascii="Calibri" w:hAnsi="Calibri" w:cs="Calibri"/>
                <w:sz w:val="20"/>
                <w:szCs w:val="20"/>
              </w:rPr>
              <w:t>may be</w:t>
            </w:r>
            <w:r w:rsidRPr="00785494">
              <w:rPr>
                <w:rFonts w:ascii="Calibri" w:hAnsi="Calibri" w:cs="Calibri"/>
                <w:sz w:val="20"/>
                <w:szCs w:val="20"/>
              </w:rPr>
              <w:t xml:space="preserve"> subject to Federal Labor Standards, including but not limited to Davis-Bacon Prevailing Wage Rates, the Contract Work Hours and Safety Standards Act, as well as HUD requirements pertaining to such contracts and the applicable requirements of the regulations of the US Department of Labor governing the payment of wages and the ratio of apprentices and trainees to journeyman. All required documentation such as weekly payroll records, reports, and contracts must be submitted to the OHCS </w:t>
            </w:r>
            <w:r>
              <w:rPr>
                <w:rFonts w:ascii="Calibri" w:hAnsi="Calibri" w:cs="Calibri"/>
                <w:sz w:val="20"/>
                <w:szCs w:val="20"/>
              </w:rPr>
              <w:t xml:space="preserve">Production Analyst </w:t>
            </w:r>
            <w:r w:rsidRPr="00785494">
              <w:rPr>
                <w:rFonts w:ascii="Calibri" w:hAnsi="Calibri" w:cs="Calibri"/>
                <w:sz w:val="20"/>
                <w:szCs w:val="20"/>
              </w:rPr>
              <w:t>.</w:t>
            </w:r>
          </w:p>
          <w:p w14:paraId="7CFEE540" w14:textId="2B0C50D5" w:rsidR="008C7A21" w:rsidRPr="00FA7CB1" w:rsidRDefault="008C7A21" w:rsidP="000F7DCE">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59ADB4AC" w14:textId="77777777" w:rsidR="008C7A21" w:rsidRPr="0077360B" w:rsidRDefault="008C7A21" w:rsidP="000005F4">
            <w:pPr>
              <w:pStyle w:val="NoSpacing"/>
              <w:ind w:right="72"/>
              <w:rPr>
                <w:rFonts w:ascii="Calibri" w:hAnsi="Calibri" w:cs="Calibri"/>
                <w:b/>
                <w:sz w:val="20"/>
                <w:szCs w:val="20"/>
              </w:rPr>
            </w:pPr>
          </w:p>
        </w:tc>
      </w:tr>
      <w:tr w:rsidR="000005F4" w:rsidRPr="007F68A3" w14:paraId="4F560C7B"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53B25F4C" w14:textId="77777777" w:rsidR="000005F4" w:rsidRPr="002354B9" w:rsidRDefault="000005F4" w:rsidP="000005F4">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7CFEDA98" w14:textId="08D22631" w:rsidR="000005F4" w:rsidRPr="00625FAC" w:rsidRDefault="000005F4" w:rsidP="000005F4">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56DE982C" w14:textId="77777777" w:rsidR="000005F4" w:rsidRDefault="000005F4" w:rsidP="000005F4">
            <w:pPr>
              <w:pStyle w:val="NoSpacing"/>
              <w:ind w:right="72"/>
              <w:rPr>
                <w:rFonts w:ascii="Calibri" w:hAnsi="Calibri" w:cs="Calibri"/>
                <w:b/>
                <w:u w:val="single"/>
              </w:rPr>
            </w:pPr>
            <w:r w:rsidRPr="00FA7CB1">
              <w:rPr>
                <w:rFonts w:ascii="Calibri" w:hAnsi="Calibri" w:cs="Calibri"/>
                <w:b/>
                <w:u w:val="single"/>
              </w:rPr>
              <w:t>General Contractor Status-01: CCB Search Results</w:t>
            </w:r>
          </w:p>
          <w:p w14:paraId="3480B836" w14:textId="77777777" w:rsidR="000005F4" w:rsidRPr="007F68A3" w:rsidRDefault="000005F4" w:rsidP="000005F4">
            <w:pPr>
              <w:ind w:right="72"/>
              <w:rPr>
                <w:rFonts w:ascii="Calibri" w:hAnsi="Calibri" w:cs="Calibri"/>
                <w:sz w:val="20"/>
                <w:szCs w:val="20"/>
              </w:rPr>
            </w:pPr>
            <w:r w:rsidRPr="007F68A3">
              <w:rPr>
                <w:rFonts w:ascii="Calibri" w:hAnsi="Calibri" w:cs="Calibri"/>
                <w:b/>
                <w:sz w:val="20"/>
                <w:szCs w:val="20"/>
              </w:rPr>
              <w:t xml:space="preserve">Submit </w:t>
            </w:r>
            <w:r>
              <w:rPr>
                <w:rFonts w:ascii="Calibri" w:hAnsi="Calibri" w:cs="Calibri"/>
                <w:b/>
                <w:sz w:val="20"/>
                <w:szCs w:val="20"/>
              </w:rPr>
              <w:t>D</w:t>
            </w:r>
            <w:r w:rsidRPr="007F68A3">
              <w:rPr>
                <w:rFonts w:ascii="Calibri" w:hAnsi="Calibri" w:cs="Calibri"/>
                <w:b/>
                <w:sz w:val="20"/>
                <w:szCs w:val="20"/>
              </w:rPr>
              <w:t>ocumentation of</w:t>
            </w:r>
            <w:r>
              <w:rPr>
                <w:rFonts w:ascii="Calibri" w:hAnsi="Calibri" w:cs="Calibri"/>
                <w:b/>
                <w:sz w:val="20"/>
                <w:szCs w:val="20"/>
              </w:rPr>
              <w:t xml:space="preserve"> Oregon </w:t>
            </w:r>
            <w:r w:rsidRPr="007F68A3">
              <w:rPr>
                <w:rFonts w:ascii="Calibri" w:hAnsi="Calibri" w:cs="Calibri"/>
                <w:b/>
                <w:sz w:val="20"/>
                <w:szCs w:val="20"/>
              </w:rPr>
              <w:t xml:space="preserve">Construction Contractor’s Board </w:t>
            </w:r>
            <w:r>
              <w:rPr>
                <w:rFonts w:ascii="Calibri" w:hAnsi="Calibri" w:cs="Calibri"/>
                <w:b/>
                <w:sz w:val="20"/>
                <w:szCs w:val="20"/>
              </w:rPr>
              <w:t>(CCB) S</w:t>
            </w:r>
            <w:r w:rsidRPr="007F68A3">
              <w:rPr>
                <w:rFonts w:ascii="Calibri" w:hAnsi="Calibri" w:cs="Calibri"/>
                <w:b/>
                <w:sz w:val="20"/>
                <w:szCs w:val="20"/>
              </w:rPr>
              <w:t>tatus</w:t>
            </w:r>
            <w:r w:rsidRPr="007F68A3">
              <w:rPr>
                <w:rFonts w:ascii="Calibri" w:hAnsi="Calibri" w:cs="Calibri"/>
                <w:sz w:val="20"/>
                <w:szCs w:val="20"/>
              </w:rPr>
              <w:t xml:space="preserve"> </w:t>
            </w:r>
          </w:p>
          <w:p w14:paraId="4927C7F5" w14:textId="77777777" w:rsidR="000005F4" w:rsidRDefault="000005F4" w:rsidP="000005F4">
            <w:pPr>
              <w:pStyle w:val="NoSpacing"/>
              <w:ind w:right="72"/>
              <w:rPr>
                <w:rFonts w:ascii="Calibri" w:hAnsi="Calibri" w:cs="Calibri"/>
                <w:sz w:val="20"/>
                <w:szCs w:val="20"/>
              </w:rPr>
            </w:pPr>
            <w:r w:rsidRPr="007F68A3">
              <w:rPr>
                <w:rFonts w:ascii="Calibri" w:hAnsi="Calibri" w:cs="Calibri"/>
                <w:sz w:val="20"/>
                <w:szCs w:val="20"/>
              </w:rPr>
              <w:t>Documentation must demonstrate that there are no current or prior unresolved complaints.</w:t>
            </w:r>
          </w:p>
          <w:p w14:paraId="58150050" w14:textId="162EE1C4" w:rsidR="000005F4" w:rsidRPr="00FA7CB1" w:rsidRDefault="000005F4" w:rsidP="000005F4">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38B9EA15" w14:textId="72334403" w:rsidR="000005F4" w:rsidRPr="0077360B" w:rsidRDefault="000005F4" w:rsidP="000005F4">
            <w:pPr>
              <w:pStyle w:val="NoSpacing"/>
              <w:ind w:right="72"/>
              <w:rPr>
                <w:rFonts w:ascii="Calibri" w:hAnsi="Calibri" w:cs="Calibri"/>
                <w:b/>
                <w:sz w:val="20"/>
                <w:szCs w:val="20"/>
              </w:rPr>
            </w:pPr>
          </w:p>
        </w:tc>
      </w:tr>
      <w:tr w:rsidR="002F1F8D" w:rsidRPr="007F68A3" w14:paraId="3DDA59BC"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5773BF33" w14:textId="77777777" w:rsidR="002F1F8D" w:rsidRPr="002354B9" w:rsidRDefault="002F1F8D" w:rsidP="002F1F8D">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7A652C6C" w14:textId="77777777" w:rsidR="002F1F8D" w:rsidRPr="00E300E0" w:rsidRDefault="002F1F8D" w:rsidP="002F1F8D">
            <w:pPr>
              <w:keepNext/>
              <w:keepLines/>
              <w:ind w:right="72"/>
              <w:jc w:val="center"/>
              <w:rPr>
                <w:rFonts w:ascii="Calibri" w:hAnsi="Calibri" w:cs="Calibri"/>
                <w:b/>
                <w:sz w:val="20"/>
                <w:szCs w:val="20"/>
              </w:rPr>
            </w:pPr>
            <w:r w:rsidRPr="00E300E0">
              <w:rPr>
                <w:rFonts w:ascii="Calibri" w:hAnsi="Calibri" w:cs="Calibri"/>
                <w:b/>
                <w:sz w:val="20"/>
                <w:szCs w:val="20"/>
              </w:rPr>
              <w:t>HOME/HTF</w:t>
            </w:r>
          </w:p>
          <w:p w14:paraId="0E7AE411" w14:textId="166621B3" w:rsidR="002F1F8D" w:rsidRPr="00A24F60" w:rsidRDefault="002F1F8D" w:rsidP="002F1F8D">
            <w:pPr>
              <w:pStyle w:val="NoSpacing"/>
              <w:ind w:right="72"/>
              <w:jc w:val="center"/>
              <w:rPr>
                <w:rFonts w:ascii="Calibri" w:hAnsi="Calibri" w:cs="Calibri"/>
                <w:b/>
                <w:sz w:val="20"/>
                <w:szCs w:val="20"/>
              </w:rPr>
            </w:pPr>
            <w:r w:rsidRPr="00E300E0">
              <w:rPr>
                <w:rFonts w:ascii="Calibri" w:hAnsi="Calibri" w:cs="Calibri"/>
                <w:b/>
                <w:sz w:val="20"/>
                <w:szCs w:val="20"/>
              </w:rPr>
              <w:t>Only</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5DC8CBA7" w14:textId="77777777" w:rsidR="002F1F8D" w:rsidRDefault="002F1F8D" w:rsidP="002F1F8D">
            <w:pPr>
              <w:pStyle w:val="NoSpacing"/>
              <w:ind w:right="72"/>
              <w:rPr>
                <w:rFonts w:ascii="Calibri" w:hAnsi="Calibri" w:cs="Calibri"/>
                <w:b/>
                <w:u w:val="single"/>
              </w:rPr>
            </w:pPr>
            <w:r w:rsidRPr="00FA7CB1">
              <w:rPr>
                <w:rFonts w:ascii="Calibri" w:hAnsi="Calibri" w:cs="Calibri"/>
                <w:b/>
                <w:u w:val="single"/>
              </w:rPr>
              <w:t>General Contractor Status-02: Excluded Parties List</w:t>
            </w:r>
          </w:p>
          <w:p w14:paraId="7B39A75F" w14:textId="77777777" w:rsidR="002F1F8D" w:rsidRPr="007F68A3" w:rsidRDefault="002F1F8D" w:rsidP="002F1F8D">
            <w:pPr>
              <w:ind w:right="72"/>
              <w:rPr>
                <w:rFonts w:ascii="Calibri" w:hAnsi="Calibri" w:cs="Calibri"/>
                <w:b/>
                <w:sz w:val="20"/>
                <w:szCs w:val="20"/>
              </w:rPr>
            </w:pPr>
            <w:r w:rsidRPr="007F68A3">
              <w:rPr>
                <w:rFonts w:ascii="Calibri" w:hAnsi="Calibri" w:cs="Calibri"/>
                <w:b/>
                <w:sz w:val="20"/>
                <w:szCs w:val="20"/>
              </w:rPr>
              <w:t xml:space="preserve">Submit </w:t>
            </w:r>
            <w:r w:rsidRPr="007A1359">
              <w:rPr>
                <w:rFonts w:ascii="Calibri" w:hAnsi="Calibri" w:cs="Calibri"/>
                <w:b/>
                <w:sz w:val="20"/>
                <w:szCs w:val="20"/>
              </w:rPr>
              <w:t xml:space="preserve">Contractor Not Debarred </w:t>
            </w:r>
            <w:r>
              <w:rPr>
                <w:rFonts w:ascii="Calibri" w:hAnsi="Calibri" w:cs="Calibri"/>
                <w:b/>
                <w:sz w:val="20"/>
                <w:szCs w:val="20"/>
              </w:rPr>
              <w:t>Documentation</w:t>
            </w:r>
            <w:r w:rsidRPr="007F68A3">
              <w:rPr>
                <w:rFonts w:ascii="Calibri" w:hAnsi="Calibri" w:cs="Calibri"/>
                <w:b/>
                <w:sz w:val="20"/>
                <w:szCs w:val="20"/>
              </w:rPr>
              <w:t>:</w:t>
            </w:r>
          </w:p>
          <w:p w14:paraId="6DD6E251" w14:textId="77777777" w:rsidR="002F1F8D" w:rsidRDefault="002F1F8D" w:rsidP="002F1F8D">
            <w:pPr>
              <w:pStyle w:val="NoSpacing"/>
              <w:ind w:right="72"/>
              <w:rPr>
                <w:rFonts w:ascii="Calibri" w:hAnsi="Calibri" w:cs="Calibri"/>
                <w:sz w:val="20"/>
                <w:szCs w:val="20"/>
              </w:rPr>
            </w:pPr>
            <w:r w:rsidRPr="007F68A3">
              <w:rPr>
                <w:rFonts w:ascii="Calibri" w:hAnsi="Calibri" w:cs="Calibri"/>
                <w:sz w:val="20"/>
                <w:szCs w:val="20"/>
              </w:rPr>
              <w:t xml:space="preserve">Submit </w:t>
            </w:r>
            <w:r>
              <w:rPr>
                <w:rFonts w:ascii="Calibri" w:hAnsi="Calibri" w:cs="Calibri"/>
                <w:sz w:val="20"/>
                <w:szCs w:val="20"/>
              </w:rPr>
              <w:t xml:space="preserve">documentation taken from </w:t>
            </w:r>
            <w:r w:rsidRPr="007F68A3">
              <w:rPr>
                <w:rFonts w:ascii="Calibri" w:hAnsi="Calibri" w:cs="Calibri"/>
                <w:sz w:val="20"/>
                <w:szCs w:val="20"/>
              </w:rPr>
              <w:t xml:space="preserve">the </w:t>
            </w:r>
            <w:r>
              <w:rPr>
                <w:rFonts w:ascii="Calibri" w:hAnsi="Calibri" w:cs="Calibri"/>
                <w:sz w:val="20"/>
                <w:szCs w:val="20"/>
              </w:rPr>
              <w:t xml:space="preserve">website given below confirming that the General </w:t>
            </w:r>
            <w:r w:rsidRPr="007F68A3">
              <w:rPr>
                <w:rFonts w:ascii="Calibri" w:hAnsi="Calibri" w:cs="Calibri"/>
                <w:sz w:val="20"/>
                <w:szCs w:val="20"/>
              </w:rPr>
              <w:t xml:space="preserve">Contractor who will be awarded the contract for construction is not listed on the US General Services Administration’s </w:t>
            </w:r>
            <w:r w:rsidRPr="00267037">
              <w:rPr>
                <w:rFonts w:ascii="Calibri" w:hAnsi="Calibri" w:cs="Calibri"/>
                <w:sz w:val="20"/>
                <w:szCs w:val="20"/>
                <w:u w:val="single"/>
              </w:rPr>
              <w:t>Excluded Parties List System</w:t>
            </w:r>
            <w:r w:rsidRPr="007F68A3">
              <w:rPr>
                <w:rFonts w:ascii="Calibri" w:hAnsi="Calibri" w:cs="Calibri"/>
                <w:sz w:val="20"/>
                <w:szCs w:val="20"/>
              </w:rPr>
              <w:t xml:space="preserve"> of debarred contractors. The Excluded Parties List System can be accessed on line at: </w:t>
            </w:r>
            <w:hyperlink r:id="rId14" w:history="1">
              <w:r w:rsidRPr="007F68A3">
                <w:rPr>
                  <w:rStyle w:val="Hyperlink"/>
                  <w:rFonts w:ascii="Calibri" w:hAnsi="Calibri" w:cs="Calibri"/>
                  <w:sz w:val="20"/>
                  <w:szCs w:val="20"/>
                </w:rPr>
                <w:t>www.sam.gov</w:t>
              </w:r>
            </w:hyperlink>
            <w:r w:rsidRPr="007F68A3">
              <w:rPr>
                <w:rFonts w:ascii="Calibri" w:hAnsi="Calibri" w:cs="Calibri"/>
                <w:sz w:val="20"/>
                <w:szCs w:val="20"/>
              </w:rPr>
              <w:t>.</w:t>
            </w:r>
          </w:p>
          <w:p w14:paraId="1B8C202B" w14:textId="67B53289" w:rsidR="002F1F8D" w:rsidRPr="00FA7CB1" w:rsidRDefault="002F1F8D" w:rsidP="000F7DCE">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69BAC9BD" w14:textId="77777777" w:rsidR="002F1F8D" w:rsidRPr="0077360B" w:rsidRDefault="002F1F8D" w:rsidP="002F1F8D">
            <w:pPr>
              <w:pStyle w:val="NoSpacing"/>
              <w:ind w:right="72"/>
              <w:rPr>
                <w:rFonts w:ascii="Calibri" w:hAnsi="Calibri" w:cs="Calibri"/>
                <w:b/>
                <w:sz w:val="20"/>
                <w:szCs w:val="20"/>
              </w:rPr>
            </w:pPr>
          </w:p>
        </w:tc>
      </w:tr>
      <w:tr w:rsidR="002F1F8D" w:rsidRPr="007F68A3" w14:paraId="5376F89F"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4609EBA4" w14:textId="77777777" w:rsidR="002F1F8D" w:rsidRPr="002354B9" w:rsidRDefault="002F1F8D" w:rsidP="002F1F8D">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05A1DACF" w14:textId="6ECA9C78" w:rsidR="002F1F8D" w:rsidRPr="00625FAC" w:rsidRDefault="002F1F8D" w:rsidP="002F1F8D">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049BB2AF" w14:textId="77777777" w:rsidR="002F1F8D" w:rsidRDefault="002F1F8D" w:rsidP="002F1F8D">
            <w:pPr>
              <w:pStyle w:val="NoSpacing"/>
              <w:ind w:right="72"/>
              <w:rPr>
                <w:rFonts w:ascii="Calibri" w:hAnsi="Calibri" w:cs="Calibri"/>
                <w:b/>
                <w:u w:val="single"/>
              </w:rPr>
            </w:pPr>
            <w:r w:rsidRPr="00FA7CB1">
              <w:rPr>
                <w:rFonts w:ascii="Calibri" w:hAnsi="Calibri" w:cs="Calibri"/>
                <w:b/>
                <w:u w:val="single"/>
              </w:rPr>
              <w:t>Owner’s DPP Closeout Report: Form A-CR</w:t>
            </w:r>
          </w:p>
          <w:p w14:paraId="6422A908" w14:textId="77777777" w:rsidR="002F1F8D" w:rsidRPr="007F68A3" w:rsidRDefault="002F1F8D" w:rsidP="002F1F8D">
            <w:pPr>
              <w:ind w:right="72"/>
              <w:rPr>
                <w:rFonts w:ascii="Calibri" w:hAnsi="Calibri" w:cs="Calibri"/>
                <w:b/>
                <w:sz w:val="20"/>
                <w:szCs w:val="20"/>
              </w:rPr>
            </w:pPr>
            <w:r w:rsidRPr="007F68A3">
              <w:rPr>
                <w:rFonts w:ascii="Calibri" w:hAnsi="Calibri" w:cs="Calibri"/>
                <w:b/>
                <w:sz w:val="20"/>
                <w:szCs w:val="20"/>
              </w:rPr>
              <w:t>Submit completed Form A-CR:</w:t>
            </w:r>
          </w:p>
          <w:p w14:paraId="20BB805C" w14:textId="57DB1B2D" w:rsidR="002F1F8D" w:rsidRDefault="002F1F8D" w:rsidP="002F1F8D">
            <w:pPr>
              <w:pStyle w:val="NoSpacing"/>
              <w:ind w:right="72"/>
              <w:rPr>
                <w:rFonts w:ascii="Calibri" w:hAnsi="Calibri" w:cs="Calibri"/>
                <w:sz w:val="20"/>
                <w:szCs w:val="20"/>
              </w:rPr>
            </w:pPr>
            <w:r w:rsidRPr="007F68A3">
              <w:rPr>
                <w:rFonts w:ascii="Calibri" w:hAnsi="Calibri" w:cs="Calibri"/>
                <w:sz w:val="20"/>
                <w:szCs w:val="20"/>
              </w:rPr>
              <w:t xml:space="preserve">Include all </w:t>
            </w:r>
            <w:r w:rsidRPr="00CE45A2">
              <w:rPr>
                <w:rFonts w:ascii="Calibri" w:hAnsi="Calibri" w:cs="Calibri"/>
                <w:b/>
                <w:sz w:val="20"/>
                <w:szCs w:val="20"/>
              </w:rPr>
              <w:t>associated</w:t>
            </w:r>
            <w:r w:rsidRPr="007F68A3">
              <w:rPr>
                <w:rFonts w:ascii="Calibri" w:hAnsi="Calibri" w:cs="Calibri"/>
                <w:sz w:val="20"/>
                <w:szCs w:val="20"/>
              </w:rPr>
              <w:t xml:space="preserve"> documentation required by this form in the submittal.  Form A-CR is located in Appendix C of the </w:t>
            </w:r>
            <w:r>
              <w:rPr>
                <w:rFonts w:ascii="Calibri" w:hAnsi="Calibri" w:cs="Calibri"/>
                <w:sz w:val="20"/>
                <w:szCs w:val="20"/>
              </w:rPr>
              <w:t>CDM</w:t>
            </w:r>
            <w:r w:rsidRPr="007F68A3">
              <w:rPr>
                <w:rFonts w:ascii="Calibri" w:hAnsi="Calibri" w:cs="Calibri"/>
                <w:sz w:val="20"/>
                <w:szCs w:val="20"/>
              </w:rPr>
              <w:t>.</w:t>
            </w:r>
          </w:p>
          <w:p w14:paraId="2D53DDB7" w14:textId="543804D7" w:rsidR="002F1F8D" w:rsidRPr="00FA7CB1" w:rsidRDefault="002F1F8D" w:rsidP="002F1F8D">
            <w:pPr>
              <w:pStyle w:val="NoSpacing"/>
              <w:ind w:right="72"/>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056D76E6" w14:textId="4C797A35" w:rsidR="002F1F8D" w:rsidRPr="0077360B" w:rsidRDefault="002F1F8D" w:rsidP="002F1F8D">
            <w:pPr>
              <w:pStyle w:val="NoSpacing"/>
              <w:ind w:right="72"/>
              <w:rPr>
                <w:rFonts w:ascii="Calibri" w:hAnsi="Calibri" w:cs="Calibri"/>
                <w:b/>
                <w:sz w:val="20"/>
                <w:szCs w:val="20"/>
              </w:rPr>
            </w:pPr>
          </w:p>
        </w:tc>
      </w:tr>
      <w:tr w:rsidR="002F1F8D" w:rsidRPr="007F68A3" w14:paraId="0689F147"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277EFD26" w14:textId="77777777" w:rsidR="002F1F8D" w:rsidRPr="002354B9" w:rsidRDefault="002F1F8D" w:rsidP="002F1F8D">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0901EE2C" w14:textId="77777777" w:rsidR="002F1F8D" w:rsidRPr="00E300E0" w:rsidRDefault="002F1F8D" w:rsidP="002F1F8D">
            <w:pPr>
              <w:ind w:right="72"/>
              <w:jc w:val="center"/>
              <w:rPr>
                <w:rFonts w:ascii="Calibri" w:hAnsi="Calibri" w:cs="Calibri"/>
                <w:b/>
                <w:sz w:val="20"/>
                <w:szCs w:val="20"/>
              </w:rPr>
            </w:pPr>
            <w:r w:rsidRPr="00E300E0">
              <w:rPr>
                <w:rFonts w:ascii="Calibri" w:hAnsi="Calibri" w:cs="Calibri"/>
                <w:b/>
                <w:sz w:val="20"/>
                <w:szCs w:val="20"/>
              </w:rPr>
              <w:t>HOME/HTF</w:t>
            </w:r>
          </w:p>
          <w:p w14:paraId="4DC26B34" w14:textId="2A1ABEFD" w:rsidR="002F1F8D" w:rsidRPr="00A24F60" w:rsidRDefault="002F1F8D" w:rsidP="002F1F8D">
            <w:pPr>
              <w:pStyle w:val="NoSpacing"/>
              <w:ind w:right="72"/>
              <w:jc w:val="center"/>
              <w:rPr>
                <w:rFonts w:ascii="Calibri" w:hAnsi="Calibri" w:cs="Calibri"/>
                <w:b/>
                <w:sz w:val="20"/>
                <w:szCs w:val="20"/>
              </w:rPr>
            </w:pPr>
            <w:r w:rsidRPr="00E300E0">
              <w:rPr>
                <w:rFonts w:ascii="Calibri" w:hAnsi="Calibri" w:cs="Calibri"/>
                <w:b/>
                <w:sz w:val="20"/>
                <w:szCs w:val="20"/>
              </w:rPr>
              <w:t>Only</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0BB5C2E1" w14:textId="77777777" w:rsidR="002F1F8D" w:rsidRDefault="002F1F8D" w:rsidP="002F1F8D">
            <w:pPr>
              <w:ind w:right="72"/>
              <w:rPr>
                <w:rFonts w:ascii="Calibri" w:hAnsi="Calibri" w:cs="Calibri"/>
                <w:b/>
                <w:u w:val="single"/>
              </w:rPr>
            </w:pPr>
            <w:r w:rsidRPr="00FA7CB1">
              <w:rPr>
                <w:rFonts w:ascii="Calibri" w:hAnsi="Calibri" w:cs="Calibri"/>
                <w:b/>
                <w:u w:val="single"/>
              </w:rPr>
              <w:t>Storm-Water Management</w:t>
            </w:r>
          </w:p>
          <w:p w14:paraId="5701F0E7" w14:textId="77777777" w:rsidR="002F1F8D" w:rsidRPr="007F68A3" w:rsidRDefault="002F1F8D" w:rsidP="002F1F8D">
            <w:pPr>
              <w:ind w:right="72"/>
              <w:jc w:val="both"/>
              <w:rPr>
                <w:rFonts w:ascii="Calibri" w:hAnsi="Calibri" w:cs="Calibri"/>
                <w:b/>
                <w:sz w:val="20"/>
                <w:szCs w:val="20"/>
              </w:rPr>
            </w:pPr>
            <w:r w:rsidRPr="007F68A3">
              <w:rPr>
                <w:rFonts w:ascii="Calibri" w:hAnsi="Calibri" w:cs="Calibri"/>
                <w:b/>
                <w:sz w:val="20"/>
                <w:szCs w:val="20"/>
              </w:rPr>
              <w:t>Submit a Storm</w:t>
            </w:r>
            <w:r>
              <w:rPr>
                <w:rFonts w:ascii="Calibri" w:hAnsi="Calibri" w:cs="Calibri"/>
                <w:b/>
                <w:sz w:val="20"/>
                <w:szCs w:val="20"/>
              </w:rPr>
              <w:t>-W</w:t>
            </w:r>
            <w:r w:rsidRPr="007F68A3">
              <w:rPr>
                <w:rFonts w:ascii="Calibri" w:hAnsi="Calibri" w:cs="Calibri"/>
                <w:b/>
                <w:sz w:val="20"/>
                <w:szCs w:val="20"/>
              </w:rPr>
              <w:t>ater Management Site Plan:</w:t>
            </w:r>
          </w:p>
          <w:p w14:paraId="0083AC7B" w14:textId="77777777" w:rsidR="002F1F8D" w:rsidRPr="0048230F" w:rsidRDefault="002F1F8D" w:rsidP="002F1F8D">
            <w:pPr>
              <w:ind w:right="72"/>
              <w:jc w:val="both"/>
              <w:rPr>
                <w:rFonts w:ascii="Calibri" w:hAnsi="Calibri" w:cs="Calibri"/>
                <w:b/>
                <w:sz w:val="20"/>
                <w:szCs w:val="20"/>
              </w:rPr>
            </w:pPr>
            <w:r w:rsidRPr="0048230F">
              <w:rPr>
                <w:rFonts w:ascii="Calibri" w:hAnsi="Calibri" w:cs="Calibri"/>
                <w:b/>
                <w:sz w:val="20"/>
                <w:szCs w:val="20"/>
              </w:rPr>
              <w:t xml:space="preserve">Must be submitted within 45 days of issuance of the </w:t>
            </w:r>
            <w:r w:rsidRPr="0048230F">
              <w:rPr>
                <w:rFonts w:ascii="Calibri" w:hAnsi="Calibri" w:cs="Calibri"/>
                <w:b/>
                <w:sz w:val="20"/>
                <w:szCs w:val="20"/>
                <w:u w:val="single"/>
              </w:rPr>
              <w:t>Reservation &amp; Condition Letter</w:t>
            </w:r>
            <w:r w:rsidRPr="0048230F">
              <w:rPr>
                <w:rFonts w:ascii="Calibri" w:hAnsi="Calibri" w:cs="Calibri"/>
                <w:b/>
                <w:sz w:val="20"/>
                <w:szCs w:val="20"/>
              </w:rPr>
              <w:t>.</w:t>
            </w:r>
          </w:p>
          <w:p w14:paraId="567CA700" w14:textId="77777777" w:rsidR="002F1F8D" w:rsidRPr="007F68A3" w:rsidRDefault="002F1F8D" w:rsidP="002F1F8D">
            <w:pPr>
              <w:ind w:right="72"/>
              <w:jc w:val="both"/>
              <w:rPr>
                <w:rFonts w:ascii="Calibri" w:hAnsi="Calibri" w:cs="Calibri"/>
                <w:sz w:val="20"/>
                <w:szCs w:val="20"/>
              </w:rPr>
            </w:pPr>
            <w:r w:rsidRPr="007F68A3">
              <w:rPr>
                <w:rFonts w:ascii="Calibri" w:hAnsi="Calibri" w:cs="Calibri"/>
                <w:sz w:val="20"/>
                <w:szCs w:val="20"/>
              </w:rPr>
              <w:t>The plan must show how storm</w:t>
            </w:r>
            <w:r>
              <w:rPr>
                <w:rFonts w:ascii="Calibri" w:hAnsi="Calibri" w:cs="Calibri"/>
                <w:sz w:val="20"/>
                <w:szCs w:val="20"/>
              </w:rPr>
              <w:t>-w</w:t>
            </w:r>
            <w:r w:rsidRPr="007F68A3">
              <w:rPr>
                <w:rFonts w:ascii="Calibri" w:hAnsi="Calibri" w:cs="Calibri"/>
                <w:sz w:val="20"/>
                <w:szCs w:val="20"/>
              </w:rPr>
              <w:t>ater will be managed</w:t>
            </w:r>
            <w:r>
              <w:rPr>
                <w:rFonts w:ascii="Calibri" w:hAnsi="Calibri" w:cs="Calibri"/>
                <w:sz w:val="20"/>
                <w:szCs w:val="20"/>
              </w:rPr>
              <w:t xml:space="preserve">.  The plan </w:t>
            </w:r>
            <w:r w:rsidRPr="007F68A3">
              <w:rPr>
                <w:rFonts w:ascii="Calibri" w:hAnsi="Calibri" w:cs="Calibri"/>
                <w:sz w:val="20"/>
                <w:szCs w:val="20"/>
              </w:rPr>
              <w:t>will be reviewed by the Department and a number of other governmental agencies.</w:t>
            </w:r>
          </w:p>
          <w:p w14:paraId="071F8D50" w14:textId="77777777" w:rsidR="002F1F8D" w:rsidRPr="00220C1F" w:rsidRDefault="002F1F8D" w:rsidP="002F1F8D">
            <w:pPr>
              <w:pStyle w:val="NoSpacing"/>
              <w:ind w:right="72"/>
              <w:rPr>
                <w:rFonts w:ascii="Calibri" w:hAnsi="Calibri" w:cs="Calibri"/>
                <w:sz w:val="20"/>
                <w:szCs w:val="20"/>
              </w:rPr>
            </w:pPr>
            <w:r w:rsidRPr="00220C1F">
              <w:rPr>
                <w:rFonts w:ascii="Calibri" w:hAnsi="Calibri" w:cs="Calibri"/>
                <w:sz w:val="20"/>
                <w:szCs w:val="20"/>
                <w:u w:val="single"/>
              </w:rPr>
              <w:t>Background</w:t>
            </w:r>
            <w:r w:rsidRPr="00220C1F">
              <w:rPr>
                <w:rFonts w:ascii="Calibri" w:hAnsi="Calibri" w:cs="Calibri"/>
                <w:sz w:val="20"/>
                <w:szCs w:val="20"/>
              </w:rPr>
              <w:t>:</w:t>
            </w:r>
          </w:p>
          <w:p w14:paraId="607CDAA0" w14:textId="77777777" w:rsidR="002F1F8D" w:rsidRDefault="002F1F8D" w:rsidP="002F1F8D">
            <w:pPr>
              <w:ind w:right="72"/>
              <w:rPr>
                <w:rFonts w:ascii="Calibri" w:hAnsi="Calibri" w:cs="Calibri"/>
                <w:sz w:val="20"/>
                <w:szCs w:val="20"/>
              </w:rPr>
            </w:pPr>
            <w:r w:rsidRPr="00220C1F">
              <w:rPr>
                <w:rFonts w:ascii="Calibri" w:hAnsi="Calibri" w:cs="Calibri"/>
                <w:sz w:val="20"/>
                <w:szCs w:val="20"/>
              </w:rPr>
              <w:t>Section 7 of the Endangered Species Act mandates that actions funded with federal resources do not jeopardize the continued existence of plants and animals that are listed or result in the adverse modification or destruction of designated critical habitat. In some cases the storm</w:t>
            </w:r>
            <w:r>
              <w:rPr>
                <w:rFonts w:ascii="Calibri" w:hAnsi="Calibri" w:cs="Calibri"/>
                <w:sz w:val="20"/>
                <w:szCs w:val="20"/>
              </w:rPr>
              <w:t>-</w:t>
            </w:r>
            <w:r w:rsidRPr="00220C1F">
              <w:rPr>
                <w:rFonts w:ascii="Calibri" w:hAnsi="Calibri" w:cs="Calibri"/>
                <w:sz w:val="20"/>
                <w:szCs w:val="20"/>
              </w:rPr>
              <w:t xml:space="preserve">water </w:t>
            </w:r>
            <w:r>
              <w:rPr>
                <w:rFonts w:ascii="Calibri" w:hAnsi="Calibri" w:cs="Calibri"/>
                <w:sz w:val="20"/>
                <w:szCs w:val="20"/>
              </w:rPr>
              <w:t>management</w:t>
            </w:r>
            <w:r w:rsidRPr="00220C1F">
              <w:rPr>
                <w:rFonts w:ascii="Calibri" w:hAnsi="Calibri" w:cs="Calibri"/>
                <w:sz w:val="20"/>
                <w:szCs w:val="20"/>
              </w:rPr>
              <w:t xml:space="preserve"> plan must be reviewed and approved by the U.S. Fish and Wildlife Service and NOAA Fisheries.</w:t>
            </w:r>
          </w:p>
          <w:p w14:paraId="36977FE9" w14:textId="30DC1E8B" w:rsidR="002F1F8D" w:rsidRPr="00775A62" w:rsidRDefault="002F1F8D" w:rsidP="002F1F8D">
            <w:pPr>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6D12D533" w14:textId="77777777" w:rsidR="002F1F8D" w:rsidRPr="0077360B" w:rsidRDefault="002F1F8D" w:rsidP="002F1F8D">
            <w:pPr>
              <w:pStyle w:val="NoSpacing"/>
              <w:ind w:right="72"/>
              <w:rPr>
                <w:rFonts w:ascii="Calibri" w:hAnsi="Calibri" w:cs="Calibri"/>
                <w:b/>
                <w:sz w:val="20"/>
                <w:szCs w:val="20"/>
              </w:rPr>
            </w:pPr>
          </w:p>
        </w:tc>
      </w:tr>
      <w:tr w:rsidR="002F1F8D" w:rsidRPr="007F68A3" w14:paraId="63E862B2"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36C526EE" w14:textId="77777777" w:rsidR="002F1F8D" w:rsidRPr="002354B9" w:rsidRDefault="002F1F8D" w:rsidP="002F1F8D">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447341E4" w14:textId="2006B634" w:rsidR="002F1F8D" w:rsidRPr="00A24F60" w:rsidRDefault="000F7DCE" w:rsidP="002F1F8D">
            <w:pPr>
              <w:pStyle w:val="NoSpacing"/>
              <w:ind w:right="72"/>
              <w:jc w:val="center"/>
              <w:rPr>
                <w:rFonts w:ascii="Calibri" w:hAnsi="Calibri" w:cs="Calibri"/>
                <w:b/>
                <w:sz w:val="20"/>
                <w:szCs w:val="20"/>
              </w:rPr>
            </w:pPr>
            <w:r w:rsidRPr="007F68A3">
              <w:rPr>
                <w:rFonts w:ascii="Calibri" w:hAnsi="Calibri" w:cs="Calibri"/>
                <w:b/>
                <w:sz w:val="20"/>
                <w:szCs w:val="20"/>
              </w:rPr>
              <w:t>All New Construction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633669EA" w14:textId="77777777" w:rsidR="00F36F31" w:rsidRDefault="00F36F31" w:rsidP="00F36F31">
            <w:pPr>
              <w:pStyle w:val="NoSpacing"/>
              <w:ind w:right="72"/>
              <w:rPr>
                <w:rFonts w:ascii="Calibri" w:hAnsi="Calibri" w:cs="Calibri"/>
                <w:b/>
                <w:u w:val="single"/>
              </w:rPr>
            </w:pPr>
            <w:r w:rsidRPr="00FA7CB1">
              <w:rPr>
                <w:rFonts w:ascii="Calibri" w:hAnsi="Calibri" w:cs="Calibri"/>
                <w:b/>
                <w:u w:val="single"/>
              </w:rPr>
              <w:t>Third Party Cost Estimate</w:t>
            </w:r>
          </w:p>
          <w:p w14:paraId="398A2B0C" w14:textId="77777777" w:rsidR="00F36F31" w:rsidRPr="00C74B82" w:rsidRDefault="00F36F31" w:rsidP="00F36F31">
            <w:pPr>
              <w:ind w:right="72"/>
              <w:jc w:val="both"/>
              <w:rPr>
                <w:rFonts w:ascii="Calibri" w:hAnsi="Calibri" w:cs="Calibri"/>
                <w:b/>
                <w:i/>
                <w:sz w:val="20"/>
                <w:szCs w:val="20"/>
              </w:rPr>
            </w:pPr>
            <w:r w:rsidRPr="00C74B82">
              <w:rPr>
                <w:rFonts w:ascii="Calibri" w:hAnsi="Calibri" w:cs="Calibri"/>
                <w:b/>
                <w:i/>
                <w:sz w:val="20"/>
                <w:szCs w:val="20"/>
              </w:rPr>
              <w:t xml:space="preserve">[Note: This </w:t>
            </w:r>
            <w:r>
              <w:rPr>
                <w:rFonts w:ascii="Calibri" w:hAnsi="Calibri" w:cs="Calibri"/>
                <w:b/>
                <w:i/>
                <w:sz w:val="20"/>
                <w:szCs w:val="20"/>
              </w:rPr>
              <w:t xml:space="preserve">requirement is suspended for this NOFA]. </w:t>
            </w:r>
          </w:p>
          <w:p w14:paraId="04A23A90" w14:textId="77777777" w:rsidR="00F36F31" w:rsidRDefault="00F36F31" w:rsidP="00F36F31">
            <w:pPr>
              <w:ind w:right="72"/>
              <w:jc w:val="both"/>
              <w:rPr>
                <w:rFonts w:ascii="Calibri" w:hAnsi="Calibri" w:cs="Calibri"/>
                <w:b/>
                <w:sz w:val="20"/>
                <w:szCs w:val="20"/>
              </w:rPr>
            </w:pPr>
          </w:p>
          <w:p w14:paraId="5EAD5990" w14:textId="77777777" w:rsidR="00F36F31" w:rsidRPr="00C74B82" w:rsidRDefault="00F36F31" w:rsidP="00F36F31">
            <w:pPr>
              <w:ind w:right="72"/>
              <w:jc w:val="both"/>
              <w:rPr>
                <w:rFonts w:ascii="Calibri" w:hAnsi="Calibri" w:cs="Calibri"/>
                <w:b/>
                <w:strike/>
                <w:sz w:val="20"/>
                <w:szCs w:val="20"/>
              </w:rPr>
            </w:pPr>
            <w:r w:rsidRPr="00C74B82">
              <w:rPr>
                <w:rFonts w:ascii="Calibri" w:hAnsi="Calibri" w:cs="Calibri"/>
                <w:b/>
                <w:strike/>
                <w:sz w:val="20"/>
                <w:szCs w:val="20"/>
              </w:rPr>
              <w:t>Submit a Third Party Cost Estimate:</w:t>
            </w:r>
          </w:p>
          <w:p w14:paraId="3B51CC71" w14:textId="77777777" w:rsidR="00F36F31" w:rsidRDefault="00F36F31" w:rsidP="00F36F31">
            <w:pPr>
              <w:ind w:right="72"/>
              <w:jc w:val="both"/>
              <w:rPr>
                <w:rFonts w:ascii="Calibri" w:hAnsi="Calibri" w:cs="Calibri"/>
                <w:sz w:val="20"/>
                <w:szCs w:val="20"/>
              </w:rPr>
            </w:pPr>
            <w:r w:rsidRPr="00C74B82">
              <w:rPr>
                <w:rFonts w:ascii="Calibri" w:hAnsi="Calibri" w:cs="Calibri"/>
                <w:strike/>
                <w:sz w:val="20"/>
                <w:szCs w:val="20"/>
              </w:rPr>
              <w:t xml:space="preserve">Submit a </w:t>
            </w:r>
            <w:r w:rsidRPr="00C74B82">
              <w:rPr>
                <w:rFonts w:ascii="Calibri" w:hAnsi="Calibri" w:cs="Calibri"/>
                <w:strike/>
                <w:sz w:val="20"/>
                <w:szCs w:val="20"/>
                <w:u w:val="single"/>
              </w:rPr>
              <w:t>third party</w:t>
            </w:r>
            <w:r w:rsidRPr="00C74B82">
              <w:rPr>
                <w:rFonts w:ascii="Calibri" w:hAnsi="Calibri" w:cs="Calibri"/>
                <w:strike/>
                <w:sz w:val="20"/>
                <w:szCs w:val="20"/>
              </w:rPr>
              <w:t xml:space="preserve"> construction cost estimate complying with the requirements given in the CDM. The Third Party Cost Estimate must be submitted to the  Department’s Production Analyst  no later than </w:t>
            </w:r>
            <w:r w:rsidRPr="00C74B82">
              <w:rPr>
                <w:rFonts w:ascii="Calibri" w:hAnsi="Calibri" w:cs="Calibri"/>
                <w:b/>
                <w:strike/>
                <w:sz w:val="20"/>
                <w:szCs w:val="20"/>
              </w:rPr>
              <w:t>60 days</w:t>
            </w:r>
            <w:r w:rsidRPr="00C74B82">
              <w:rPr>
                <w:rFonts w:ascii="Calibri" w:hAnsi="Calibri" w:cs="Calibri"/>
                <w:strike/>
                <w:sz w:val="20"/>
                <w:szCs w:val="20"/>
              </w:rPr>
              <w:t xml:space="preserve"> prior to construction close.</w:t>
            </w:r>
          </w:p>
          <w:p w14:paraId="14B3A1F8" w14:textId="4C1CF0CE" w:rsidR="002F1F8D" w:rsidRPr="00775A62" w:rsidRDefault="00F36F31" w:rsidP="000F7DCE">
            <w:pPr>
              <w:jc w:val="right"/>
              <w:rPr>
                <w:rFonts w:ascii="Calibri" w:hAnsi="Calibri" w:cs="Calibri"/>
                <w:b/>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4A596E46" w14:textId="77777777" w:rsidR="002F1F8D" w:rsidRPr="0077360B" w:rsidRDefault="002F1F8D" w:rsidP="002F1F8D">
            <w:pPr>
              <w:pStyle w:val="NoSpacing"/>
              <w:ind w:right="72"/>
              <w:rPr>
                <w:rFonts w:ascii="Calibri" w:hAnsi="Calibri" w:cs="Calibri"/>
                <w:b/>
                <w:sz w:val="20"/>
                <w:szCs w:val="20"/>
              </w:rPr>
            </w:pPr>
          </w:p>
        </w:tc>
      </w:tr>
      <w:tr w:rsidR="002F1F8D" w:rsidRPr="007F68A3" w14:paraId="71F683F4"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6DEDEB3F" w14:textId="77777777" w:rsidR="002F1F8D" w:rsidRPr="002354B9" w:rsidRDefault="002F1F8D" w:rsidP="002F1F8D">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5B66B27E" w14:textId="554A6A3D" w:rsidR="002F1F8D" w:rsidRPr="00A24F60" w:rsidRDefault="002F1F8D" w:rsidP="002F1F8D">
            <w:pPr>
              <w:pStyle w:val="NoSpacing"/>
              <w:ind w:right="72"/>
              <w:jc w:val="center"/>
              <w:rPr>
                <w:rFonts w:ascii="Calibri" w:hAnsi="Calibri" w:cs="Calibri"/>
                <w:b/>
                <w:sz w:val="20"/>
                <w:szCs w:val="20"/>
              </w:rPr>
            </w:pPr>
            <w:r w:rsidRPr="00A24F60">
              <w:rPr>
                <w:rFonts w:ascii="Calibri" w:hAnsi="Calibri" w:cs="Calibri"/>
                <w:b/>
                <w:sz w:val="20"/>
                <w:szCs w:val="20"/>
              </w:rPr>
              <w:t>All Projects</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7D3B757F" w14:textId="77777777" w:rsidR="002F1F8D" w:rsidRPr="00775A62" w:rsidRDefault="002F1F8D" w:rsidP="002F1F8D">
            <w:pPr>
              <w:rPr>
                <w:rFonts w:ascii="Calibri" w:hAnsi="Calibri" w:cs="Calibri"/>
                <w:b/>
                <w:u w:val="single"/>
              </w:rPr>
            </w:pPr>
            <w:r w:rsidRPr="00775A62">
              <w:rPr>
                <w:rFonts w:ascii="Calibri" w:hAnsi="Calibri" w:cs="Calibri"/>
                <w:b/>
                <w:u w:val="single"/>
              </w:rPr>
              <w:t xml:space="preserve">OHCS </w:t>
            </w:r>
            <w:r>
              <w:rPr>
                <w:rFonts w:ascii="Calibri" w:hAnsi="Calibri" w:cs="Calibri"/>
                <w:b/>
                <w:u w:val="single"/>
              </w:rPr>
              <w:t>Core</w:t>
            </w:r>
            <w:r w:rsidRPr="00775A62">
              <w:rPr>
                <w:rFonts w:ascii="Calibri" w:hAnsi="Calibri" w:cs="Calibri"/>
                <w:b/>
                <w:u w:val="single"/>
              </w:rPr>
              <w:t xml:space="preserve"> Development Manual (</w:t>
            </w:r>
            <w:r>
              <w:rPr>
                <w:rFonts w:ascii="Calibri" w:hAnsi="Calibri" w:cs="Calibri"/>
                <w:b/>
                <w:u w:val="single"/>
              </w:rPr>
              <w:t>C</w:t>
            </w:r>
            <w:r w:rsidRPr="00775A62">
              <w:rPr>
                <w:rFonts w:ascii="Calibri" w:hAnsi="Calibri" w:cs="Calibri"/>
                <w:b/>
                <w:u w:val="single"/>
              </w:rPr>
              <w:t>DM)</w:t>
            </w:r>
          </w:p>
          <w:p w14:paraId="6D17752E" w14:textId="77777777" w:rsidR="002F1F8D" w:rsidRPr="007F68A3" w:rsidRDefault="002F1F8D" w:rsidP="002F1F8D">
            <w:pPr>
              <w:spacing w:before="120" w:after="120"/>
              <w:rPr>
                <w:rFonts w:ascii="Calibri" w:hAnsi="Calibri" w:cs="Calibri"/>
                <w:b/>
                <w:sz w:val="20"/>
                <w:szCs w:val="20"/>
              </w:rPr>
            </w:pPr>
            <w:r w:rsidRPr="007F68A3">
              <w:rPr>
                <w:rFonts w:ascii="Calibri" w:hAnsi="Calibri" w:cs="Calibri"/>
                <w:b/>
                <w:sz w:val="20"/>
                <w:szCs w:val="20"/>
              </w:rPr>
              <w:t xml:space="preserve">Review and make project team aware of the </w:t>
            </w:r>
            <w:r>
              <w:rPr>
                <w:rFonts w:ascii="Calibri" w:hAnsi="Calibri" w:cs="Calibri"/>
                <w:b/>
                <w:sz w:val="20"/>
                <w:szCs w:val="20"/>
              </w:rPr>
              <w:t>C</w:t>
            </w:r>
            <w:r w:rsidRPr="007F68A3">
              <w:rPr>
                <w:rFonts w:ascii="Calibri" w:hAnsi="Calibri" w:cs="Calibri"/>
                <w:b/>
                <w:sz w:val="20"/>
                <w:szCs w:val="20"/>
              </w:rPr>
              <w:t>DM and its requirements:</w:t>
            </w:r>
          </w:p>
          <w:p w14:paraId="37F76337" w14:textId="77777777" w:rsidR="002F1F8D" w:rsidRPr="007F68A3" w:rsidRDefault="002F1F8D" w:rsidP="002F1F8D">
            <w:pPr>
              <w:spacing w:before="120" w:after="120"/>
              <w:rPr>
                <w:rFonts w:ascii="Calibri" w:hAnsi="Calibri" w:cs="Calibri"/>
                <w:sz w:val="20"/>
                <w:szCs w:val="20"/>
              </w:rPr>
            </w:pPr>
            <w:r w:rsidRPr="007F68A3">
              <w:rPr>
                <w:rFonts w:ascii="Calibri" w:hAnsi="Calibri" w:cs="Calibri"/>
                <w:sz w:val="20"/>
                <w:szCs w:val="20"/>
              </w:rPr>
              <w:t xml:space="preserve">Sponsor’s Team has read and agrees to abide by the project requirements as defined by the specific version of the Agency’s </w:t>
            </w:r>
            <w:r>
              <w:rPr>
                <w:rFonts w:ascii="Calibri" w:hAnsi="Calibri" w:cs="Calibri"/>
                <w:sz w:val="20"/>
                <w:szCs w:val="20"/>
              </w:rPr>
              <w:t>C</w:t>
            </w:r>
            <w:r w:rsidRPr="007F68A3">
              <w:rPr>
                <w:rFonts w:ascii="Calibri" w:hAnsi="Calibri" w:cs="Calibri"/>
                <w:sz w:val="20"/>
                <w:szCs w:val="20"/>
              </w:rPr>
              <w:t xml:space="preserve">DM that applies to this project.  The version of the </w:t>
            </w:r>
            <w:r>
              <w:rPr>
                <w:rFonts w:ascii="Calibri" w:hAnsi="Calibri" w:cs="Calibri"/>
                <w:sz w:val="20"/>
                <w:szCs w:val="20"/>
              </w:rPr>
              <w:t>C</w:t>
            </w:r>
            <w:r w:rsidRPr="007F68A3">
              <w:rPr>
                <w:rFonts w:ascii="Calibri" w:hAnsi="Calibri" w:cs="Calibri"/>
                <w:sz w:val="20"/>
                <w:szCs w:val="20"/>
              </w:rPr>
              <w:t xml:space="preserve">DM that is applicable to this project is given in the NOFA under which funding for the project has been conditionally reserved by OHCS. Versions of the </w:t>
            </w:r>
            <w:r>
              <w:rPr>
                <w:rFonts w:ascii="Calibri" w:hAnsi="Calibri" w:cs="Calibri"/>
                <w:sz w:val="20"/>
                <w:szCs w:val="20"/>
              </w:rPr>
              <w:t>C</w:t>
            </w:r>
            <w:r w:rsidRPr="007F68A3">
              <w:rPr>
                <w:rFonts w:ascii="Calibri" w:hAnsi="Calibri" w:cs="Calibri"/>
                <w:sz w:val="20"/>
                <w:szCs w:val="20"/>
              </w:rPr>
              <w:t>DM, including the version that is applicable to this project are available for viewing and download on the Department’s website.</w:t>
            </w:r>
          </w:p>
          <w:p w14:paraId="28A61869" w14:textId="77777777" w:rsidR="002F1F8D" w:rsidRPr="007F68A3" w:rsidRDefault="002F1F8D" w:rsidP="002F1F8D">
            <w:pPr>
              <w:spacing w:before="120" w:after="120"/>
              <w:rPr>
                <w:rFonts w:ascii="Calibri" w:hAnsi="Calibri" w:cs="Calibri"/>
                <w:b/>
                <w:sz w:val="20"/>
                <w:szCs w:val="20"/>
              </w:rPr>
            </w:pPr>
            <w:r w:rsidRPr="007F68A3">
              <w:rPr>
                <w:rFonts w:ascii="Calibri" w:hAnsi="Calibri" w:cs="Calibri"/>
                <w:b/>
                <w:sz w:val="20"/>
                <w:szCs w:val="20"/>
                <w:u w:val="single"/>
              </w:rPr>
              <w:t>Important</w:t>
            </w:r>
            <w:r w:rsidRPr="007F68A3">
              <w:rPr>
                <w:rFonts w:ascii="Calibri" w:hAnsi="Calibri" w:cs="Calibri"/>
                <w:b/>
                <w:sz w:val="20"/>
                <w:szCs w:val="20"/>
              </w:rPr>
              <w:t xml:space="preserve">:  </w:t>
            </w:r>
          </w:p>
          <w:p w14:paraId="07034F69" w14:textId="77777777" w:rsidR="002F1F8D" w:rsidRPr="003A14C1" w:rsidRDefault="002F1F8D" w:rsidP="002F1F8D">
            <w:pPr>
              <w:rPr>
                <w:rFonts w:ascii="Calibri" w:hAnsi="Calibri" w:cs="Calibri"/>
                <w:b/>
              </w:rPr>
            </w:pPr>
            <w:r w:rsidRPr="007F68A3">
              <w:rPr>
                <w:rFonts w:ascii="Calibri" w:hAnsi="Calibri" w:cs="Calibri"/>
                <w:b/>
                <w:sz w:val="20"/>
                <w:szCs w:val="20"/>
              </w:rPr>
              <w:t xml:space="preserve">The </w:t>
            </w:r>
            <w:r>
              <w:rPr>
                <w:rFonts w:ascii="Calibri" w:hAnsi="Calibri" w:cs="Calibri"/>
                <w:b/>
                <w:sz w:val="20"/>
                <w:szCs w:val="20"/>
              </w:rPr>
              <w:t>C</w:t>
            </w:r>
            <w:r w:rsidRPr="007F68A3">
              <w:rPr>
                <w:rFonts w:ascii="Calibri" w:hAnsi="Calibri" w:cs="Calibri"/>
                <w:b/>
                <w:sz w:val="20"/>
                <w:szCs w:val="20"/>
              </w:rPr>
              <w:t xml:space="preserve">DM contains critical Core-Development document submittal and task requirements that are additional to those listed in this </w:t>
            </w:r>
            <w:r>
              <w:rPr>
                <w:rFonts w:ascii="Calibri" w:hAnsi="Calibri" w:cs="Calibri"/>
                <w:b/>
                <w:sz w:val="20"/>
                <w:szCs w:val="20"/>
              </w:rPr>
              <w:t>S</w:t>
            </w:r>
            <w:r w:rsidRPr="007F68A3">
              <w:rPr>
                <w:rFonts w:ascii="Calibri" w:hAnsi="Calibri" w:cs="Calibri"/>
                <w:b/>
                <w:sz w:val="20"/>
                <w:szCs w:val="20"/>
              </w:rPr>
              <w:t xml:space="preserve">ection of the </w:t>
            </w:r>
            <w:r>
              <w:rPr>
                <w:rFonts w:ascii="Calibri" w:hAnsi="Calibri" w:cs="Calibri"/>
                <w:b/>
                <w:sz w:val="20"/>
                <w:szCs w:val="20"/>
              </w:rPr>
              <w:t xml:space="preserve">Department’s </w:t>
            </w:r>
            <w:r w:rsidRPr="007F68A3">
              <w:rPr>
                <w:rFonts w:ascii="Calibri" w:hAnsi="Calibri" w:cs="Calibri"/>
                <w:b/>
                <w:sz w:val="20"/>
                <w:szCs w:val="20"/>
              </w:rPr>
              <w:t>Reservation &amp; Conditions Letter (RCL).</w:t>
            </w:r>
          </w:p>
          <w:p w14:paraId="0DDA671D" w14:textId="3C7C9F61" w:rsidR="002F1F8D" w:rsidRPr="00775A62" w:rsidRDefault="00AD3592" w:rsidP="002F1F8D">
            <w:pPr>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0EB28720" w14:textId="77777777" w:rsidR="002F1F8D" w:rsidRPr="0077360B" w:rsidRDefault="002F1F8D" w:rsidP="002F1F8D">
            <w:pPr>
              <w:pStyle w:val="NoSpacing"/>
              <w:ind w:right="72"/>
              <w:rPr>
                <w:rFonts w:ascii="Calibri" w:hAnsi="Calibri" w:cs="Calibri"/>
                <w:b/>
                <w:sz w:val="20"/>
                <w:szCs w:val="20"/>
              </w:rPr>
            </w:pPr>
          </w:p>
        </w:tc>
      </w:tr>
      <w:tr w:rsidR="000F7DCE" w:rsidRPr="007F68A3" w14:paraId="35774488" w14:textId="77777777" w:rsidTr="00552FEE">
        <w:trPr>
          <w:gridBefore w:val="1"/>
          <w:gridAfter w:val="2"/>
          <w:wBefore w:w="10" w:type="dxa"/>
          <w:wAfter w:w="20" w:type="dxa"/>
          <w:cantSplit/>
          <w:trHeight w:val="144"/>
        </w:trPr>
        <w:tc>
          <w:tcPr>
            <w:tcW w:w="621" w:type="dxa"/>
            <w:gridSpan w:val="2"/>
            <w:tcBorders>
              <w:top w:val="dotted" w:sz="4" w:space="0" w:color="auto"/>
              <w:left w:val="nil"/>
              <w:bottom w:val="dotted" w:sz="4" w:space="0" w:color="auto"/>
              <w:right w:val="dotted" w:sz="4" w:space="0" w:color="auto"/>
            </w:tcBorders>
            <w:shd w:val="clear" w:color="7F7F7F" w:themeColor="text1" w:themeTint="80" w:fill="auto"/>
          </w:tcPr>
          <w:p w14:paraId="6FF809D6" w14:textId="77777777" w:rsidR="000F7DCE" w:rsidRPr="002354B9" w:rsidRDefault="000F7DCE" w:rsidP="002F1F8D">
            <w:pPr>
              <w:pStyle w:val="ListParagraph"/>
              <w:numPr>
                <w:ilvl w:val="0"/>
                <w:numId w:val="7"/>
              </w:numPr>
              <w:ind w:left="288" w:right="72"/>
              <w:jc w:val="center"/>
              <w:rPr>
                <w:rFonts w:ascii="Calibri" w:hAnsi="Calibri" w:cs="Calibri"/>
                <w:b/>
                <w:sz w:val="20"/>
                <w:szCs w:val="20"/>
              </w:rPr>
            </w:pPr>
          </w:p>
        </w:tc>
        <w:tc>
          <w:tcPr>
            <w:tcW w:w="1349"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tcPr>
          <w:p w14:paraId="1FEDEA04" w14:textId="77777777" w:rsidR="000F7DCE" w:rsidRPr="00E300E0" w:rsidRDefault="000F7DCE" w:rsidP="000F7DCE">
            <w:pPr>
              <w:keepNext/>
              <w:keepLines/>
              <w:ind w:right="72"/>
              <w:jc w:val="center"/>
              <w:rPr>
                <w:rFonts w:ascii="Calibri" w:hAnsi="Calibri" w:cs="Calibri"/>
                <w:b/>
                <w:sz w:val="20"/>
                <w:szCs w:val="20"/>
              </w:rPr>
            </w:pPr>
            <w:r w:rsidRPr="00E300E0">
              <w:rPr>
                <w:rFonts w:ascii="Calibri" w:hAnsi="Calibri" w:cs="Calibri"/>
                <w:b/>
                <w:sz w:val="20"/>
                <w:szCs w:val="20"/>
              </w:rPr>
              <w:t>HOME/HTF</w:t>
            </w:r>
          </w:p>
          <w:p w14:paraId="199E49C3" w14:textId="05375BD2" w:rsidR="000F7DCE" w:rsidRPr="00A24F60" w:rsidRDefault="000F7DCE" w:rsidP="000F7DCE">
            <w:pPr>
              <w:pStyle w:val="NoSpacing"/>
              <w:ind w:right="72"/>
              <w:jc w:val="center"/>
              <w:rPr>
                <w:rFonts w:ascii="Calibri" w:hAnsi="Calibri" w:cs="Calibri"/>
                <w:b/>
                <w:sz w:val="20"/>
                <w:szCs w:val="20"/>
              </w:rPr>
            </w:pPr>
            <w:r w:rsidRPr="00E300E0">
              <w:rPr>
                <w:rFonts w:ascii="Calibri" w:hAnsi="Calibri" w:cs="Calibri"/>
                <w:b/>
                <w:sz w:val="20"/>
                <w:szCs w:val="20"/>
              </w:rPr>
              <w:t>Only</w:t>
            </w:r>
          </w:p>
        </w:tc>
        <w:tc>
          <w:tcPr>
            <w:tcW w:w="7110" w:type="dxa"/>
            <w:gridSpan w:val="2"/>
            <w:tcBorders>
              <w:top w:val="dotted" w:sz="4" w:space="0" w:color="auto"/>
              <w:left w:val="dotted" w:sz="4" w:space="0" w:color="auto"/>
              <w:bottom w:val="dotted" w:sz="4" w:space="0" w:color="auto"/>
              <w:right w:val="dotted" w:sz="4" w:space="0" w:color="auto"/>
            </w:tcBorders>
            <w:shd w:val="clear" w:color="7F7F7F" w:themeColor="text1" w:themeTint="80" w:fill="auto"/>
            <w:vAlign w:val="center"/>
          </w:tcPr>
          <w:p w14:paraId="65DCFEF0" w14:textId="77777777" w:rsidR="000F7DCE" w:rsidRPr="001C558A" w:rsidRDefault="000F7DCE" w:rsidP="000F7DCE">
            <w:pPr>
              <w:keepNext/>
              <w:keepLines/>
              <w:ind w:right="72"/>
              <w:jc w:val="both"/>
              <w:rPr>
                <w:rFonts w:ascii="Calibri" w:hAnsi="Calibri" w:cs="Calibri"/>
                <w:b/>
                <w:u w:val="single"/>
              </w:rPr>
            </w:pPr>
            <w:r w:rsidRPr="001C558A">
              <w:rPr>
                <w:rFonts w:ascii="Calibri" w:hAnsi="Calibri" w:cs="Calibri"/>
                <w:b/>
                <w:u w:val="single"/>
              </w:rPr>
              <w:t>HUD Property Standards</w:t>
            </w:r>
          </w:p>
          <w:p w14:paraId="6A2D3346" w14:textId="77777777" w:rsidR="000F7DCE" w:rsidRPr="00E300E0" w:rsidRDefault="000F7DCE" w:rsidP="000F7DCE">
            <w:pPr>
              <w:keepNext/>
              <w:keepLines/>
              <w:ind w:right="72"/>
              <w:rPr>
                <w:rFonts w:ascii="Calibri" w:hAnsi="Calibri" w:cs="Calibri"/>
                <w:b/>
                <w:sz w:val="20"/>
                <w:szCs w:val="20"/>
              </w:rPr>
            </w:pPr>
            <w:r w:rsidRPr="00E300E0">
              <w:rPr>
                <w:rFonts w:ascii="Calibri" w:hAnsi="Calibri" w:cs="Calibri"/>
                <w:b/>
                <w:sz w:val="20"/>
                <w:szCs w:val="20"/>
              </w:rPr>
              <w:t>Understand and Comply with Project Owner Obligations connected with HUD funding.</w:t>
            </w:r>
          </w:p>
          <w:p w14:paraId="6314E875" w14:textId="77777777" w:rsidR="000F7DCE" w:rsidRDefault="000F7DCE" w:rsidP="000F7DCE">
            <w:pPr>
              <w:pStyle w:val="NoSpacing"/>
              <w:keepNext/>
              <w:keepLines/>
              <w:ind w:right="72"/>
              <w:rPr>
                <w:rFonts w:ascii="Calibri" w:hAnsi="Calibri" w:cs="Calibri"/>
                <w:sz w:val="20"/>
                <w:szCs w:val="20"/>
              </w:rPr>
            </w:pPr>
            <w:r w:rsidRPr="00E300E0">
              <w:rPr>
                <w:rFonts w:ascii="Calibri" w:hAnsi="Calibri" w:cs="Calibri"/>
                <w:sz w:val="20"/>
                <w:szCs w:val="20"/>
                <w:u w:val="single"/>
              </w:rPr>
              <w:t>Background</w:t>
            </w:r>
            <w:r w:rsidRPr="00E300E0">
              <w:rPr>
                <w:rFonts w:ascii="Calibri" w:hAnsi="Calibri" w:cs="Calibri"/>
                <w:sz w:val="20"/>
                <w:szCs w:val="20"/>
              </w:rPr>
              <w:t>:</w:t>
            </w:r>
            <w:r>
              <w:rPr>
                <w:rFonts w:ascii="Calibri" w:hAnsi="Calibri" w:cs="Calibri"/>
                <w:sz w:val="20"/>
                <w:szCs w:val="20"/>
              </w:rPr>
              <w:t xml:space="preserve"> </w:t>
            </w:r>
            <w:r w:rsidRPr="00E300E0">
              <w:rPr>
                <w:rFonts w:ascii="Calibri" w:hAnsi="Calibri" w:cs="Calibri"/>
                <w:sz w:val="20"/>
                <w:szCs w:val="20"/>
              </w:rPr>
              <w:t xml:space="preserve">Projects receiving federal funding must comply with HUD “Property Standards” as defined by CFR 24.251 a) and b) which includes but is not limited to, project compliance with the Accessibility requirements of </w:t>
            </w:r>
            <w:r w:rsidRPr="00E300E0">
              <w:rPr>
                <w:rFonts w:ascii="Calibri" w:hAnsi="Calibri" w:cs="Calibri"/>
                <w:sz w:val="20"/>
                <w:szCs w:val="20"/>
                <w:u w:val="single"/>
              </w:rPr>
              <w:t>Section 504 of the Rehabilitation Act of 1973</w:t>
            </w:r>
            <w:r w:rsidRPr="00E300E0">
              <w:rPr>
                <w:rFonts w:ascii="Calibri" w:hAnsi="Calibri" w:cs="Calibri"/>
                <w:sz w:val="20"/>
                <w:szCs w:val="20"/>
              </w:rPr>
              <w:t xml:space="preserve"> and requires the Project Owner to allow periodic Department access to the site for the purpose of observing construction. Project compliance with all requirements of </w:t>
            </w:r>
            <w:r w:rsidRPr="00E300E0">
              <w:rPr>
                <w:rFonts w:ascii="Calibri" w:hAnsi="Calibri" w:cs="Calibri"/>
                <w:sz w:val="20"/>
                <w:szCs w:val="20"/>
                <w:u w:val="single"/>
              </w:rPr>
              <w:t>Level 1 Applicability</w:t>
            </w:r>
            <w:r w:rsidRPr="00E300E0">
              <w:rPr>
                <w:rFonts w:ascii="Calibri" w:hAnsi="Calibri" w:cs="Calibri"/>
                <w:sz w:val="20"/>
                <w:szCs w:val="20"/>
              </w:rPr>
              <w:t xml:space="preserve"> per Chapter 1.3 of the </w:t>
            </w:r>
            <w:r>
              <w:rPr>
                <w:rFonts w:ascii="Calibri" w:hAnsi="Calibri" w:cs="Calibri"/>
                <w:sz w:val="20"/>
                <w:szCs w:val="20"/>
              </w:rPr>
              <w:t>CDM</w:t>
            </w:r>
            <w:r w:rsidRPr="00E300E0">
              <w:rPr>
                <w:rFonts w:ascii="Calibri" w:hAnsi="Calibri" w:cs="Calibri"/>
                <w:sz w:val="20"/>
                <w:szCs w:val="20"/>
              </w:rPr>
              <w:t xml:space="preserve"> satisfies this requirement.</w:t>
            </w:r>
            <w:r w:rsidRPr="00796690">
              <w:rPr>
                <w:rFonts w:ascii="Calibri" w:hAnsi="Calibri" w:cs="Calibri"/>
                <w:sz w:val="20"/>
                <w:szCs w:val="20"/>
              </w:rPr>
              <w:t xml:space="preserve">   </w:t>
            </w:r>
          </w:p>
          <w:p w14:paraId="68806A6C" w14:textId="40810016" w:rsidR="000F7DCE" w:rsidRPr="00775A62" w:rsidRDefault="00AD3592" w:rsidP="000F7DCE">
            <w:pPr>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7F7F7F" w:themeColor="text1" w:themeTint="80" w:fill="auto"/>
            <w:vAlign w:val="center"/>
          </w:tcPr>
          <w:p w14:paraId="217F8DFF" w14:textId="77777777" w:rsidR="000F7DCE" w:rsidRPr="0077360B" w:rsidRDefault="000F7DCE" w:rsidP="002F1F8D">
            <w:pPr>
              <w:pStyle w:val="NoSpacing"/>
              <w:ind w:right="72"/>
              <w:rPr>
                <w:rFonts w:ascii="Calibri" w:hAnsi="Calibri" w:cs="Calibri"/>
                <w:b/>
                <w:sz w:val="20"/>
                <w:szCs w:val="20"/>
              </w:rPr>
            </w:pPr>
          </w:p>
        </w:tc>
      </w:tr>
      <w:tr w:rsidR="002F1F8D" w:rsidRPr="007F68A3" w14:paraId="23251E32" w14:textId="77777777" w:rsidTr="00796BFB">
        <w:tblPrEx>
          <w:tblCellMar>
            <w:top w:w="0" w:type="dxa"/>
            <w:left w:w="108" w:type="dxa"/>
            <w:bottom w:w="0" w:type="dxa"/>
            <w:right w:w="108" w:type="dxa"/>
          </w:tblCellMar>
        </w:tblPrEx>
        <w:trPr>
          <w:gridAfter w:val="2"/>
          <w:wAfter w:w="20" w:type="dxa"/>
          <w:cantSplit/>
          <w:trHeight w:val="144"/>
        </w:trPr>
        <w:tc>
          <w:tcPr>
            <w:tcW w:w="10260" w:type="dxa"/>
            <w:gridSpan w:val="8"/>
            <w:tcBorders>
              <w:top w:val="dotted" w:sz="4" w:space="0" w:color="auto"/>
              <w:left w:val="nil"/>
              <w:bottom w:val="single" w:sz="24" w:space="0" w:color="FFFFFF" w:themeColor="background1"/>
              <w:right w:val="nil"/>
            </w:tcBorders>
            <w:shd w:val="clear" w:color="auto" w:fill="auto"/>
          </w:tcPr>
          <w:p w14:paraId="4C8F0758" w14:textId="77777777" w:rsidR="002F1F8D" w:rsidRDefault="002F1F8D" w:rsidP="002F1F8D"/>
          <w:p w14:paraId="55AE84AF" w14:textId="77777777" w:rsidR="002F1F8D" w:rsidRPr="007F68A3" w:rsidRDefault="002F1F8D" w:rsidP="002F1F8D">
            <w:pPr>
              <w:pStyle w:val="NoSpacing"/>
              <w:ind w:right="72" w:hanging="90"/>
              <w:jc w:val="center"/>
              <w:rPr>
                <w:rFonts w:ascii="Calibri" w:hAnsi="Calibri" w:cs="Calibri"/>
                <w:b/>
                <w:sz w:val="20"/>
                <w:szCs w:val="20"/>
              </w:rPr>
            </w:pPr>
          </w:p>
        </w:tc>
      </w:tr>
      <w:tr w:rsidR="002F1F8D" w:rsidRPr="007F68A3" w14:paraId="27D9679D" w14:textId="77777777" w:rsidTr="00197A9C">
        <w:tblPrEx>
          <w:tblCellMar>
            <w:top w:w="0" w:type="dxa"/>
            <w:left w:w="108" w:type="dxa"/>
            <w:bottom w:w="0" w:type="dxa"/>
            <w:right w:w="108" w:type="dxa"/>
          </w:tblCellMar>
        </w:tblPrEx>
        <w:trPr>
          <w:gridAfter w:val="2"/>
          <w:wAfter w:w="20" w:type="dxa"/>
          <w:cantSplit/>
          <w:trHeight w:val="144"/>
        </w:trPr>
        <w:tc>
          <w:tcPr>
            <w:tcW w:w="10260" w:type="dxa"/>
            <w:gridSpan w:val="8"/>
            <w:tcBorders>
              <w:top w:val="single" w:sz="24" w:space="0" w:color="FFFFFF" w:themeColor="background1"/>
              <w:left w:val="nil"/>
              <w:bottom w:val="single" w:sz="24" w:space="0" w:color="FFFFFF" w:themeColor="background1"/>
              <w:right w:val="single" w:sz="8" w:space="0" w:color="FFFFFF" w:themeColor="background1"/>
            </w:tcBorders>
            <w:shd w:val="clear" w:color="auto" w:fill="244061" w:themeFill="accent1" w:themeFillShade="80"/>
            <w:vAlign w:val="center"/>
          </w:tcPr>
          <w:p w14:paraId="6BB0CF52" w14:textId="77777777" w:rsidR="002F1F8D" w:rsidRDefault="002F1F8D" w:rsidP="002F1F8D">
            <w:pPr>
              <w:pStyle w:val="NoSpacing"/>
              <w:keepNext/>
              <w:keepLines/>
              <w:spacing w:before="240" w:line="180" w:lineRule="exact"/>
              <w:ind w:left="86" w:right="72" w:hanging="86"/>
              <w:jc w:val="center"/>
              <w:rPr>
                <w:rFonts w:ascii="Calibri" w:hAnsi="Calibri" w:cs="Calibri"/>
                <w:b/>
                <w:sz w:val="32"/>
                <w:szCs w:val="32"/>
              </w:rPr>
            </w:pPr>
            <w:r w:rsidRPr="009B17FF">
              <w:rPr>
                <w:rFonts w:ascii="Calibri" w:hAnsi="Calibri" w:cs="Calibri"/>
                <w:b/>
                <w:sz w:val="32"/>
                <w:szCs w:val="32"/>
              </w:rPr>
              <w:t xml:space="preserve">Section </w:t>
            </w:r>
            <w:r>
              <w:rPr>
                <w:rFonts w:ascii="Calibri" w:hAnsi="Calibri" w:cs="Calibri"/>
                <w:b/>
                <w:sz w:val="32"/>
                <w:szCs w:val="32"/>
              </w:rPr>
              <w:t>D:  GHAP and/or HDGP Conditions (Jointly referred to as Gap)</w:t>
            </w:r>
            <w:r w:rsidRPr="009B17FF">
              <w:rPr>
                <w:rFonts w:ascii="Calibri" w:hAnsi="Calibri" w:cs="Calibri"/>
                <w:b/>
                <w:sz w:val="32"/>
                <w:szCs w:val="32"/>
              </w:rPr>
              <w:t xml:space="preserve">  </w:t>
            </w:r>
          </w:p>
          <w:p w14:paraId="05B5BB27" w14:textId="790E7FB0" w:rsidR="002F1F8D" w:rsidRPr="007F68A3" w:rsidRDefault="002F1F8D" w:rsidP="002F1F8D">
            <w:pPr>
              <w:pStyle w:val="NoSpacing"/>
              <w:keepNext/>
              <w:keepLines/>
              <w:spacing w:after="120"/>
              <w:ind w:right="72" w:hanging="90"/>
              <w:jc w:val="center"/>
              <w:rPr>
                <w:rFonts w:ascii="Calibri" w:hAnsi="Calibri" w:cs="Calibri"/>
                <w:b/>
                <w:sz w:val="20"/>
                <w:szCs w:val="20"/>
              </w:rPr>
            </w:pPr>
            <w:r w:rsidRPr="00AE74A2">
              <w:rPr>
                <w:rFonts w:ascii="Calibri" w:hAnsi="Calibri" w:cs="Calibri"/>
                <w:b/>
                <w:sz w:val="24"/>
                <w:szCs w:val="24"/>
              </w:rPr>
              <w:t>(</w:t>
            </w:r>
            <w:r>
              <w:rPr>
                <w:rFonts w:ascii="Calibri" w:hAnsi="Calibri" w:cs="Calibri"/>
                <w:b/>
                <w:sz w:val="24"/>
                <w:szCs w:val="24"/>
              </w:rPr>
              <w:t>General Housing Account Program / Housing Development Grant Program</w:t>
            </w:r>
            <w:r w:rsidRPr="00AE74A2">
              <w:rPr>
                <w:rFonts w:ascii="Calibri" w:hAnsi="Calibri" w:cs="Calibri"/>
                <w:b/>
                <w:sz w:val="24"/>
                <w:szCs w:val="24"/>
              </w:rPr>
              <w:t>)</w:t>
            </w:r>
          </w:p>
        </w:tc>
      </w:tr>
      <w:tr w:rsidR="002F1F8D" w:rsidRPr="007F68A3" w14:paraId="43254F07" w14:textId="77777777" w:rsidTr="00552FEE">
        <w:trPr>
          <w:gridBefore w:val="1"/>
          <w:gridAfter w:val="2"/>
          <w:wBefore w:w="10" w:type="dxa"/>
          <w:wAfter w:w="20" w:type="dxa"/>
          <w:cantSplit/>
          <w:trHeight w:hRule="exact" w:val="432"/>
        </w:trPr>
        <w:tc>
          <w:tcPr>
            <w:tcW w:w="621"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244061" w:themeFill="accent1" w:themeFillShade="80"/>
            <w:vAlign w:val="center"/>
          </w:tcPr>
          <w:p w14:paraId="62AB8861" w14:textId="77777777" w:rsidR="002F1F8D" w:rsidRPr="00666FA7" w:rsidRDefault="002F1F8D" w:rsidP="002F1F8D">
            <w:pPr>
              <w:keepNext/>
              <w:keepLines/>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45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1D007F71" w14:textId="19DC81A7" w:rsidR="002F1F8D" w:rsidRPr="00666FA7" w:rsidRDefault="002F1F8D" w:rsidP="002F1F8D">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170"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3725E094" w14:textId="77777777" w:rsidR="002F1F8D" w:rsidRPr="007F68A3" w:rsidRDefault="002F1F8D" w:rsidP="002F1F8D">
            <w:pPr>
              <w:keepNext/>
              <w:keepLines/>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2F1F8D" w:rsidRPr="007F68A3" w14:paraId="65828A4D"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5F8CB575" w14:textId="77777777" w:rsidR="002F1F8D" w:rsidRPr="007F5169" w:rsidRDefault="002F1F8D" w:rsidP="002F1F8D">
            <w:pPr>
              <w:pStyle w:val="ListParagraph"/>
              <w:numPr>
                <w:ilvl w:val="0"/>
                <w:numId w:val="3"/>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230511E" w14:textId="42251A90" w:rsidR="002F1F8D" w:rsidRDefault="002F1F8D" w:rsidP="002F1F8D">
            <w:pPr>
              <w:pStyle w:val="NoSpacing"/>
              <w:ind w:right="72"/>
              <w:rPr>
                <w:rFonts w:ascii="Calibri" w:hAnsi="Calibri" w:cs="Calibri"/>
                <w:b/>
                <w:u w:val="single"/>
              </w:rPr>
            </w:pPr>
            <w:r w:rsidRPr="00AB7EB7">
              <w:rPr>
                <w:rFonts w:ascii="Calibri" w:hAnsi="Calibri" w:cs="Calibri"/>
                <w:b/>
                <w:u w:val="single"/>
              </w:rPr>
              <w:t>Recording of Agreement</w:t>
            </w:r>
          </w:p>
          <w:p w14:paraId="52A4B82D" w14:textId="68119802" w:rsidR="002F1F8D" w:rsidRDefault="002F1F8D" w:rsidP="002F1F8D">
            <w:pPr>
              <w:pStyle w:val="NoSpacing"/>
              <w:ind w:right="72"/>
              <w:rPr>
                <w:rFonts w:ascii="Calibri" w:hAnsi="Calibri" w:cs="Calibri"/>
                <w:sz w:val="20"/>
                <w:szCs w:val="20"/>
              </w:rPr>
            </w:pPr>
            <w:r>
              <w:rPr>
                <w:rFonts w:ascii="Calibri" w:hAnsi="Calibri" w:cs="Calibri"/>
                <w:sz w:val="20"/>
                <w:szCs w:val="20"/>
                <w:u w:val="single"/>
              </w:rPr>
              <w:t>Gap</w:t>
            </w:r>
            <w:r w:rsidRPr="0091304C">
              <w:rPr>
                <w:rFonts w:ascii="Calibri" w:hAnsi="Calibri" w:cs="Calibri"/>
                <w:sz w:val="20"/>
                <w:szCs w:val="20"/>
                <w:u w:val="single"/>
              </w:rPr>
              <w:t xml:space="preserve"> Documents - Grant:</w:t>
            </w:r>
            <w:r w:rsidRPr="0091304C">
              <w:rPr>
                <w:rFonts w:ascii="Calibri" w:hAnsi="Calibri" w:cs="Calibri"/>
                <w:sz w:val="20"/>
                <w:szCs w:val="20"/>
              </w:rPr>
              <w:t xml:space="preserve">  Oregon Administrative Rules require grant terms and conditions be established in a grant agreement specific to the program. A grant agreement will be prepared at a later date with written instructions for the execution and recording of the document. It is required the grant agreement be recorded as an encumbrance against the Project property.</w:t>
            </w:r>
          </w:p>
          <w:p w14:paraId="698A2A25" w14:textId="143A6CBE" w:rsidR="002F1F8D" w:rsidRPr="0091304C" w:rsidRDefault="002F1F8D" w:rsidP="002F1F8D">
            <w:pPr>
              <w:pStyle w:val="NoSpacing"/>
              <w:ind w:right="72"/>
              <w:jc w:val="right"/>
              <w:rPr>
                <w:rFonts w:ascii="Calibri" w:hAnsi="Calibri" w:cs="Calibri"/>
                <w:sz w:val="20"/>
                <w:szCs w:val="20"/>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vAlign w:val="center"/>
          </w:tcPr>
          <w:p w14:paraId="747FCA58" w14:textId="77777777" w:rsidR="002F1F8D" w:rsidRPr="009031E3" w:rsidRDefault="002F1F8D" w:rsidP="002F1F8D">
            <w:pPr>
              <w:pStyle w:val="NoSpacing"/>
              <w:ind w:right="72"/>
              <w:rPr>
                <w:rFonts w:ascii="Calibri" w:hAnsi="Calibri" w:cs="Calibri"/>
                <w:b/>
                <w:sz w:val="20"/>
                <w:szCs w:val="20"/>
              </w:rPr>
            </w:pPr>
          </w:p>
        </w:tc>
      </w:tr>
      <w:tr w:rsidR="002F1F8D" w:rsidRPr="007F68A3" w14:paraId="427CC423"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5C00A162" w14:textId="77777777" w:rsidR="002F1F8D" w:rsidRPr="007F5169" w:rsidRDefault="002F1F8D" w:rsidP="002F1F8D">
            <w:pPr>
              <w:pStyle w:val="ListParagraph"/>
              <w:numPr>
                <w:ilvl w:val="0"/>
                <w:numId w:val="3"/>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FB30B98" w14:textId="77777777" w:rsidR="002F1F8D" w:rsidRDefault="002F1F8D" w:rsidP="002F1F8D">
            <w:pPr>
              <w:pStyle w:val="NoSpacing"/>
              <w:ind w:right="72"/>
              <w:rPr>
                <w:rFonts w:ascii="Calibri" w:hAnsi="Calibri" w:cs="Calibri"/>
                <w:b/>
                <w:u w:val="single"/>
              </w:rPr>
            </w:pPr>
            <w:r w:rsidRPr="0091304C">
              <w:rPr>
                <w:rFonts w:ascii="Calibri" w:hAnsi="Calibri" w:cs="Calibri"/>
                <w:b/>
                <w:u w:val="single"/>
              </w:rPr>
              <w:t>Timeline for Expenditures</w:t>
            </w:r>
          </w:p>
          <w:p w14:paraId="02D08337" w14:textId="6434A6C8" w:rsidR="002F1F8D" w:rsidRDefault="002F1F8D" w:rsidP="002F1F8D">
            <w:pPr>
              <w:pStyle w:val="NoSpacing"/>
              <w:ind w:right="72"/>
              <w:rPr>
                <w:rFonts w:ascii="Calibri" w:hAnsi="Calibri" w:cs="Calibri"/>
                <w:sz w:val="20"/>
                <w:szCs w:val="20"/>
              </w:rPr>
            </w:pPr>
            <w:r w:rsidRPr="0091304C">
              <w:rPr>
                <w:rFonts w:ascii="Calibri" w:hAnsi="Calibri" w:cs="Calibri"/>
                <w:sz w:val="20"/>
                <w:szCs w:val="20"/>
              </w:rPr>
              <w:t xml:space="preserve">It is expected </w:t>
            </w:r>
            <w:r>
              <w:rPr>
                <w:rFonts w:ascii="Calibri" w:hAnsi="Calibri" w:cs="Calibri"/>
                <w:sz w:val="20"/>
                <w:szCs w:val="20"/>
              </w:rPr>
              <w:t>Gap</w:t>
            </w:r>
            <w:r w:rsidRPr="0091304C">
              <w:rPr>
                <w:rFonts w:ascii="Calibri" w:hAnsi="Calibri" w:cs="Calibri"/>
                <w:sz w:val="20"/>
                <w:szCs w:val="20"/>
              </w:rPr>
              <w:t xml:space="preserve"> funds will be expended for eligible Project-related expenses one year from date of this letter.</w:t>
            </w:r>
          </w:p>
          <w:p w14:paraId="52DDA348" w14:textId="2CA2413D" w:rsidR="002F1F8D" w:rsidRPr="0091304C" w:rsidRDefault="00AD3592" w:rsidP="002F1F8D">
            <w:pPr>
              <w:pStyle w:val="NoSpacing"/>
              <w:ind w:right="72"/>
              <w:jc w:val="right"/>
              <w:rPr>
                <w:rFonts w:ascii="Calibri" w:hAnsi="Calibri" w:cs="Calibri"/>
                <w:sz w:val="20"/>
                <w:szCs w:val="20"/>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1BCDD54E" w14:textId="54357757" w:rsidR="002F1F8D" w:rsidRPr="009031E3" w:rsidRDefault="002F1F8D" w:rsidP="002F1F8D">
            <w:pPr>
              <w:pStyle w:val="NoSpacing"/>
              <w:ind w:right="72"/>
              <w:rPr>
                <w:rFonts w:ascii="Calibri" w:hAnsi="Calibri" w:cs="Calibri"/>
                <w:b/>
                <w:sz w:val="20"/>
                <w:szCs w:val="20"/>
              </w:rPr>
            </w:pPr>
          </w:p>
        </w:tc>
      </w:tr>
      <w:tr w:rsidR="002F1F8D" w:rsidRPr="007F68A3" w14:paraId="12CAA99D"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725D3B6C" w14:textId="77777777" w:rsidR="002F1F8D" w:rsidRPr="007F5169" w:rsidRDefault="002F1F8D" w:rsidP="002F1F8D">
            <w:pPr>
              <w:pStyle w:val="ListParagraph"/>
              <w:numPr>
                <w:ilvl w:val="0"/>
                <w:numId w:val="3"/>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C5D5745" w14:textId="5024A822" w:rsidR="002F1F8D" w:rsidRDefault="002F1F8D" w:rsidP="002F1F8D">
            <w:pPr>
              <w:pStyle w:val="NoSpacing"/>
              <w:ind w:right="72"/>
              <w:rPr>
                <w:rFonts w:ascii="Calibri" w:hAnsi="Calibri" w:cs="Calibri"/>
                <w:b/>
                <w:u w:val="single"/>
              </w:rPr>
            </w:pPr>
            <w:r>
              <w:rPr>
                <w:rFonts w:ascii="Calibri" w:hAnsi="Calibri" w:cs="Calibri"/>
                <w:b/>
                <w:u w:val="single"/>
              </w:rPr>
              <w:t>Gap Unit Set-Aside Minimums</w:t>
            </w:r>
          </w:p>
          <w:p w14:paraId="47EEA6D8" w14:textId="035B950B" w:rsidR="002F1F8D" w:rsidRPr="00D411BD" w:rsidRDefault="002F1F8D" w:rsidP="002F1F8D">
            <w:pPr>
              <w:pStyle w:val="NoSpacing"/>
              <w:ind w:right="72"/>
              <w:rPr>
                <w:rFonts w:ascii="Calibri" w:hAnsi="Calibri" w:cs="Calibri"/>
                <w:sz w:val="20"/>
                <w:szCs w:val="20"/>
              </w:rPr>
            </w:pPr>
            <w:r w:rsidRPr="00D411BD">
              <w:rPr>
                <w:rFonts w:ascii="Calibri" w:hAnsi="Calibri" w:cs="Calibri"/>
                <w:sz w:val="20"/>
                <w:szCs w:val="20"/>
              </w:rPr>
              <w:t xml:space="preserve">The number of </w:t>
            </w:r>
            <w:r>
              <w:rPr>
                <w:rFonts w:ascii="Calibri" w:hAnsi="Calibri" w:cs="Calibri"/>
                <w:sz w:val="20"/>
                <w:szCs w:val="20"/>
              </w:rPr>
              <w:t>Gap</w:t>
            </w:r>
            <w:r w:rsidRPr="00D411BD">
              <w:rPr>
                <w:rFonts w:ascii="Calibri" w:hAnsi="Calibri" w:cs="Calibri"/>
                <w:sz w:val="20"/>
                <w:szCs w:val="20"/>
              </w:rPr>
              <w:t xml:space="preserve"> </w:t>
            </w:r>
            <w:r>
              <w:rPr>
                <w:rFonts w:ascii="Calibri" w:hAnsi="Calibri" w:cs="Calibri"/>
                <w:sz w:val="20"/>
                <w:szCs w:val="20"/>
              </w:rPr>
              <w:t>set-</w:t>
            </w:r>
            <w:r w:rsidRPr="00D411BD">
              <w:rPr>
                <w:rFonts w:ascii="Calibri" w:hAnsi="Calibri" w:cs="Calibri"/>
                <w:sz w:val="20"/>
                <w:szCs w:val="20"/>
              </w:rPr>
              <w:t>aside</w:t>
            </w:r>
            <w:r>
              <w:rPr>
                <w:rFonts w:ascii="Calibri" w:hAnsi="Calibri" w:cs="Calibri"/>
                <w:sz w:val="20"/>
                <w:szCs w:val="20"/>
              </w:rPr>
              <w:t xml:space="preserve"> units in the project</w:t>
            </w:r>
            <w:r w:rsidRPr="00D411BD">
              <w:rPr>
                <w:rFonts w:ascii="Calibri" w:hAnsi="Calibri" w:cs="Calibri"/>
                <w:sz w:val="20"/>
                <w:szCs w:val="20"/>
              </w:rPr>
              <w:t xml:space="preserve"> will be the larger of the following;</w:t>
            </w:r>
          </w:p>
          <w:p w14:paraId="13ED3BF5" w14:textId="2CD3018A" w:rsidR="002F1F8D" w:rsidRPr="0003423F" w:rsidRDefault="002F1F8D" w:rsidP="002F1F8D">
            <w:pPr>
              <w:pStyle w:val="NoSpacing"/>
              <w:numPr>
                <w:ilvl w:val="0"/>
                <w:numId w:val="21"/>
              </w:numPr>
              <w:ind w:right="72"/>
              <w:rPr>
                <w:rFonts w:ascii="Calibri" w:hAnsi="Calibri" w:cs="Calibri"/>
                <w:b/>
                <w:u w:val="single"/>
              </w:rPr>
            </w:pPr>
            <w:r>
              <w:rPr>
                <w:rFonts w:ascii="Calibri" w:hAnsi="Calibri" w:cs="Calibri"/>
                <w:sz w:val="20"/>
                <w:szCs w:val="20"/>
              </w:rPr>
              <w:t xml:space="preserve">The number of Gap units </w:t>
            </w:r>
            <w:r w:rsidRPr="00D411BD">
              <w:rPr>
                <w:rFonts w:ascii="Calibri" w:hAnsi="Calibri" w:cs="Calibri"/>
                <w:sz w:val="20"/>
                <w:szCs w:val="20"/>
              </w:rPr>
              <w:t>set aside</w:t>
            </w:r>
            <w:r>
              <w:rPr>
                <w:rFonts w:ascii="Calibri" w:hAnsi="Calibri" w:cs="Calibri"/>
                <w:sz w:val="20"/>
                <w:szCs w:val="20"/>
              </w:rPr>
              <w:t xml:space="preserve"> as designated by the applicant</w:t>
            </w:r>
            <w:r w:rsidRPr="00D411BD">
              <w:rPr>
                <w:rFonts w:ascii="Calibri" w:hAnsi="Calibri" w:cs="Calibri"/>
                <w:sz w:val="20"/>
                <w:szCs w:val="20"/>
              </w:rPr>
              <w:t xml:space="preserve"> in the </w:t>
            </w:r>
            <w:r>
              <w:rPr>
                <w:rFonts w:ascii="Calibri" w:hAnsi="Calibri" w:cs="Calibri"/>
                <w:sz w:val="20"/>
                <w:szCs w:val="20"/>
              </w:rPr>
              <w:t xml:space="preserve">competitive </w:t>
            </w:r>
            <w:r w:rsidRPr="00D411BD">
              <w:rPr>
                <w:rFonts w:ascii="Calibri" w:hAnsi="Calibri" w:cs="Calibri"/>
                <w:sz w:val="20"/>
                <w:szCs w:val="20"/>
              </w:rPr>
              <w:t>NOFA application.</w:t>
            </w:r>
          </w:p>
          <w:p w14:paraId="001D3653" w14:textId="77777777" w:rsidR="002F1F8D" w:rsidRPr="00FA1E44" w:rsidRDefault="002F1F8D" w:rsidP="002F1F8D">
            <w:pPr>
              <w:pStyle w:val="NoSpacing"/>
              <w:numPr>
                <w:ilvl w:val="0"/>
                <w:numId w:val="21"/>
              </w:numPr>
              <w:ind w:right="72"/>
              <w:rPr>
                <w:rFonts w:ascii="Calibri" w:hAnsi="Calibri" w:cs="Calibri"/>
                <w:b/>
                <w:u w:val="single"/>
              </w:rPr>
            </w:pPr>
            <w:r>
              <w:rPr>
                <w:rFonts w:ascii="Calibri" w:hAnsi="Calibri" w:cs="Calibri"/>
                <w:sz w:val="20"/>
                <w:szCs w:val="20"/>
              </w:rPr>
              <w:t>The minimum number of units stipulated by the applicable Gap subsidy unit allocation fraction as outlined in the GHAP Manual.</w:t>
            </w:r>
          </w:p>
          <w:p w14:paraId="7DBD9DC2" w14:textId="1A2BDFF4" w:rsidR="002F1F8D" w:rsidRPr="0003423F" w:rsidRDefault="00AD3592" w:rsidP="002F1F8D">
            <w:pPr>
              <w:pStyle w:val="NoSpacing"/>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6E5A21AC" w14:textId="77777777" w:rsidR="002F1F8D" w:rsidRPr="009031E3" w:rsidRDefault="002F1F8D" w:rsidP="002F1F8D">
            <w:pPr>
              <w:pStyle w:val="NoSpacing"/>
              <w:ind w:right="72"/>
              <w:rPr>
                <w:rFonts w:ascii="Calibri" w:hAnsi="Calibri" w:cs="Calibri"/>
                <w:b/>
                <w:sz w:val="20"/>
                <w:szCs w:val="20"/>
              </w:rPr>
            </w:pPr>
          </w:p>
        </w:tc>
      </w:tr>
      <w:tr w:rsidR="00554342" w:rsidRPr="007F68A3" w14:paraId="1D5DAC7F"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05017B4F" w14:textId="77777777" w:rsidR="00554342" w:rsidRPr="007F5169" w:rsidRDefault="00554342" w:rsidP="002F1F8D">
            <w:pPr>
              <w:pStyle w:val="ListParagraph"/>
              <w:numPr>
                <w:ilvl w:val="0"/>
                <w:numId w:val="3"/>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9461D4E" w14:textId="77777777" w:rsidR="00554342" w:rsidRDefault="00554342" w:rsidP="00554342">
            <w:pPr>
              <w:pStyle w:val="NoSpacing"/>
              <w:ind w:right="72"/>
              <w:rPr>
                <w:rFonts w:ascii="Calibri" w:hAnsi="Calibri" w:cs="Calibri"/>
                <w:b/>
                <w:u w:val="single"/>
              </w:rPr>
            </w:pPr>
            <w:r w:rsidRPr="00AB7EB7">
              <w:rPr>
                <w:rFonts w:ascii="Calibri" w:hAnsi="Calibri" w:cs="Calibri"/>
                <w:b/>
                <w:u w:val="single"/>
              </w:rPr>
              <w:t>Release of Funds</w:t>
            </w:r>
          </w:p>
          <w:p w14:paraId="61DEEDEF" w14:textId="77777777" w:rsidR="00554342" w:rsidRDefault="00554342" w:rsidP="00554342">
            <w:pPr>
              <w:pStyle w:val="NoSpacing"/>
              <w:ind w:right="72"/>
              <w:rPr>
                <w:rFonts w:ascii="Calibri" w:hAnsi="Calibri" w:cs="Calibri"/>
                <w:sz w:val="20"/>
                <w:szCs w:val="20"/>
              </w:rPr>
            </w:pPr>
            <w:r w:rsidRPr="0091304C">
              <w:rPr>
                <w:rFonts w:ascii="Calibri" w:hAnsi="Calibri" w:cs="Calibri"/>
                <w:sz w:val="20"/>
                <w:szCs w:val="20"/>
              </w:rPr>
              <w:t xml:space="preserve">No funds will be released until the conditions are met unless pre-approved by OHCS and only for predevelopment activities as indicated </w:t>
            </w:r>
            <w:r>
              <w:rPr>
                <w:rFonts w:ascii="Calibri" w:hAnsi="Calibri" w:cs="Calibri"/>
                <w:sz w:val="20"/>
                <w:szCs w:val="20"/>
              </w:rPr>
              <w:t xml:space="preserve">by the </w:t>
            </w:r>
            <w:r w:rsidRPr="0091304C">
              <w:rPr>
                <w:rFonts w:ascii="Calibri" w:hAnsi="Calibri" w:cs="Calibri"/>
                <w:sz w:val="20"/>
                <w:szCs w:val="20"/>
              </w:rPr>
              <w:t>Program.</w:t>
            </w:r>
            <w:r>
              <w:rPr>
                <w:rFonts w:ascii="Calibri" w:hAnsi="Calibri" w:cs="Calibri"/>
                <w:sz w:val="20"/>
                <w:szCs w:val="20"/>
              </w:rPr>
              <w:t xml:space="preserve"> NOTE: projects with HUD funding must ensure the project is ready to proceed with choice limiting actions prior to requesting the release of fund from any source. </w:t>
            </w:r>
          </w:p>
          <w:p w14:paraId="24E44551" w14:textId="21861324" w:rsidR="00554342" w:rsidRDefault="00AD3592" w:rsidP="00554342">
            <w:pPr>
              <w:pStyle w:val="NoSpacing"/>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vAlign w:val="center"/>
          </w:tcPr>
          <w:p w14:paraId="6443F011" w14:textId="77777777" w:rsidR="00554342" w:rsidRPr="009031E3" w:rsidRDefault="00554342" w:rsidP="002F1F8D">
            <w:pPr>
              <w:pStyle w:val="NoSpacing"/>
              <w:ind w:right="72"/>
              <w:rPr>
                <w:rFonts w:ascii="Calibri" w:hAnsi="Calibri" w:cs="Calibri"/>
                <w:b/>
                <w:sz w:val="20"/>
                <w:szCs w:val="20"/>
              </w:rPr>
            </w:pPr>
          </w:p>
        </w:tc>
      </w:tr>
      <w:tr w:rsidR="002F1F8D" w:rsidRPr="007F68A3" w14:paraId="3C2EB537" w14:textId="77777777" w:rsidTr="00796BFB">
        <w:tblPrEx>
          <w:tblCellMar>
            <w:top w:w="0" w:type="dxa"/>
            <w:left w:w="108" w:type="dxa"/>
            <w:bottom w:w="0" w:type="dxa"/>
            <w:right w:w="108" w:type="dxa"/>
          </w:tblCellMar>
        </w:tblPrEx>
        <w:trPr>
          <w:gridAfter w:val="2"/>
          <w:wAfter w:w="20" w:type="dxa"/>
          <w:cantSplit/>
          <w:trHeight w:val="144"/>
        </w:trPr>
        <w:tc>
          <w:tcPr>
            <w:tcW w:w="10260" w:type="dxa"/>
            <w:gridSpan w:val="8"/>
            <w:tcBorders>
              <w:top w:val="dotted" w:sz="4" w:space="0" w:color="auto"/>
              <w:left w:val="nil"/>
              <w:bottom w:val="single" w:sz="24" w:space="0" w:color="FFFFFF" w:themeColor="background1"/>
              <w:right w:val="nil"/>
            </w:tcBorders>
            <w:shd w:val="clear" w:color="auto" w:fill="auto"/>
          </w:tcPr>
          <w:p w14:paraId="5DE52E51" w14:textId="4ACAFFC7" w:rsidR="002F1F8D" w:rsidRPr="007F68A3" w:rsidRDefault="002F1F8D" w:rsidP="002F1F8D">
            <w:pPr>
              <w:pStyle w:val="NoSpacing"/>
              <w:ind w:right="72"/>
              <w:rPr>
                <w:rFonts w:ascii="Calibri" w:hAnsi="Calibri" w:cs="Calibri"/>
                <w:b/>
                <w:sz w:val="20"/>
                <w:szCs w:val="20"/>
              </w:rPr>
            </w:pPr>
          </w:p>
        </w:tc>
      </w:tr>
      <w:tr w:rsidR="002F1F8D" w:rsidRPr="007F68A3" w14:paraId="2E8EF1A7" w14:textId="77777777" w:rsidTr="00796BFB">
        <w:tblPrEx>
          <w:tblCellMar>
            <w:top w:w="0" w:type="dxa"/>
            <w:left w:w="108" w:type="dxa"/>
            <w:bottom w:w="0" w:type="dxa"/>
            <w:right w:w="108" w:type="dxa"/>
          </w:tblCellMar>
        </w:tblPrEx>
        <w:trPr>
          <w:gridAfter w:val="2"/>
          <w:wAfter w:w="20" w:type="dxa"/>
          <w:cantSplit/>
          <w:trHeight w:val="144"/>
        </w:trPr>
        <w:tc>
          <w:tcPr>
            <w:tcW w:w="10260" w:type="dxa"/>
            <w:gridSpan w:val="8"/>
            <w:tcBorders>
              <w:top w:val="dotted" w:sz="4" w:space="0" w:color="auto"/>
              <w:left w:val="nil"/>
              <w:bottom w:val="single" w:sz="24" w:space="0" w:color="FFFFFF" w:themeColor="background1"/>
              <w:right w:val="nil"/>
            </w:tcBorders>
            <w:shd w:val="clear" w:color="auto" w:fill="auto"/>
          </w:tcPr>
          <w:p w14:paraId="2C4D5A53" w14:textId="77777777" w:rsidR="002F1F8D" w:rsidRPr="007F68A3" w:rsidRDefault="002F1F8D" w:rsidP="002F1F8D">
            <w:pPr>
              <w:pStyle w:val="NoSpacing"/>
              <w:ind w:right="72" w:hanging="90"/>
              <w:rPr>
                <w:rFonts w:ascii="Calibri" w:hAnsi="Calibri" w:cs="Calibri"/>
                <w:b/>
                <w:sz w:val="20"/>
                <w:szCs w:val="20"/>
              </w:rPr>
            </w:pPr>
          </w:p>
        </w:tc>
      </w:tr>
      <w:tr w:rsidR="002F1F8D" w:rsidRPr="007F68A3" w14:paraId="50AAA841" w14:textId="77777777" w:rsidTr="00197A9C">
        <w:tblPrEx>
          <w:tblCellMar>
            <w:top w:w="0" w:type="dxa"/>
            <w:left w:w="108" w:type="dxa"/>
            <w:bottom w:w="0" w:type="dxa"/>
            <w:right w:w="108" w:type="dxa"/>
          </w:tblCellMar>
        </w:tblPrEx>
        <w:trPr>
          <w:gridBefore w:val="1"/>
          <w:wBefore w:w="10" w:type="dxa"/>
          <w:trHeight w:val="144"/>
        </w:trPr>
        <w:tc>
          <w:tcPr>
            <w:tcW w:w="10270" w:type="dxa"/>
            <w:gridSpan w:val="9"/>
            <w:tcBorders>
              <w:top w:val="single" w:sz="24" w:space="0" w:color="FFFFFF" w:themeColor="background1"/>
              <w:left w:val="nil"/>
              <w:bottom w:val="single" w:sz="24" w:space="0" w:color="FFFFFF" w:themeColor="background1"/>
              <w:right w:val="single" w:sz="8" w:space="0" w:color="FFFFFF" w:themeColor="background1"/>
            </w:tcBorders>
            <w:shd w:val="clear" w:color="auto" w:fill="244061" w:themeFill="accent1" w:themeFillShade="80"/>
            <w:vAlign w:val="center"/>
          </w:tcPr>
          <w:p w14:paraId="4C027B78" w14:textId="2C6E16A6" w:rsidR="002F1F8D" w:rsidRDefault="002F1F8D" w:rsidP="002F1F8D">
            <w:pPr>
              <w:pStyle w:val="NoSpacing"/>
              <w:keepNext/>
              <w:keepLines/>
              <w:spacing w:before="240" w:line="180" w:lineRule="exact"/>
              <w:ind w:left="86" w:right="72" w:hanging="86"/>
              <w:jc w:val="center"/>
              <w:rPr>
                <w:rFonts w:ascii="Calibri" w:hAnsi="Calibri" w:cs="Calibri"/>
                <w:b/>
                <w:sz w:val="32"/>
                <w:szCs w:val="32"/>
              </w:rPr>
            </w:pPr>
            <w:bookmarkStart w:id="1" w:name="_Hlk86212798"/>
            <w:r w:rsidRPr="009B17FF">
              <w:rPr>
                <w:rFonts w:ascii="Calibri" w:hAnsi="Calibri" w:cs="Calibri"/>
                <w:b/>
                <w:sz w:val="32"/>
                <w:szCs w:val="32"/>
              </w:rPr>
              <w:t xml:space="preserve">Section </w:t>
            </w:r>
            <w:r>
              <w:rPr>
                <w:rFonts w:ascii="Calibri" w:hAnsi="Calibri" w:cs="Calibri"/>
                <w:b/>
                <w:sz w:val="32"/>
                <w:szCs w:val="32"/>
              </w:rPr>
              <w:t>E:  OHCS PSH Conditions</w:t>
            </w:r>
          </w:p>
          <w:p w14:paraId="16478449" w14:textId="26466845" w:rsidR="002F1F8D" w:rsidRPr="007F68A3" w:rsidRDefault="002F1F8D" w:rsidP="002F1F8D">
            <w:pPr>
              <w:pStyle w:val="NoSpacing"/>
              <w:keepNext/>
              <w:keepLines/>
              <w:spacing w:after="120"/>
              <w:ind w:right="72" w:hanging="90"/>
              <w:jc w:val="center"/>
              <w:rPr>
                <w:rFonts w:ascii="Calibri" w:hAnsi="Calibri" w:cs="Calibri"/>
                <w:b/>
                <w:sz w:val="20"/>
                <w:szCs w:val="20"/>
              </w:rPr>
            </w:pPr>
            <w:r w:rsidRPr="00AE74A2">
              <w:rPr>
                <w:rFonts w:ascii="Calibri" w:hAnsi="Calibri" w:cs="Calibri"/>
                <w:b/>
                <w:sz w:val="24"/>
                <w:szCs w:val="24"/>
              </w:rPr>
              <w:t>(</w:t>
            </w:r>
            <w:r>
              <w:rPr>
                <w:rFonts w:ascii="Calibri" w:hAnsi="Calibri" w:cs="Calibri"/>
                <w:b/>
                <w:sz w:val="24"/>
                <w:szCs w:val="24"/>
              </w:rPr>
              <w:t>Permanent Supportive Housing</w:t>
            </w:r>
            <w:r w:rsidRPr="00AE74A2">
              <w:rPr>
                <w:rFonts w:ascii="Calibri" w:hAnsi="Calibri" w:cs="Calibri"/>
                <w:b/>
                <w:sz w:val="24"/>
                <w:szCs w:val="24"/>
              </w:rPr>
              <w:t>)</w:t>
            </w:r>
          </w:p>
        </w:tc>
      </w:tr>
      <w:tr w:rsidR="002F1F8D" w:rsidRPr="007F68A3" w14:paraId="24788E08" w14:textId="77777777" w:rsidTr="00552FEE">
        <w:trPr>
          <w:gridBefore w:val="2"/>
          <w:gridAfter w:val="2"/>
          <w:wBefore w:w="19" w:type="dxa"/>
          <w:wAfter w:w="20" w:type="dxa"/>
          <w:cantSplit/>
          <w:trHeight w:hRule="exact" w:val="432"/>
        </w:trPr>
        <w:tc>
          <w:tcPr>
            <w:tcW w:w="621"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244061" w:themeFill="accent1" w:themeFillShade="80"/>
            <w:vAlign w:val="center"/>
          </w:tcPr>
          <w:p w14:paraId="3E05A73F" w14:textId="77777777" w:rsidR="002F1F8D" w:rsidRPr="00666FA7" w:rsidRDefault="002F1F8D" w:rsidP="002F1F8D">
            <w:pPr>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45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79EDE95C" w14:textId="77777777" w:rsidR="002F1F8D" w:rsidRPr="00666FA7" w:rsidRDefault="002F1F8D" w:rsidP="002F1F8D">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170"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371E6795" w14:textId="77777777" w:rsidR="002F1F8D" w:rsidRPr="007F68A3" w:rsidRDefault="002F1F8D" w:rsidP="002F1F8D">
            <w:pPr>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2F1F8D" w:rsidRPr="00666FA7" w14:paraId="16535B8F" w14:textId="77777777" w:rsidTr="00796BFB">
        <w:trPr>
          <w:gridBefore w:val="2"/>
          <w:wBefore w:w="19" w:type="dxa"/>
          <w:cantSplit/>
          <w:trHeight w:hRule="exact" w:val="43"/>
        </w:trPr>
        <w:tc>
          <w:tcPr>
            <w:tcW w:w="10261" w:type="dxa"/>
            <w:gridSpan w:val="8"/>
            <w:tcBorders>
              <w:top w:val="single" w:sz="24" w:space="0" w:color="FFFFFF" w:themeColor="background1"/>
              <w:left w:val="nil"/>
              <w:bottom w:val="dotted" w:sz="4" w:space="0" w:color="auto"/>
              <w:right w:val="nil"/>
            </w:tcBorders>
            <w:shd w:val="clear" w:color="auto" w:fill="auto"/>
          </w:tcPr>
          <w:p w14:paraId="3FED86A6" w14:textId="77777777" w:rsidR="002F1F8D" w:rsidRPr="00666FA7" w:rsidRDefault="002F1F8D" w:rsidP="002F1F8D">
            <w:pPr>
              <w:pStyle w:val="NoSpacing"/>
              <w:keepNext/>
              <w:keepLines/>
              <w:ind w:right="72" w:hanging="90"/>
              <w:rPr>
                <w:highlight w:val="cyan"/>
              </w:rPr>
            </w:pPr>
          </w:p>
        </w:tc>
      </w:tr>
      <w:bookmarkEnd w:id="1"/>
      <w:tr w:rsidR="002F1F8D" w:rsidRPr="002953D7" w14:paraId="54259C51" w14:textId="77777777" w:rsidTr="00552FEE">
        <w:trPr>
          <w:gridBefore w:val="1"/>
          <w:wBefore w:w="10" w:type="dxa"/>
          <w:cantSplit/>
          <w:trHeight w:val="144"/>
        </w:trPr>
        <w:tc>
          <w:tcPr>
            <w:tcW w:w="630" w:type="dxa"/>
            <w:gridSpan w:val="3"/>
            <w:tcBorders>
              <w:top w:val="dotted" w:sz="4" w:space="0" w:color="auto"/>
              <w:left w:val="nil"/>
              <w:bottom w:val="dotted" w:sz="4" w:space="0" w:color="auto"/>
              <w:right w:val="dotted" w:sz="4" w:space="0" w:color="auto"/>
            </w:tcBorders>
            <w:shd w:val="clear" w:color="auto" w:fill="auto"/>
          </w:tcPr>
          <w:p w14:paraId="3F33F9DC" w14:textId="77777777" w:rsidR="002F1F8D" w:rsidRPr="00482995" w:rsidRDefault="002F1F8D" w:rsidP="002F1F8D">
            <w:pPr>
              <w:pStyle w:val="ListParagraph"/>
              <w:numPr>
                <w:ilvl w:val="0"/>
                <w:numId w:val="5"/>
              </w:numPr>
              <w:ind w:left="282" w:right="72"/>
              <w:jc w:val="center"/>
              <w:rPr>
                <w:rFonts w:ascii="Calibri" w:hAnsi="Calibri" w:cs="Calibri"/>
                <w:b/>
                <w:sz w:val="20"/>
                <w:szCs w:val="20"/>
              </w:rPr>
            </w:pPr>
          </w:p>
        </w:tc>
        <w:tc>
          <w:tcPr>
            <w:tcW w:w="845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FABB595" w14:textId="77777777" w:rsidR="002F1F8D" w:rsidRPr="008A4245" w:rsidRDefault="002F1F8D" w:rsidP="002F1F8D">
            <w:pPr>
              <w:pStyle w:val="NoSpacing"/>
              <w:ind w:right="72"/>
              <w:rPr>
                <w:rFonts w:ascii="Calibri" w:hAnsi="Calibri" w:cs="Calibri"/>
                <w:b/>
                <w:u w:val="single"/>
              </w:rPr>
            </w:pPr>
            <w:r w:rsidRPr="008A4245">
              <w:rPr>
                <w:rFonts w:ascii="Calibri" w:hAnsi="Calibri" w:cs="Calibri"/>
                <w:b/>
                <w:u w:val="single"/>
              </w:rPr>
              <w:t>NOFA Rent Restrictions</w:t>
            </w:r>
          </w:p>
          <w:p w14:paraId="3961FA95" w14:textId="77777777" w:rsidR="002F1F8D" w:rsidRPr="008A4245" w:rsidRDefault="002F1F8D" w:rsidP="002F1F8D">
            <w:pPr>
              <w:pStyle w:val="NoSpacing"/>
              <w:ind w:right="72"/>
              <w:rPr>
                <w:rFonts w:ascii="Calibri" w:hAnsi="Calibri" w:cs="Calibri"/>
                <w:bCs/>
              </w:rPr>
            </w:pPr>
            <w:r w:rsidRPr="008A4245">
              <w:rPr>
                <w:rFonts w:ascii="Calibri" w:hAnsi="Calibri" w:cs="Calibri"/>
                <w:bCs/>
              </w:rPr>
              <w:t>Rents for PSH units must be affordable to households with an income at or below 60% HUD AMI standards.</w:t>
            </w:r>
          </w:p>
          <w:p w14:paraId="48053D9F" w14:textId="7ED6FDB7" w:rsidR="002F1F8D" w:rsidRPr="008A4245" w:rsidRDefault="002F1F8D" w:rsidP="002F1F8D">
            <w:pPr>
              <w:pStyle w:val="NoSpacing"/>
              <w:ind w:right="72"/>
              <w:jc w:val="right"/>
              <w:rPr>
                <w:rFonts w:ascii="Calibri" w:hAnsi="Calibri" w:cs="Calibri"/>
                <w:b/>
                <w:u w:val="single"/>
              </w:rPr>
            </w:pPr>
            <w:r w:rsidRPr="00065EFB">
              <w:rPr>
                <w:rFonts w:ascii="Arial Black" w:hAnsi="Arial Black"/>
                <w:b/>
                <w:color w:val="808080" w:themeColor="background1" w:themeShade="80"/>
                <w:sz w:val="16"/>
                <w:szCs w:val="20"/>
              </w:rPr>
              <w:t>Action</w:t>
            </w:r>
          </w:p>
        </w:tc>
        <w:tc>
          <w:tcPr>
            <w:tcW w:w="1190" w:type="dxa"/>
            <w:gridSpan w:val="3"/>
            <w:tcBorders>
              <w:top w:val="dotted" w:sz="4" w:space="0" w:color="auto"/>
              <w:left w:val="dotted" w:sz="4" w:space="0" w:color="auto"/>
              <w:bottom w:val="dotted" w:sz="4" w:space="0" w:color="auto"/>
              <w:right w:val="nil"/>
            </w:tcBorders>
            <w:shd w:val="clear" w:color="auto" w:fill="auto"/>
          </w:tcPr>
          <w:p w14:paraId="0C19C84B" w14:textId="77777777" w:rsidR="002F1F8D" w:rsidRPr="002953D7" w:rsidRDefault="002F1F8D" w:rsidP="002F1F8D">
            <w:pPr>
              <w:ind w:left="64" w:right="72"/>
              <w:jc w:val="both"/>
              <w:rPr>
                <w:rFonts w:ascii="Calibri" w:hAnsi="Calibri" w:cs="Calibri"/>
                <w:b/>
                <w:sz w:val="20"/>
                <w:szCs w:val="20"/>
              </w:rPr>
            </w:pPr>
          </w:p>
        </w:tc>
      </w:tr>
      <w:tr w:rsidR="002F1F8D" w:rsidRPr="002953D7" w14:paraId="26321189" w14:textId="77777777" w:rsidTr="00552FEE">
        <w:trPr>
          <w:gridBefore w:val="1"/>
          <w:wBefore w:w="10" w:type="dxa"/>
          <w:cantSplit/>
          <w:trHeight w:val="144"/>
        </w:trPr>
        <w:tc>
          <w:tcPr>
            <w:tcW w:w="630" w:type="dxa"/>
            <w:gridSpan w:val="3"/>
            <w:tcBorders>
              <w:top w:val="dotted" w:sz="4" w:space="0" w:color="auto"/>
              <w:left w:val="nil"/>
              <w:bottom w:val="dotted" w:sz="4" w:space="0" w:color="auto"/>
              <w:right w:val="dotted" w:sz="4" w:space="0" w:color="auto"/>
            </w:tcBorders>
            <w:shd w:val="clear" w:color="auto" w:fill="auto"/>
          </w:tcPr>
          <w:p w14:paraId="56ADCF86" w14:textId="77777777" w:rsidR="002F1F8D" w:rsidRPr="00482995" w:rsidRDefault="002F1F8D" w:rsidP="002F1F8D">
            <w:pPr>
              <w:pStyle w:val="ListParagraph"/>
              <w:numPr>
                <w:ilvl w:val="0"/>
                <w:numId w:val="5"/>
              </w:numPr>
              <w:ind w:left="282" w:right="72"/>
              <w:jc w:val="center"/>
              <w:rPr>
                <w:rFonts w:ascii="Calibri" w:hAnsi="Calibri" w:cs="Calibri"/>
                <w:b/>
                <w:sz w:val="20"/>
                <w:szCs w:val="20"/>
              </w:rPr>
            </w:pPr>
          </w:p>
        </w:tc>
        <w:tc>
          <w:tcPr>
            <w:tcW w:w="8450" w:type="dxa"/>
            <w:gridSpan w:val="3"/>
            <w:tcBorders>
              <w:top w:val="dotted" w:sz="4" w:space="0" w:color="auto"/>
              <w:left w:val="dotted" w:sz="4" w:space="0" w:color="auto"/>
              <w:bottom w:val="dotted" w:sz="4" w:space="0" w:color="auto"/>
              <w:right w:val="dotted" w:sz="4" w:space="0" w:color="auto"/>
            </w:tcBorders>
            <w:shd w:val="clear" w:color="auto" w:fill="auto"/>
          </w:tcPr>
          <w:p w14:paraId="631E7BA9" w14:textId="0C17EE01" w:rsidR="002F1F8D" w:rsidRDefault="002F1F8D" w:rsidP="002F1F8D">
            <w:pPr>
              <w:pStyle w:val="NoSpacing"/>
              <w:ind w:right="72"/>
              <w:rPr>
                <w:rFonts w:ascii="Calibri" w:hAnsi="Calibri" w:cs="Calibri"/>
                <w:sz w:val="20"/>
                <w:szCs w:val="20"/>
              </w:rPr>
            </w:pPr>
            <w:r>
              <w:rPr>
                <w:rFonts w:ascii="Calibri" w:hAnsi="Calibri" w:cs="Calibri"/>
                <w:sz w:val="20"/>
                <w:szCs w:val="20"/>
              </w:rPr>
              <w:t xml:space="preserve">Any </w:t>
            </w:r>
            <w:r w:rsidRPr="00500961">
              <w:rPr>
                <w:rFonts w:ascii="Calibri" w:hAnsi="Calibri" w:cs="Calibri"/>
                <w:sz w:val="20"/>
                <w:szCs w:val="20"/>
              </w:rPr>
              <w:t>Recipient</w:t>
            </w:r>
            <w:r>
              <w:rPr>
                <w:rFonts w:ascii="Calibri" w:hAnsi="Calibri" w:cs="Calibri"/>
                <w:sz w:val="20"/>
                <w:szCs w:val="20"/>
              </w:rPr>
              <w:t xml:space="preserve"> accepting OHCS Permanent Supportive Housing (PSH) rental assistance or services support, or capital funding</w:t>
            </w:r>
            <w:r w:rsidR="002D454A">
              <w:rPr>
                <w:rFonts w:ascii="Calibri" w:hAnsi="Calibri" w:cs="Calibri"/>
                <w:sz w:val="20"/>
                <w:szCs w:val="20"/>
              </w:rPr>
              <w:t>, and the team and/or developer has not completed a Supportive Housing Institute previously</w:t>
            </w:r>
            <w:r w:rsidR="00F61EFF">
              <w:rPr>
                <w:rFonts w:ascii="Calibri" w:hAnsi="Calibri" w:cs="Calibri"/>
                <w:sz w:val="20"/>
                <w:szCs w:val="20"/>
              </w:rPr>
              <w:t xml:space="preserve"> </w:t>
            </w:r>
            <w:r>
              <w:rPr>
                <w:rFonts w:ascii="Calibri" w:hAnsi="Calibri" w:cs="Calibri"/>
                <w:sz w:val="20"/>
                <w:szCs w:val="20"/>
              </w:rPr>
              <w:t xml:space="preserve">must participate in and complete </w:t>
            </w:r>
            <w:r w:rsidRPr="00500961">
              <w:rPr>
                <w:rFonts w:ascii="Calibri" w:hAnsi="Calibri" w:cs="Calibri"/>
                <w:sz w:val="20"/>
                <w:szCs w:val="20"/>
              </w:rPr>
              <w:t xml:space="preserve">the </w:t>
            </w:r>
            <w:r w:rsidR="00FC68A2">
              <w:rPr>
                <w:rFonts w:ascii="Calibri" w:hAnsi="Calibri" w:cs="Calibri"/>
                <w:sz w:val="20"/>
                <w:szCs w:val="20"/>
              </w:rPr>
              <w:t xml:space="preserve">next Oregon </w:t>
            </w:r>
            <w:r w:rsidR="002D454A">
              <w:rPr>
                <w:rFonts w:ascii="Calibri" w:hAnsi="Calibri" w:cs="Calibri"/>
                <w:sz w:val="20"/>
                <w:szCs w:val="20"/>
              </w:rPr>
              <w:t>Supportive Housing</w:t>
            </w:r>
            <w:r w:rsidR="002D454A" w:rsidRPr="00500961">
              <w:rPr>
                <w:rFonts w:ascii="Calibri" w:hAnsi="Calibri" w:cs="Calibri"/>
                <w:sz w:val="20"/>
                <w:szCs w:val="20"/>
              </w:rPr>
              <w:t xml:space="preserve"> </w:t>
            </w:r>
            <w:r w:rsidR="002D454A">
              <w:rPr>
                <w:rFonts w:ascii="Calibri" w:hAnsi="Calibri" w:cs="Calibri"/>
                <w:sz w:val="20"/>
                <w:szCs w:val="20"/>
              </w:rPr>
              <w:t>I</w:t>
            </w:r>
            <w:r w:rsidRPr="00500961">
              <w:rPr>
                <w:rFonts w:ascii="Calibri" w:hAnsi="Calibri" w:cs="Calibri"/>
                <w:sz w:val="20"/>
                <w:szCs w:val="20"/>
              </w:rPr>
              <w:t>nstitute.</w:t>
            </w:r>
          </w:p>
          <w:p w14:paraId="6A6AC912" w14:textId="77777777" w:rsidR="0024149B" w:rsidRDefault="0024149B" w:rsidP="002F1F8D">
            <w:pPr>
              <w:pStyle w:val="NoSpacing"/>
              <w:ind w:right="72"/>
              <w:rPr>
                <w:rFonts w:ascii="Calibri" w:hAnsi="Calibri" w:cs="Calibri"/>
                <w:sz w:val="20"/>
                <w:szCs w:val="20"/>
              </w:rPr>
            </w:pPr>
          </w:p>
          <w:p w14:paraId="64FF3E24" w14:textId="3BE9B543" w:rsidR="002F1F8D" w:rsidRPr="008A4245" w:rsidRDefault="002F1F8D" w:rsidP="002F1F8D">
            <w:pPr>
              <w:pStyle w:val="NoSpacing"/>
              <w:ind w:right="72"/>
              <w:jc w:val="right"/>
              <w:rPr>
                <w:rFonts w:ascii="Calibri" w:hAnsi="Calibri" w:cs="Calibri"/>
                <w:b/>
                <w:u w:val="single"/>
              </w:rPr>
            </w:pPr>
            <w:r w:rsidRPr="00B15DF4">
              <w:rPr>
                <w:rFonts w:ascii="Arial Black" w:hAnsi="Arial Black"/>
                <w:b/>
                <w:color w:val="808080" w:themeColor="background1" w:themeShade="80"/>
                <w:sz w:val="16"/>
                <w:szCs w:val="20"/>
              </w:rPr>
              <w:t>Action</w:t>
            </w:r>
          </w:p>
        </w:tc>
        <w:tc>
          <w:tcPr>
            <w:tcW w:w="1190" w:type="dxa"/>
            <w:gridSpan w:val="3"/>
            <w:tcBorders>
              <w:top w:val="dotted" w:sz="4" w:space="0" w:color="auto"/>
              <w:left w:val="dotted" w:sz="4" w:space="0" w:color="auto"/>
              <w:bottom w:val="dotted" w:sz="4" w:space="0" w:color="auto"/>
              <w:right w:val="nil"/>
            </w:tcBorders>
            <w:shd w:val="clear" w:color="auto" w:fill="auto"/>
          </w:tcPr>
          <w:p w14:paraId="2EFFCB96" w14:textId="77777777" w:rsidR="002F1F8D" w:rsidRPr="002953D7" w:rsidRDefault="002F1F8D" w:rsidP="002F1F8D">
            <w:pPr>
              <w:ind w:left="64" w:right="72"/>
              <w:jc w:val="both"/>
              <w:rPr>
                <w:rFonts w:ascii="Calibri" w:hAnsi="Calibri" w:cs="Calibri"/>
                <w:b/>
                <w:sz w:val="20"/>
                <w:szCs w:val="20"/>
              </w:rPr>
            </w:pPr>
          </w:p>
        </w:tc>
      </w:tr>
      <w:tr w:rsidR="002F1F8D" w:rsidRPr="002953D7" w14:paraId="441EBCD2" w14:textId="77777777" w:rsidTr="00552FEE">
        <w:trPr>
          <w:gridBefore w:val="1"/>
          <w:wBefore w:w="10" w:type="dxa"/>
          <w:cantSplit/>
          <w:trHeight w:val="144"/>
        </w:trPr>
        <w:tc>
          <w:tcPr>
            <w:tcW w:w="630" w:type="dxa"/>
            <w:gridSpan w:val="3"/>
            <w:tcBorders>
              <w:top w:val="dotted" w:sz="4" w:space="0" w:color="auto"/>
              <w:left w:val="nil"/>
              <w:bottom w:val="dotted" w:sz="4" w:space="0" w:color="auto"/>
              <w:right w:val="dotted" w:sz="4" w:space="0" w:color="auto"/>
            </w:tcBorders>
            <w:shd w:val="clear" w:color="auto" w:fill="auto"/>
          </w:tcPr>
          <w:p w14:paraId="373F93A3" w14:textId="77777777" w:rsidR="002F1F8D" w:rsidRPr="00482995" w:rsidRDefault="002F1F8D" w:rsidP="002F1F8D">
            <w:pPr>
              <w:pStyle w:val="ListParagraph"/>
              <w:numPr>
                <w:ilvl w:val="0"/>
                <w:numId w:val="5"/>
              </w:numPr>
              <w:ind w:left="282" w:right="72"/>
              <w:jc w:val="center"/>
              <w:rPr>
                <w:rFonts w:ascii="Calibri" w:hAnsi="Calibri" w:cs="Calibri"/>
                <w:b/>
                <w:sz w:val="20"/>
                <w:szCs w:val="20"/>
              </w:rPr>
            </w:pPr>
          </w:p>
        </w:tc>
        <w:tc>
          <w:tcPr>
            <w:tcW w:w="8450" w:type="dxa"/>
            <w:gridSpan w:val="3"/>
            <w:tcBorders>
              <w:top w:val="dotted" w:sz="4" w:space="0" w:color="auto"/>
              <w:left w:val="dotted" w:sz="4" w:space="0" w:color="auto"/>
              <w:bottom w:val="dotted" w:sz="4" w:space="0" w:color="auto"/>
              <w:right w:val="dotted" w:sz="4" w:space="0" w:color="auto"/>
            </w:tcBorders>
            <w:shd w:val="clear" w:color="auto" w:fill="auto"/>
          </w:tcPr>
          <w:p w14:paraId="1758E068" w14:textId="564A7161" w:rsidR="002F1F8D" w:rsidRPr="008A4245" w:rsidRDefault="002F1F8D" w:rsidP="002F1F8D">
            <w:pPr>
              <w:pStyle w:val="NoSpacing"/>
              <w:ind w:right="72"/>
              <w:rPr>
                <w:rFonts w:ascii="Calibri" w:hAnsi="Calibri" w:cs="Calibri"/>
                <w:b/>
                <w:u w:val="single"/>
              </w:rPr>
            </w:pPr>
            <w:r w:rsidRPr="008A4245">
              <w:rPr>
                <w:rFonts w:ascii="Calibri" w:hAnsi="Calibri" w:cs="Calibri"/>
                <w:b/>
                <w:u w:val="single"/>
              </w:rPr>
              <w:t xml:space="preserve">Service Provider MOU’s </w:t>
            </w:r>
            <w:r w:rsidR="002D454A">
              <w:rPr>
                <w:rFonts w:ascii="Calibri" w:hAnsi="Calibri" w:cs="Calibri"/>
                <w:b/>
                <w:u w:val="single"/>
              </w:rPr>
              <w:t>and/or Partnership Agreements</w:t>
            </w:r>
          </w:p>
          <w:p w14:paraId="47A5AAE8" w14:textId="05FD2244" w:rsidR="002F1F8D" w:rsidRPr="008A4245" w:rsidRDefault="002F1F8D" w:rsidP="002F1F8D">
            <w:pPr>
              <w:pStyle w:val="NoSpacing"/>
              <w:ind w:right="72"/>
              <w:rPr>
                <w:rFonts w:ascii="Calibri" w:hAnsi="Calibri" w:cs="Calibri"/>
                <w:bCs/>
              </w:rPr>
            </w:pPr>
            <w:r w:rsidRPr="008A4245">
              <w:rPr>
                <w:rFonts w:ascii="Calibri" w:hAnsi="Calibri" w:cs="Calibri"/>
                <w:bCs/>
              </w:rPr>
              <w:t>Submit copies of executed Memorandum of Understanding</w:t>
            </w:r>
            <w:r w:rsidR="002D454A">
              <w:rPr>
                <w:rFonts w:ascii="Calibri" w:hAnsi="Calibri" w:cs="Calibri"/>
                <w:bCs/>
              </w:rPr>
              <w:t>, Contracts, and/or formal partnership agreements</w:t>
            </w:r>
            <w:r w:rsidRPr="008A4245">
              <w:rPr>
                <w:rFonts w:ascii="Calibri" w:hAnsi="Calibri" w:cs="Calibri"/>
                <w:bCs/>
              </w:rPr>
              <w:t xml:space="preserve"> for any service provider associated with this project named in the</w:t>
            </w:r>
            <w:r w:rsidR="00512479">
              <w:rPr>
                <w:rFonts w:ascii="Calibri" w:hAnsi="Calibri" w:cs="Calibri"/>
                <w:bCs/>
              </w:rPr>
              <w:t xml:space="preserve"> </w:t>
            </w:r>
            <w:r w:rsidR="006C4F75">
              <w:rPr>
                <w:rFonts w:ascii="Calibri" w:hAnsi="Calibri" w:cs="Calibri"/>
                <w:bCs/>
              </w:rPr>
              <w:t>P</w:t>
            </w:r>
            <w:r w:rsidR="00512479">
              <w:rPr>
                <w:rFonts w:ascii="Calibri" w:hAnsi="Calibri" w:cs="Calibri"/>
                <w:bCs/>
              </w:rPr>
              <w:t xml:space="preserve">roject </w:t>
            </w:r>
            <w:r w:rsidR="006C4F75">
              <w:rPr>
                <w:rFonts w:ascii="Calibri" w:hAnsi="Calibri" w:cs="Calibri"/>
                <w:bCs/>
              </w:rPr>
              <w:t>A</w:t>
            </w:r>
            <w:r w:rsidR="00512479">
              <w:rPr>
                <w:rFonts w:ascii="Calibri" w:hAnsi="Calibri" w:cs="Calibri"/>
                <w:bCs/>
              </w:rPr>
              <w:t>pplication</w:t>
            </w:r>
            <w:r w:rsidRPr="008A4245">
              <w:rPr>
                <w:rFonts w:ascii="Calibri" w:hAnsi="Calibri" w:cs="Calibri"/>
                <w:bCs/>
              </w:rPr>
              <w:t>.</w:t>
            </w:r>
          </w:p>
          <w:p w14:paraId="1D0F94BB" w14:textId="399A57CE" w:rsidR="002F1F8D" w:rsidRPr="008A4245" w:rsidRDefault="002F1F8D" w:rsidP="002F1F8D">
            <w:pPr>
              <w:pStyle w:val="NoSpacing"/>
              <w:ind w:right="72"/>
              <w:jc w:val="right"/>
              <w:rPr>
                <w:rFonts w:ascii="Calibri" w:hAnsi="Calibri" w:cs="Calibri"/>
                <w:b/>
                <w:u w:val="single"/>
              </w:rPr>
            </w:pPr>
            <w:r w:rsidRPr="00065EFB">
              <w:rPr>
                <w:rFonts w:ascii="Arial Black" w:hAnsi="Arial Black"/>
                <w:b/>
                <w:color w:val="808080" w:themeColor="background1" w:themeShade="80"/>
                <w:sz w:val="16"/>
                <w:szCs w:val="20"/>
              </w:rPr>
              <w:t>Action</w:t>
            </w:r>
          </w:p>
        </w:tc>
        <w:tc>
          <w:tcPr>
            <w:tcW w:w="1190" w:type="dxa"/>
            <w:gridSpan w:val="3"/>
            <w:tcBorders>
              <w:top w:val="dotted" w:sz="4" w:space="0" w:color="auto"/>
              <w:left w:val="dotted" w:sz="4" w:space="0" w:color="auto"/>
              <w:bottom w:val="dotted" w:sz="4" w:space="0" w:color="auto"/>
              <w:right w:val="nil"/>
            </w:tcBorders>
            <w:shd w:val="clear" w:color="auto" w:fill="auto"/>
          </w:tcPr>
          <w:p w14:paraId="79C98C77" w14:textId="77777777" w:rsidR="002F1F8D" w:rsidRPr="002953D7" w:rsidRDefault="002F1F8D" w:rsidP="002F1F8D">
            <w:pPr>
              <w:ind w:left="64" w:right="72"/>
              <w:jc w:val="both"/>
              <w:rPr>
                <w:rFonts w:ascii="Calibri" w:hAnsi="Calibri" w:cs="Calibri"/>
                <w:b/>
                <w:sz w:val="20"/>
                <w:szCs w:val="20"/>
              </w:rPr>
            </w:pPr>
          </w:p>
        </w:tc>
      </w:tr>
      <w:tr w:rsidR="002F1F8D" w:rsidRPr="002953D7" w14:paraId="2269FE6A" w14:textId="77777777" w:rsidTr="00552FEE">
        <w:trPr>
          <w:gridBefore w:val="1"/>
          <w:wBefore w:w="10" w:type="dxa"/>
          <w:cantSplit/>
          <w:trHeight w:val="144"/>
        </w:trPr>
        <w:tc>
          <w:tcPr>
            <w:tcW w:w="630" w:type="dxa"/>
            <w:gridSpan w:val="3"/>
            <w:tcBorders>
              <w:top w:val="dotted" w:sz="4" w:space="0" w:color="auto"/>
              <w:left w:val="nil"/>
              <w:bottom w:val="dotted" w:sz="4" w:space="0" w:color="auto"/>
              <w:right w:val="dotted" w:sz="4" w:space="0" w:color="auto"/>
            </w:tcBorders>
            <w:shd w:val="clear" w:color="auto" w:fill="auto"/>
          </w:tcPr>
          <w:p w14:paraId="09C560A8" w14:textId="77777777" w:rsidR="002F1F8D" w:rsidRPr="00482995" w:rsidRDefault="002F1F8D" w:rsidP="002F1F8D">
            <w:pPr>
              <w:pStyle w:val="ListParagraph"/>
              <w:numPr>
                <w:ilvl w:val="0"/>
                <w:numId w:val="5"/>
              </w:numPr>
              <w:ind w:left="282" w:right="72"/>
              <w:jc w:val="center"/>
              <w:rPr>
                <w:rFonts w:ascii="Calibri" w:hAnsi="Calibri" w:cs="Calibri"/>
                <w:b/>
                <w:sz w:val="20"/>
                <w:szCs w:val="20"/>
              </w:rPr>
            </w:pPr>
          </w:p>
        </w:tc>
        <w:tc>
          <w:tcPr>
            <w:tcW w:w="8450" w:type="dxa"/>
            <w:gridSpan w:val="3"/>
            <w:tcBorders>
              <w:top w:val="dotted" w:sz="4" w:space="0" w:color="auto"/>
              <w:left w:val="dotted" w:sz="4" w:space="0" w:color="auto"/>
              <w:bottom w:val="dotted" w:sz="4" w:space="0" w:color="auto"/>
              <w:right w:val="dotted" w:sz="4" w:space="0" w:color="auto"/>
            </w:tcBorders>
            <w:shd w:val="clear" w:color="auto" w:fill="auto"/>
          </w:tcPr>
          <w:p w14:paraId="7BDDB9D3" w14:textId="77777777" w:rsidR="002F1F8D" w:rsidRPr="008A4245" w:rsidRDefault="002F1F8D" w:rsidP="002F1F8D">
            <w:pPr>
              <w:pStyle w:val="NoSpacing"/>
              <w:ind w:right="72"/>
              <w:rPr>
                <w:rFonts w:ascii="Calibri" w:hAnsi="Calibri" w:cs="Calibri"/>
                <w:b/>
                <w:u w:val="single"/>
              </w:rPr>
            </w:pPr>
            <w:r w:rsidRPr="008A4245">
              <w:rPr>
                <w:rFonts w:ascii="Calibri" w:hAnsi="Calibri" w:cs="Calibri"/>
                <w:b/>
                <w:u w:val="single"/>
              </w:rPr>
              <w:t>Project Based Rental Assistance</w:t>
            </w:r>
          </w:p>
          <w:p w14:paraId="042ECB04" w14:textId="77777777" w:rsidR="002F1F8D" w:rsidRPr="008A4245" w:rsidRDefault="002F1F8D" w:rsidP="005A0937">
            <w:pPr>
              <w:pStyle w:val="NoSpacing"/>
              <w:spacing w:after="120"/>
              <w:ind w:right="72"/>
              <w:rPr>
                <w:rFonts w:ascii="Calibri" w:hAnsi="Calibri" w:cs="Calibri"/>
                <w:bCs/>
              </w:rPr>
            </w:pPr>
            <w:r w:rsidRPr="008A4245">
              <w:rPr>
                <w:rFonts w:ascii="Calibri" w:hAnsi="Calibri" w:cs="Calibri"/>
                <w:bCs/>
              </w:rPr>
              <w:t>Submit documentation to confirm assistance from responsible agency. PBRA is required for PSH Units.</w:t>
            </w:r>
          </w:p>
          <w:p w14:paraId="122F1992" w14:textId="357BEF5C" w:rsidR="002F1F8D" w:rsidRPr="008A4245" w:rsidRDefault="002F1F8D" w:rsidP="005A0937">
            <w:pPr>
              <w:pStyle w:val="NoSpacing"/>
              <w:spacing w:after="120"/>
              <w:ind w:right="72"/>
              <w:rPr>
                <w:rFonts w:ascii="Calibri" w:hAnsi="Calibri" w:cs="Calibri"/>
                <w:bCs/>
              </w:rPr>
            </w:pPr>
            <w:r w:rsidRPr="008A4245">
              <w:rPr>
                <w:rFonts w:ascii="Calibri" w:hAnsi="Calibri" w:cs="Calibri"/>
                <w:bCs/>
              </w:rPr>
              <w:t xml:space="preserve">Provide type of rental assistance, number of units to receive assistance and duration of contract via a letter of commitment or existing contract. If awarded OHCS PSH PBRA, </w:t>
            </w:r>
            <w:r w:rsidR="00FC68A2" w:rsidRPr="00FC68A2">
              <w:rPr>
                <w:rFonts w:ascii="Calibri" w:hAnsi="Calibri" w:cs="Calibri"/>
                <w:bCs/>
              </w:rPr>
              <w:t xml:space="preserve">this reservation letter </w:t>
            </w:r>
            <w:r w:rsidR="00FC68A2">
              <w:rPr>
                <w:rFonts w:ascii="Calibri" w:hAnsi="Calibri" w:cs="Calibri"/>
                <w:bCs/>
              </w:rPr>
              <w:t>can serve</w:t>
            </w:r>
            <w:r w:rsidR="00FC68A2" w:rsidRPr="00FC68A2">
              <w:rPr>
                <w:rFonts w:ascii="Calibri" w:hAnsi="Calibri" w:cs="Calibri"/>
                <w:bCs/>
              </w:rPr>
              <w:t xml:space="preserve"> as documentation</w:t>
            </w:r>
            <w:r w:rsidR="00FC68A2">
              <w:rPr>
                <w:rFonts w:ascii="Calibri" w:hAnsi="Calibri" w:cs="Calibri"/>
                <w:bCs/>
              </w:rPr>
              <w:t xml:space="preserve"> for PBRA, or the sponsor can</w:t>
            </w:r>
            <w:r w:rsidR="00FC68A2" w:rsidRPr="00FC68A2">
              <w:rPr>
                <w:rFonts w:ascii="Calibri" w:hAnsi="Calibri" w:cs="Calibri"/>
                <w:bCs/>
              </w:rPr>
              <w:t xml:space="preserve"> </w:t>
            </w:r>
            <w:r w:rsidRPr="008A4245">
              <w:rPr>
                <w:rFonts w:ascii="Calibri" w:hAnsi="Calibri" w:cs="Calibri"/>
                <w:bCs/>
              </w:rPr>
              <w:t xml:space="preserve">complete a PSH Agreement to Enter </w:t>
            </w:r>
            <w:r w:rsidR="00B36311">
              <w:rPr>
                <w:rFonts w:ascii="Calibri" w:hAnsi="Calibri" w:cs="Calibri"/>
                <w:bCs/>
              </w:rPr>
              <w:t>i</w:t>
            </w:r>
            <w:r w:rsidRPr="008A4245">
              <w:rPr>
                <w:rFonts w:ascii="Calibri" w:hAnsi="Calibri" w:cs="Calibri"/>
                <w:bCs/>
              </w:rPr>
              <w:t>nto a Rental Assistance Contract (PSH ARAC) with PSH Program Staff</w:t>
            </w:r>
            <w:r w:rsidR="002D454A">
              <w:rPr>
                <w:rFonts w:ascii="Calibri" w:hAnsi="Calibri" w:cs="Calibri"/>
                <w:bCs/>
              </w:rPr>
              <w:t>.</w:t>
            </w:r>
          </w:p>
          <w:p w14:paraId="7419BCC2" w14:textId="33F4A399" w:rsidR="002F1F8D" w:rsidRPr="008A4245" w:rsidRDefault="002F1F8D" w:rsidP="002F1F8D">
            <w:pPr>
              <w:pStyle w:val="NoSpacing"/>
              <w:ind w:right="72"/>
              <w:jc w:val="right"/>
              <w:rPr>
                <w:rFonts w:ascii="Calibri" w:hAnsi="Calibri" w:cs="Calibri"/>
                <w:b/>
                <w:u w:val="single"/>
              </w:rPr>
            </w:pPr>
            <w:r w:rsidRPr="00065EFB">
              <w:rPr>
                <w:rFonts w:ascii="Arial Black" w:hAnsi="Arial Black"/>
                <w:b/>
                <w:color w:val="808080" w:themeColor="background1" w:themeShade="80"/>
                <w:sz w:val="16"/>
                <w:szCs w:val="20"/>
              </w:rPr>
              <w:t>Action</w:t>
            </w:r>
          </w:p>
        </w:tc>
        <w:tc>
          <w:tcPr>
            <w:tcW w:w="1190" w:type="dxa"/>
            <w:gridSpan w:val="3"/>
            <w:tcBorders>
              <w:top w:val="dotted" w:sz="4" w:space="0" w:color="auto"/>
              <w:left w:val="dotted" w:sz="4" w:space="0" w:color="auto"/>
              <w:bottom w:val="dotted" w:sz="4" w:space="0" w:color="auto"/>
              <w:right w:val="nil"/>
            </w:tcBorders>
            <w:shd w:val="clear" w:color="auto" w:fill="auto"/>
          </w:tcPr>
          <w:p w14:paraId="1A6B535E" w14:textId="77777777" w:rsidR="002F1F8D" w:rsidRPr="002953D7" w:rsidRDefault="002F1F8D" w:rsidP="002F1F8D">
            <w:pPr>
              <w:ind w:left="64" w:right="72"/>
              <w:jc w:val="both"/>
              <w:rPr>
                <w:rFonts w:ascii="Calibri" w:hAnsi="Calibri" w:cs="Calibri"/>
                <w:b/>
                <w:sz w:val="20"/>
                <w:szCs w:val="20"/>
              </w:rPr>
            </w:pPr>
          </w:p>
        </w:tc>
      </w:tr>
      <w:tr w:rsidR="002F1F8D" w:rsidRPr="002953D7" w14:paraId="78D333DA" w14:textId="77777777" w:rsidTr="00552FEE">
        <w:trPr>
          <w:gridBefore w:val="1"/>
          <w:wBefore w:w="10" w:type="dxa"/>
          <w:cantSplit/>
          <w:trHeight w:val="144"/>
        </w:trPr>
        <w:tc>
          <w:tcPr>
            <w:tcW w:w="630" w:type="dxa"/>
            <w:gridSpan w:val="3"/>
            <w:tcBorders>
              <w:top w:val="dotted" w:sz="4" w:space="0" w:color="auto"/>
              <w:left w:val="nil"/>
              <w:bottom w:val="dotted" w:sz="4" w:space="0" w:color="auto"/>
              <w:right w:val="dotted" w:sz="4" w:space="0" w:color="auto"/>
            </w:tcBorders>
            <w:shd w:val="clear" w:color="auto" w:fill="auto"/>
          </w:tcPr>
          <w:p w14:paraId="058B7B3A" w14:textId="77777777" w:rsidR="002F1F8D" w:rsidRPr="00482995" w:rsidRDefault="002F1F8D" w:rsidP="002F1F8D">
            <w:pPr>
              <w:pStyle w:val="ListParagraph"/>
              <w:numPr>
                <w:ilvl w:val="0"/>
                <w:numId w:val="5"/>
              </w:numPr>
              <w:ind w:left="282" w:right="72"/>
              <w:jc w:val="center"/>
              <w:rPr>
                <w:rFonts w:ascii="Calibri" w:hAnsi="Calibri" w:cs="Calibri"/>
                <w:b/>
                <w:sz w:val="20"/>
                <w:szCs w:val="20"/>
              </w:rPr>
            </w:pPr>
          </w:p>
        </w:tc>
        <w:tc>
          <w:tcPr>
            <w:tcW w:w="845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CE55F7" w14:textId="77777777" w:rsidR="002F1F8D" w:rsidRPr="008A4245" w:rsidRDefault="002F1F8D" w:rsidP="002F1F8D">
            <w:pPr>
              <w:pStyle w:val="NoSpacing"/>
              <w:ind w:right="72"/>
              <w:rPr>
                <w:rFonts w:ascii="Calibri" w:hAnsi="Calibri" w:cs="Calibri"/>
                <w:b/>
                <w:u w:val="single"/>
              </w:rPr>
            </w:pPr>
            <w:r w:rsidRPr="008A4245">
              <w:rPr>
                <w:rFonts w:ascii="Calibri" w:hAnsi="Calibri" w:cs="Calibri"/>
                <w:b/>
                <w:u w:val="single"/>
              </w:rPr>
              <w:t>PSH Services Funding</w:t>
            </w:r>
          </w:p>
          <w:p w14:paraId="7CC4CF75" w14:textId="77777777" w:rsidR="002F1F8D" w:rsidRPr="008A4245" w:rsidRDefault="002F1F8D" w:rsidP="005A0937">
            <w:pPr>
              <w:pStyle w:val="NoSpacing"/>
              <w:spacing w:after="120"/>
              <w:ind w:right="72"/>
              <w:rPr>
                <w:rFonts w:ascii="Calibri" w:hAnsi="Calibri" w:cs="Calibri"/>
                <w:bCs/>
              </w:rPr>
            </w:pPr>
            <w:r w:rsidRPr="008A4245">
              <w:rPr>
                <w:rFonts w:ascii="Calibri" w:hAnsi="Calibri" w:cs="Calibri"/>
                <w:bCs/>
              </w:rPr>
              <w:t>Submit documentation to confirm PSH services funding from responsible agency. PSH Services are required.</w:t>
            </w:r>
          </w:p>
          <w:p w14:paraId="2557BDA8" w14:textId="7732D8F3" w:rsidR="002F1F8D" w:rsidRPr="008A4245" w:rsidRDefault="002F1F8D" w:rsidP="002F1F8D">
            <w:pPr>
              <w:pStyle w:val="NoSpacing"/>
              <w:ind w:right="72"/>
              <w:rPr>
                <w:rFonts w:ascii="Calibri" w:hAnsi="Calibri" w:cs="Calibri"/>
                <w:bCs/>
              </w:rPr>
            </w:pPr>
            <w:r w:rsidRPr="008A4245">
              <w:rPr>
                <w:rFonts w:ascii="Calibri" w:hAnsi="Calibri" w:cs="Calibri"/>
                <w:bCs/>
              </w:rPr>
              <w:t xml:space="preserve">If utilizing non-OHCS PSH funding for PSH services, provide a letter of commitment or funding contract and the PSH services budget. If the project has been awarded OHCS PSH Services funding, this reservation letter serves as documentation and a PSH Services funding contract will be signed with PSH Program Staff closer to the </w:t>
            </w:r>
            <w:r w:rsidR="00AF5BF5">
              <w:rPr>
                <w:rFonts w:ascii="Calibri" w:hAnsi="Calibri" w:cs="Calibri"/>
                <w:bCs/>
              </w:rPr>
              <w:t>P</w:t>
            </w:r>
            <w:r w:rsidRPr="008A4245">
              <w:rPr>
                <w:rFonts w:ascii="Calibri" w:hAnsi="Calibri" w:cs="Calibri"/>
                <w:bCs/>
              </w:rPr>
              <w:t>roject’s placed in-service date.</w:t>
            </w:r>
          </w:p>
          <w:p w14:paraId="53030CA7" w14:textId="32139D24" w:rsidR="002F1F8D" w:rsidRPr="008A4245" w:rsidRDefault="002F1F8D" w:rsidP="002F1F8D">
            <w:pPr>
              <w:pStyle w:val="NoSpacing"/>
              <w:ind w:right="72"/>
              <w:jc w:val="right"/>
              <w:rPr>
                <w:rFonts w:ascii="Calibri" w:hAnsi="Calibri" w:cs="Calibri"/>
                <w:b/>
                <w:u w:val="single"/>
              </w:rPr>
            </w:pPr>
            <w:r w:rsidRPr="00065EFB">
              <w:rPr>
                <w:rFonts w:ascii="Arial Black" w:hAnsi="Arial Black"/>
                <w:b/>
                <w:color w:val="808080" w:themeColor="background1" w:themeShade="80"/>
                <w:sz w:val="16"/>
                <w:szCs w:val="20"/>
              </w:rPr>
              <w:t>Action</w:t>
            </w:r>
          </w:p>
        </w:tc>
        <w:tc>
          <w:tcPr>
            <w:tcW w:w="1190" w:type="dxa"/>
            <w:gridSpan w:val="3"/>
            <w:tcBorders>
              <w:top w:val="dotted" w:sz="4" w:space="0" w:color="auto"/>
              <w:left w:val="dotted" w:sz="4" w:space="0" w:color="auto"/>
              <w:bottom w:val="dotted" w:sz="4" w:space="0" w:color="auto"/>
              <w:right w:val="nil"/>
            </w:tcBorders>
            <w:shd w:val="clear" w:color="auto" w:fill="auto"/>
          </w:tcPr>
          <w:p w14:paraId="37093F6E" w14:textId="77777777" w:rsidR="002F1F8D" w:rsidRPr="002953D7" w:rsidRDefault="002F1F8D" w:rsidP="002F1F8D">
            <w:pPr>
              <w:ind w:left="64" w:right="72"/>
              <w:jc w:val="both"/>
              <w:rPr>
                <w:rFonts w:ascii="Calibri" w:hAnsi="Calibri" w:cs="Calibri"/>
                <w:b/>
                <w:sz w:val="20"/>
                <w:szCs w:val="20"/>
              </w:rPr>
            </w:pPr>
          </w:p>
        </w:tc>
      </w:tr>
      <w:tr w:rsidR="002F1F8D" w:rsidRPr="002953D7" w14:paraId="773CFBB9" w14:textId="77777777" w:rsidTr="00552FEE">
        <w:trPr>
          <w:gridBefore w:val="1"/>
          <w:wBefore w:w="10" w:type="dxa"/>
          <w:cantSplit/>
          <w:trHeight w:val="144"/>
        </w:trPr>
        <w:tc>
          <w:tcPr>
            <w:tcW w:w="630" w:type="dxa"/>
            <w:gridSpan w:val="3"/>
            <w:tcBorders>
              <w:top w:val="dotted" w:sz="4" w:space="0" w:color="auto"/>
              <w:left w:val="nil"/>
              <w:bottom w:val="dotted" w:sz="4" w:space="0" w:color="FFFFFF" w:themeColor="background1"/>
              <w:right w:val="dotted" w:sz="4" w:space="0" w:color="auto"/>
            </w:tcBorders>
            <w:shd w:val="clear" w:color="auto" w:fill="auto"/>
          </w:tcPr>
          <w:p w14:paraId="68B4EA28" w14:textId="77777777" w:rsidR="002F1F8D" w:rsidRPr="00482995" w:rsidRDefault="002F1F8D" w:rsidP="002F1F8D">
            <w:pPr>
              <w:pStyle w:val="ListParagraph"/>
              <w:numPr>
                <w:ilvl w:val="0"/>
                <w:numId w:val="5"/>
              </w:numPr>
              <w:ind w:left="282" w:right="72"/>
              <w:jc w:val="center"/>
              <w:rPr>
                <w:rFonts w:ascii="Calibri" w:hAnsi="Calibri" w:cs="Calibri"/>
                <w:b/>
                <w:sz w:val="20"/>
                <w:szCs w:val="20"/>
              </w:rPr>
            </w:pPr>
          </w:p>
        </w:tc>
        <w:tc>
          <w:tcPr>
            <w:tcW w:w="8450" w:type="dxa"/>
            <w:gridSpan w:val="3"/>
            <w:tcBorders>
              <w:top w:val="dotted" w:sz="4" w:space="0" w:color="auto"/>
              <w:left w:val="dotted" w:sz="4" w:space="0" w:color="auto"/>
              <w:bottom w:val="nil"/>
              <w:right w:val="dotted" w:sz="4" w:space="0" w:color="auto"/>
            </w:tcBorders>
            <w:shd w:val="clear" w:color="auto" w:fill="auto"/>
            <w:vAlign w:val="center"/>
          </w:tcPr>
          <w:p w14:paraId="09C2A9B6" w14:textId="77777777" w:rsidR="002F1F8D" w:rsidRPr="008A4245" w:rsidRDefault="002F1F8D" w:rsidP="002F1F8D">
            <w:pPr>
              <w:pStyle w:val="NoSpacing"/>
              <w:ind w:right="72"/>
              <w:rPr>
                <w:rFonts w:ascii="Calibri" w:hAnsi="Calibri" w:cs="Calibri"/>
                <w:b/>
                <w:u w:val="single"/>
              </w:rPr>
            </w:pPr>
            <w:r w:rsidRPr="008A4245">
              <w:rPr>
                <w:rFonts w:ascii="Calibri" w:hAnsi="Calibri" w:cs="Calibri"/>
                <w:b/>
                <w:u w:val="single"/>
              </w:rPr>
              <w:t>Tenant Selection Plan</w:t>
            </w:r>
          </w:p>
          <w:p w14:paraId="0BF5742D" w14:textId="77777777" w:rsidR="002F1F8D" w:rsidRPr="008A4245" w:rsidRDefault="002F1F8D" w:rsidP="005A0937">
            <w:pPr>
              <w:pStyle w:val="NoSpacing"/>
              <w:spacing w:after="120"/>
              <w:ind w:right="72"/>
              <w:rPr>
                <w:rFonts w:ascii="Calibri" w:hAnsi="Calibri" w:cs="Calibri"/>
                <w:bCs/>
              </w:rPr>
            </w:pPr>
            <w:r w:rsidRPr="008A4245">
              <w:rPr>
                <w:rFonts w:ascii="Calibri" w:hAnsi="Calibri" w:cs="Calibri"/>
                <w:bCs/>
              </w:rPr>
              <w:t>Complete as a part of the Management Agent Packet.</w:t>
            </w:r>
          </w:p>
          <w:p w14:paraId="627699A5" w14:textId="086675CA" w:rsidR="002F1F8D" w:rsidRPr="008A4245" w:rsidRDefault="002F1F8D" w:rsidP="002F1F8D">
            <w:pPr>
              <w:pStyle w:val="NoSpacing"/>
              <w:ind w:right="72"/>
              <w:rPr>
                <w:rFonts w:ascii="Calibri" w:hAnsi="Calibri" w:cs="Calibri"/>
                <w:bCs/>
              </w:rPr>
            </w:pPr>
            <w:r w:rsidRPr="008A4245">
              <w:rPr>
                <w:rFonts w:ascii="Calibri" w:hAnsi="Calibri" w:cs="Calibri"/>
                <w:bCs/>
              </w:rPr>
              <w:t>For PSH Units, a description of the Coordinated Entry</w:t>
            </w:r>
            <w:r w:rsidR="002D454A">
              <w:rPr>
                <w:rFonts w:ascii="Calibri" w:hAnsi="Calibri" w:cs="Calibri"/>
                <w:bCs/>
              </w:rPr>
              <w:t xml:space="preserve"> (CE)</w:t>
            </w:r>
            <w:r w:rsidRPr="008A4245">
              <w:rPr>
                <w:rFonts w:ascii="Calibri" w:hAnsi="Calibri" w:cs="Calibri"/>
                <w:bCs/>
              </w:rPr>
              <w:t xml:space="preserve"> process must be described in the Tenant Selection Plan. PSH units must be filled in partnership with the Project’s local CoC or homelessness services system.</w:t>
            </w:r>
            <w:r w:rsidR="002D454A">
              <w:rPr>
                <w:rFonts w:ascii="Calibri" w:hAnsi="Calibri" w:cs="Calibri"/>
                <w:bCs/>
              </w:rPr>
              <w:t xml:space="preserve"> Alternatives to CE can be used to advance racial </w:t>
            </w:r>
            <w:r w:rsidR="00AF5BF5">
              <w:rPr>
                <w:rFonts w:ascii="Calibri" w:hAnsi="Calibri" w:cs="Calibri"/>
                <w:bCs/>
              </w:rPr>
              <w:t>equity but</w:t>
            </w:r>
            <w:r w:rsidR="002D454A">
              <w:rPr>
                <w:rFonts w:ascii="Calibri" w:hAnsi="Calibri" w:cs="Calibri"/>
                <w:bCs/>
              </w:rPr>
              <w:t xml:space="preserve"> </w:t>
            </w:r>
            <w:r w:rsidR="00FC68A2">
              <w:rPr>
                <w:rFonts w:ascii="Calibri" w:hAnsi="Calibri" w:cs="Calibri"/>
                <w:bCs/>
              </w:rPr>
              <w:t xml:space="preserve">must </w:t>
            </w:r>
            <w:r w:rsidR="002D454A">
              <w:rPr>
                <w:rFonts w:ascii="Calibri" w:hAnsi="Calibri" w:cs="Calibri"/>
                <w:bCs/>
              </w:rPr>
              <w:t>be approved by PSH Program</w:t>
            </w:r>
            <w:r w:rsidR="0044256A">
              <w:rPr>
                <w:rFonts w:ascii="Calibri" w:hAnsi="Calibri" w:cs="Calibri"/>
                <w:bCs/>
              </w:rPr>
              <w:t xml:space="preserve"> Staff.</w:t>
            </w:r>
          </w:p>
          <w:p w14:paraId="7F87F4F7" w14:textId="7AF12ABA" w:rsidR="002F1F8D" w:rsidRPr="008A4245" w:rsidRDefault="002F1F8D" w:rsidP="002F1F8D">
            <w:pPr>
              <w:pStyle w:val="NoSpacing"/>
              <w:ind w:right="72"/>
              <w:jc w:val="right"/>
              <w:rPr>
                <w:rFonts w:ascii="Calibri" w:hAnsi="Calibri" w:cs="Calibri"/>
                <w:b/>
                <w:u w:val="single"/>
              </w:rPr>
            </w:pPr>
            <w:r w:rsidRPr="00065EFB">
              <w:rPr>
                <w:rFonts w:ascii="Arial Black" w:hAnsi="Arial Black"/>
                <w:b/>
                <w:color w:val="808080" w:themeColor="background1" w:themeShade="80"/>
                <w:sz w:val="16"/>
                <w:szCs w:val="20"/>
              </w:rPr>
              <w:t>Action</w:t>
            </w:r>
          </w:p>
        </w:tc>
        <w:tc>
          <w:tcPr>
            <w:tcW w:w="1190" w:type="dxa"/>
            <w:gridSpan w:val="3"/>
            <w:tcBorders>
              <w:top w:val="dotted" w:sz="4" w:space="0" w:color="auto"/>
              <w:left w:val="dotted" w:sz="4" w:space="0" w:color="auto"/>
              <w:bottom w:val="dotted" w:sz="4" w:space="0" w:color="FFFFFF" w:themeColor="background1"/>
              <w:right w:val="nil"/>
            </w:tcBorders>
            <w:shd w:val="clear" w:color="auto" w:fill="auto"/>
          </w:tcPr>
          <w:p w14:paraId="1DCDB246" w14:textId="77777777" w:rsidR="002F1F8D" w:rsidRPr="002953D7" w:rsidRDefault="002F1F8D" w:rsidP="002F1F8D">
            <w:pPr>
              <w:ind w:left="64" w:right="72"/>
              <w:jc w:val="both"/>
              <w:rPr>
                <w:rFonts w:ascii="Calibri" w:hAnsi="Calibri" w:cs="Calibri"/>
                <w:b/>
                <w:sz w:val="20"/>
                <w:szCs w:val="20"/>
              </w:rPr>
            </w:pPr>
          </w:p>
        </w:tc>
      </w:tr>
      <w:tr w:rsidR="002F1F8D" w:rsidRPr="002953D7" w14:paraId="0AC49C07" w14:textId="77777777" w:rsidTr="00552FEE">
        <w:trPr>
          <w:gridBefore w:val="1"/>
          <w:wBefore w:w="10" w:type="dxa"/>
          <w:cantSplit/>
          <w:trHeight w:val="144"/>
        </w:trPr>
        <w:tc>
          <w:tcPr>
            <w:tcW w:w="630" w:type="dxa"/>
            <w:gridSpan w:val="3"/>
            <w:tcBorders>
              <w:top w:val="dotted" w:sz="4" w:space="0" w:color="auto"/>
              <w:left w:val="nil"/>
              <w:bottom w:val="dotted" w:sz="4" w:space="0" w:color="FFFFFF" w:themeColor="background1"/>
              <w:right w:val="dotted" w:sz="4" w:space="0" w:color="auto"/>
            </w:tcBorders>
            <w:shd w:val="clear" w:color="auto" w:fill="auto"/>
          </w:tcPr>
          <w:p w14:paraId="2F6AD3C0" w14:textId="77777777" w:rsidR="002F1F8D" w:rsidRPr="00482995" w:rsidRDefault="002F1F8D" w:rsidP="002F1F8D">
            <w:pPr>
              <w:pStyle w:val="ListParagraph"/>
              <w:numPr>
                <w:ilvl w:val="0"/>
                <w:numId w:val="5"/>
              </w:numPr>
              <w:ind w:left="282" w:right="72"/>
              <w:jc w:val="center"/>
              <w:rPr>
                <w:rFonts w:ascii="Calibri" w:hAnsi="Calibri" w:cs="Calibri"/>
                <w:b/>
                <w:sz w:val="20"/>
                <w:szCs w:val="20"/>
              </w:rPr>
            </w:pPr>
          </w:p>
        </w:tc>
        <w:tc>
          <w:tcPr>
            <w:tcW w:w="8450" w:type="dxa"/>
            <w:gridSpan w:val="3"/>
            <w:tcBorders>
              <w:top w:val="dotted" w:sz="4" w:space="0" w:color="auto"/>
              <w:left w:val="dotted" w:sz="4" w:space="0" w:color="auto"/>
              <w:bottom w:val="nil"/>
              <w:right w:val="dotted" w:sz="4" w:space="0" w:color="auto"/>
            </w:tcBorders>
            <w:shd w:val="clear" w:color="auto" w:fill="auto"/>
            <w:vAlign w:val="center"/>
          </w:tcPr>
          <w:p w14:paraId="1C191047" w14:textId="77777777" w:rsidR="002F1F8D" w:rsidRPr="008A4245" w:rsidRDefault="002F1F8D" w:rsidP="002F1F8D">
            <w:pPr>
              <w:pStyle w:val="NoSpacing"/>
              <w:ind w:right="72"/>
              <w:rPr>
                <w:rFonts w:ascii="Calibri" w:hAnsi="Calibri" w:cs="Calibri"/>
                <w:b/>
                <w:u w:val="single"/>
              </w:rPr>
            </w:pPr>
            <w:r w:rsidRPr="008A4245">
              <w:rPr>
                <w:rFonts w:ascii="Calibri" w:hAnsi="Calibri" w:cs="Calibri"/>
                <w:b/>
                <w:u w:val="single"/>
              </w:rPr>
              <w:t>CoC/Community System Integration</w:t>
            </w:r>
          </w:p>
          <w:p w14:paraId="08923A9B" w14:textId="1E82D3E5" w:rsidR="002F1F8D" w:rsidRPr="008A4245" w:rsidRDefault="002F1F8D" w:rsidP="005A0937">
            <w:pPr>
              <w:pStyle w:val="NoSpacing"/>
              <w:spacing w:after="120"/>
              <w:ind w:right="72"/>
              <w:rPr>
                <w:rFonts w:ascii="Calibri" w:hAnsi="Calibri" w:cs="Calibri"/>
                <w:bCs/>
              </w:rPr>
            </w:pPr>
            <w:r w:rsidRPr="008A4245">
              <w:rPr>
                <w:rFonts w:ascii="Calibri" w:hAnsi="Calibri" w:cs="Calibri"/>
                <w:bCs/>
              </w:rPr>
              <w:t xml:space="preserve">Provide a letter from the </w:t>
            </w:r>
            <w:r w:rsidR="00AF5BF5">
              <w:rPr>
                <w:rFonts w:ascii="Calibri" w:hAnsi="Calibri" w:cs="Calibri"/>
                <w:bCs/>
              </w:rPr>
              <w:t>P</w:t>
            </w:r>
            <w:r w:rsidRPr="008A4245">
              <w:rPr>
                <w:rFonts w:ascii="Calibri" w:hAnsi="Calibri" w:cs="Calibri"/>
                <w:bCs/>
              </w:rPr>
              <w:t xml:space="preserve">roject’s regional Continuum of Care </w:t>
            </w:r>
            <w:r w:rsidR="0044256A">
              <w:rPr>
                <w:rFonts w:ascii="Calibri" w:hAnsi="Calibri" w:cs="Calibri"/>
                <w:bCs/>
              </w:rPr>
              <w:t xml:space="preserve">if one was not provided in the </w:t>
            </w:r>
            <w:r w:rsidR="00AF5BF5">
              <w:rPr>
                <w:rFonts w:ascii="Calibri" w:hAnsi="Calibri" w:cs="Calibri"/>
                <w:bCs/>
              </w:rPr>
              <w:t>A</w:t>
            </w:r>
            <w:r w:rsidR="0044256A">
              <w:rPr>
                <w:rFonts w:ascii="Calibri" w:hAnsi="Calibri" w:cs="Calibri"/>
                <w:bCs/>
              </w:rPr>
              <w:t>pplication.</w:t>
            </w:r>
          </w:p>
          <w:p w14:paraId="6CDEF25F" w14:textId="77777777" w:rsidR="002F1F8D" w:rsidRPr="008A4245" w:rsidRDefault="002F1F8D" w:rsidP="002F1F8D">
            <w:pPr>
              <w:pStyle w:val="NoSpacing"/>
              <w:ind w:right="72"/>
              <w:rPr>
                <w:rFonts w:ascii="Calibri" w:hAnsi="Calibri" w:cs="Calibri"/>
                <w:bCs/>
              </w:rPr>
            </w:pPr>
            <w:r w:rsidRPr="008A4245">
              <w:rPr>
                <w:rFonts w:ascii="Calibri" w:hAnsi="Calibri" w:cs="Calibri"/>
                <w:bCs/>
              </w:rPr>
              <w:t>The letter should identify the project’s PSH units as a participating program in the CoC and should describe the CoC’s/Coordinated Entry’s role in filling PSH units with chronically homeless households.</w:t>
            </w:r>
          </w:p>
          <w:p w14:paraId="304A3EA6" w14:textId="40050AD7" w:rsidR="002F1F8D" w:rsidRPr="008A4245" w:rsidRDefault="002F1F8D" w:rsidP="002F1F8D">
            <w:pPr>
              <w:pStyle w:val="NoSpacing"/>
              <w:ind w:right="72"/>
              <w:jc w:val="right"/>
              <w:rPr>
                <w:rFonts w:ascii="Calibri" w:hAnsi="Calibri" w:cs="Calibri"/>
                <w:b/>
                <w:u w:val="single"/>
              </w:rPr>
            </w:pPr>
            <w:r w:rsidRPr="00065EFB">
              <w:rPr>
                <w:rFonts w:ascii="Arial Black" w:hAnsi="Arial Black"/>
                <w:b/>
                <w:color w:val="808080" w:themeColor="background1" w:themeShade="80"/>
                <w:sz w:val="16"/>
                <w:szCs w:val="20"/>
              </w:rPr>
              <w:t>Action</w:t>
            </w:r>
          </w:p>
        </w:tc>
        <w:tc>
          <w:tcPr>
            <w:tcW w:w="1190" w:type="dxa"/>
            <w:gridSpan w:val="3"/>
            <w:tcBorders>
              <w:top w:val="dotted" w:sz="4" w:space="0" w:color="auto"/>
              <w:left w:val="dotted" w:sz="4" w:space="0" w:color="auto"/>
              <w:bottom w:val="dotted" w:sz="4" w:space="0" w:color="FFFFFF" w:themeColor="background1"/>
              <w:right w:val="nil"/>
            </w:tcBorders>
            <w:shd w:val="clear" w:color="auto" w:fill="auto"/>
          </w:tcPr>
          <w:p w14:paraId="2B522E3D" w14:textId="77777777" w:rsidR="002F1F8D" w:rsidRPr="002953D7" w:rsidRDefault="002F1F8D" w:rsidP="002F1F8D">
            <w:pPr>
              <w:ind w:left="64" w:right="72"/>
              <w:jc w:val="both"/>
              <w:rPr>
                <w:rFonts w:ascii="Calibri" w:hAnsi="Calibri" w:cs="Calibri"/>
                <w:b/>
                <w:sz w:val="20"/>
                <w:szCs w:val="20"/>
              </w:rPr>
            </w:pPr>
          </w:p>
        </w:tc>
      </w:tr>
      <w:tr w:rsidR="002F1F8D" w:rsidRPr="002953D7" w14:paraId="6A23F1FA" w14:textId="77777777" w:rsidTr="00CB59FD">
        <w:trPr>
          <w:gridBefore w:val="1"/>
          <w:wBefore w:w="10" w:type="dxa"/>
          <w:cantSplit/>
          <w:trHeight w:val="3131"/>
        </w:trPr>
        <w:tc>
          <w:tcPr>
            <w:tcW w:w="630" w:type="dxa"/>
            <w:gridSpan w:val="3"/>
            <w:tcBorders>
              <w:top w:val="dotted" w:sz="4" w:space="0" w:color="auto"/>
              <w:left w:val="nil"/>
              <w:bottom w:val="dotted" w:sz="4" w:space="0" w:color="FFFFFF" w:themeColor="background1"/>
              <w:right w:val="dotted" w:sz="4" w:space="0" w:color="auto"/>
            </w:tcBorders>
            <w:shd w:val="clear" w:color="auto" w:fill="auto"/>
          </w:tcPr>
          <w:p w14:paraId="4ECD0952" w14:textId="77777777" w:rsidR="002F1F8D" w:rsidRPr="00482995" w:rsidRDefault="002F1F8D" w:rsidP="002F1F8D">
            <w:pPr>
              <w:pStyle w:val="ListParagraph"/>
              <w:numPr>
                <w:ilvl w:val="0"/>
                <w:numId w:val="5"/>
              </w:numPr>
              <w:ind w:left="282" w:right="72"/>
              <w:jc w:val="center"/>
              <w:rPr>
                <w:rFonts w:ascii="Calibri" w:hAnsi="Calibri" w:cs="Calibri"/>
                <w:b/>
                <w:sz w:val="20"/>
                <w:szCs w:val="20"/>
              </w:rPr>
            </w:pPr>
          </w:p>
        </w:tc>
        <w:tc>
          <w:tcPr>
            <w:tcW w:w="8450" w:type="dxa"/>
            <w:gridSpan w:val="3"/>
            <w:tcBorders>
              <w:top w:val="dotted" w:sz="4" w:space="0" w:color="auto"/>
              <w:left w:val="dotted" w:sz="4" w:space="0" w:color="auto"/>
              <w:bottom w:val="nil"/>
              <w:right w:val="dotted" w:sz="4" w:space="0" w:color="auto"/>
            </w:tcBorders>
            <w:shd w:val="clear" w:color="auto" w:fill="auto"/>
            <w:vAlign w:val="center"/>
          </w:tcPr>
          <w:p w14:paraId="6FECC22D" w14:textId="77777777" w:rsidR="002F1F8D" w:rsidRPr="008A4245" w:rsidRDefault="002F1F8D" w:rsidP="002F1F8D">
            <w:pPr>
              <w:pStyle w:val="NoSpacing"/>
              <w:ind w:right="72"/>
              <w:rPr>
                <w:rFonts w:ascii="Calibri" w:hAnsi="Calibri" w:cs="Calibri"/>
                <w:b/>
                <w:u w:val="single"/>
              </w:rPr>
            </w:pPr>
            <w:r w:rsidRPr="008A4245">
              <w:rPr>
                <w:rFonts w:ascii="Calibri" w:hAnsi="Calibri" w:cs="Calibri"/>
                <w:b/>
                <w:u w:val="single"/>
              </w:rPr>
              <w:t>Resident Services Plan and PSH Services Plan</w:t>
            </w:r>
          </w:p>
          <w:p w14:paraId="17DA75CB" w14:textId="6B698791" w:rsidR="002F1F8D" w:rsidRPr="008A4245" w:rsidRDefault="002F1F8D" w:rsidP="001460AF">
            <w:pPr>
              <w:pStyle w:val="NoSpacing"/>
              <w:spacing w:after="120"/>
              <w:ind w:right="72"/>
              <w:rPr>
                <w:rFonts w:ascii="Calibri" w:hAnsi="Calibri" w:cs="Calibri"/>
                <w:bCs/>
              </w:rPr>
            </w:pPr>
            <w:r w:rsidRPr="008A4245">
              <w:rPr>
                <w:rFonts w:ascii="Calibri" w:hAnsi="Calibri" w:cs="Calibri"/>
                <w:bCs/>
              </w:rPr>
              <w:t>The Resident Services Plan is in the Management Agent Packet and the PSH Services Plan template can be provided by the Production Analyst or PSH Program staff.</w:t>
            </w:r>
          </w:p>
          <w:p w14:paraId="0A7C3540" w14:textId="77777777" w:rsidR="00CB59FD" w:rsidRDefault="002F1F8D" w:rsidP="00CB59FD">
            <w:pPr>
              <w:pStyle w:val="NoSpacing"/>
              <w:ind w:right="72"/>
              <w:rPr>
                <w:rFonts w:ascii="Calibri" w:hAnsi="Calibri" w:cs="Calibri"/>
                <w:bCs/>
              </w:rPr>
            </w:pPr>
            <w:r w:rsidRPr="008A4245">
              <w:rPr>
                <w:rFonts w:ascii="Calibri" w:hAnsi="Calibri" w:cs="Calibri"/>
                <w:bCs/>
              </w:rPr>
              <w:t>** If the project is</w:t>
            </w:r>
            <w:r w:rsidRPr="008C24EB">
              <w:rPr>
                <w:rFonts w:ascii="Calibri" w:hAnsi="Calibri" w:cs="Calibri"/>
                <w:b/>
                <w:u w:val="single"/>
              </w:rPr>
              <w:t xml:space="preserve"> not</w:t>
            </w:r>
            <w:r w:rsidRPr="008A4245">
              <w:rPr>
                <w:rFonts w:ascii="Calibri" w:hAnsi="Calibri" w:cs="Calibri"/>
                <w:bCs/>
              </w:rPr>
              <w:t xml:space="preserve"> utilizing PSH PBRA or Services funding from OHCS, the project must complete a PSH Services Plan for PSH Units along with their Resident Services Plan. If the project is 100% PSH, the narratives can be the same. If the project is integrated PSH, the Resident Services Plan should be for non-PSH units and the PSH Services Plan should be for PSH units.</w:t>
            </w:r>
            <w:r w:rsidR="0044256A">
              <w:rPr>
                <w:rFonts w:ascii="Calibri" w:hAnsi="Calibri" w:cs="Calibri"/>
                <w:bCs/>
              </w:rPr>
              <w:t xml:space="preserve"> </w:t>
            </w:r>
          </w:p>
          <w:p w14:paraId="3635E684" w14:textId="41D10366" w:rsidR="00CB59FD" w:rsidRDefault="0044256A" w:rsidP="00CB59FD">
            <w:pPr>
              <w:pStyle w:val="NoSpacing"/>
              <w:ind w:right="72"/>
              <w:rPr>
                <w:rFonts w:ascii="Calibri" w:hAnsi="Calibri" w:cs="Calibri"/>
                <w:bCs/>
              </w:rPr>
            </w:pPr>
            <w:r>
              <w:rPr>
                <w:rFonts w:ascii="Calibri" w:hAnsi="Calibri" w:cs="Calibri"/>
                <w:bCs/>
              </w:rPr>
              <w:t xml:space="preserve">**If the project </w:t>
            </w:r>
            <w:r w:rsidRPr="008C24EB">
              <w:rPr>
                <w:rFonts w:ascii="Calibri" w:hAnsi="Calibri" w:cs="Calibri"/>
                <w:b/>
                <w:u w:val="single"/>
              </w:rPr>
              <w:t>is</w:t>
            </w:r>
            <w:r>
              <w:rPr>
                <w:rFonts w:ascii="Calibri" w:hAnsi="Calibri" w:cs="Calibri"/>
                <w:bCs/>
              </w:rPr>
              <w:t xml:space="preserve"> receiving OHCS PSH PBRA and/or Services Funding, the</w:t>
            </w:r>
            <w:r w:rsidRPr="0044256A">
              <w:rPr>
                <w:rFonts w:ascii="Calibri" w:hAnsi="Calibri" w:cs="Calibri"/>
                <w:bCs/>
              </w:rPr>
              <w:t xml:space="preserve"> PSH Services Plan will be required for executing PSH PBRA and PSH Services funding contracts</w:t>
            </w:r>
            <w:r>
              <w:rPr>
                <w:rFonts w:ascii="Calibri" w:hAnsi="Calibri" w:cs="Calibri"/>
                <w:bCs/>
              </w:rPr>
              <w:t xml:space="preserve"> and is not required before closing.</w:t>
            </w:r>
          </w:p>
          <w:p w14:paraId="2AEB77EA" w14:textId="7DB57AD3" w:rsidR="002F1F8D" w:rsidRPr="008A4245" w:rsidRDefault="002F1F8D" w:rsidP="002F1F8D">
            <w:pPr>
              <w:pStyle w:val="NoSpacing"/>
              <w:ind w:right="72"/>
              <w:jc w:val="right"/>
              <w:rPr>
                <w:rFonts w:ascii="Calibri" w:hAnsi="Calibri" w:cs="Calibri"/>
                <w:b/>
                <w:u w:val="single"/>
              </w:rPr>
            </w:pPr>
            <w:r w:rsidRPr="00065EFB">
              <w:rPr>
                <w:rFonts w:ascii="Arial Black" w:hAnsi="Arial Black"/>
                <w:b/>
                <w:color w:val="808080" w:themeColor="background1" w:themeShade="80"/>
                <w:sz w:val="16"/>
                <w:szCs w:val="20"/>
              </w:rPr>
              <w:t>Action</w:t>
            </w:r>
          </w:p>
        </w:tc>
        <w:tc>
          <w:tcPr>
            <w:tcW w:w="1190" w:type="dxa"/>
            <w:gridSpan w:val="3"/>
            <w:tcBorders>
              <w:top w:val="dotted" w:sz="4" w:space="0" w:color="auto"/>
              <w:left w:val="dotted" w:sz="4" w:space="0" w:color="auto"/>
              <w:bottom w:val="dotted" w:sz="4" w:space="0" w:color="FFFFFF" w:themeColor="background1"/>
              <w:right w:val="nil"/>
            </w:tcBorders>
            <w:shd w:val="clear" w:color="auto" w:fill="auto"/>
          </w:tcPr>
          <w:p w14:paraId="26641FC8" w14:textId="77777777" w:rsidR="002F1F8D" w:rsidRPr="002953D7" w:rsidRDefault="002F1F8D" w:rsidP="002F1F8D">
            <w:pPr>
              <w:ind w:left="64" w:right="72"/>
              <w:jc w:val="both"/>
              <w:rPr>
                <w:rFonts w:ascii="Calibri" w:hAnsi="Calibri" w:cs="Calibri"/>
                <w:b/>
                <w:sz w:val="20"/>
                <w:szCs w:val="20"/>
              </w:rPr>
            </w:pPr>
          </w:p>
        </w:tc>
      </w:tr>
      <w:tr w:rsidR="007F2F1E" w:rsidRPr="002953D7" w14:paraId="0C59181F" w14:textId="77777777" w:rsidTr="007F2F1E">
        <w:trPr>
          <w:gridBefore w:val="1"/>
          <w:wBefore w:w="10" w:type="dxa"/>
          <w:cantSplit/>
          <w:trHeight w:val="1430"/>
        </w:trPr>
        <w:tc>
          <w:tcPr>
            <w:tcW w:w="630" w:type="dxa"/>
            <w:gridSpan w:val="3"/>
            <w:tcBorders>
              <w:top w:val="dotted" w:sz="4" w:space="0" w:color="auto"/>
              <w:left w:val="nil"/>
              <w:bottom w:val="dotted" w:sz="4" w:space="0" w:color="FFFFFF" w:themeColor="background1"/>
              <w:right w:val="dotted" w:sz="4" w:space="0" w:color="auto"/>
            </w:tcBorders>
            <w:shd w:val="clear" w:color="auto" w:fill="auto"/>
          </w:tcPr>
          <w:p w14:paraId="66F45198" w14:textId="77777777" w:rsidR="007F2F1E" w:rsidRPr="00482995" w:rsidRDefault="007F2F1E" w:rsidP="002F1F8D">
            <w:pPr>
              <w:pStyle w:val="ListParagraph"/>
              <w:numPr>
                <w:ilvl w:val="0"/>
                <w:numId w:val="5"/>
              </w:numPr>
              <w:ind w:left="282" w:right="72"/>
              <w:jc w:val="center"/>
              <w:rPr>
                <w:rFonts w:ascii="Calibri" w:hAnsi="Calibri" w:cs="Calibri"/>
                <w:b/>
                <w:sz w:val="20"/>
                <w:szCs w:val="20"/>
              </w:rPr>
            </w:pPr>
          </w:p>
        </w:tc>
        <w:tc>
          <w:tcPr>
            <w:tcW w:w="8450" w:type="dxa"/>
            <w:gridSpan w:val="3"/>
            <w:tcBorders>
              <w:top w:val="dotted" w:sz="4" w:space="0" w:color="auto"/>
              <w:left w:val="dotted" w:sz="4" w:space="0" w:color="auto"/>
              <w:bottom w:val="nil"/>
              <w:right w:val="dotted" w:sz="4" w:space="0" w:color="auto"/>
            </w:tcBorders>
            <w:shd w:val="clear" w:color="auto" w:fill="auto"/>
            <w:vAlign w:val="center"/>
          </w:tcPr>
          <w:p w14:paraId="5C89C57E" w14:textId="63D56E91" w:rsidR="007F2F1E" w:rsidRDefault="007F2F1E" w:rsidP="007F2F1E">
            <w:pPr>
              <w:pStyle w:val="NoSpacing"/>
              <w:ind w:right="72"/>
              <w:rPr>
                <w:rFonts w:ascii="Calibri" w:hAnsi="Calibri" w:cs="Calibri"/>
                <w:b/>
                <w:u w:val="single"/>
              </w:rPr>
            </w:pPr>
            <w:r>
              <w:rPr>
                <w:rFonts w:ascii="Calibri" w:hAnsi="Calibri" w:cs="Calibri"/>
                <w:b/>
                <w:u w:val="single"/>
              </w:rPr>
              <w:t>Utilities for PSH Units (for PSH Projects using OHCS PSH Rental Assistance ONLY)</w:t>
            </w:r>
          </w:p>
          <w:p w14:paraId="1893A9BA" w14:textId="3B40EB9D" w:rsidR="007F2F1E" w:rsidRPr="007F2F1E" w:rsidRDefault="007F2F1E" w:rsidP="007F2F1E">
            <w:pPr>
              <w:pStyle w:val="NoSpacing"/>
              <w:ind w:right="72"/>
              <w:rPr>
                <w:rFonts w:ascii="Calibri" w:hAnsi="Calibri" w:cs="Calibri"/>
                <w:bCs/>
              </w:rPr>
            </w:pPr>
            <w:r w:rsidRPr="007F2F1E">
              <w:rPr>
                <w:rFonts w:ascii="Calibri" w:hAnsi="Calibri" w:cs="Calibri"/>
                <w:bCs/>
              </w:rPr>
              <w:t>Units that are utilizing PSH Rental Assistance must be supplied with owner paid utilities. An owner-provided utility allowance does not meet the requirement.</w:t>
            </w:r>
            <w:r>
              <w:rPr>
                <w:rFonts w:ascii="Calibri" w:hAnsi="Calibri" w:cs="Calibri"/>
                <w:bCs/>
              </w:rPr>
              <w:t xml:space="preserve"> The operating proforma should reflect owner-paid utilities for all PSH units utilizing OHCS’ PSH Rental Assistance.</w:t>
            </w:r>
          </w:p>
          <w:p w14:paraId="0B5F3F29" w14:textId="77777777" w:rsidR="007F2F1E" w:rsidRPr="007F2F1E" w:rsidRDefault="007F2F1E" w:rsidP="007F2F1E">
            <w:pPr>
              <w:pStyle w:val="NoSpacing"/>
              <w:ind w:right="72"/>
              <w:rPr>
                <w:rFonts w:ascii="Arial Black" w:hAnsi="Arial Black"/>
                <w:bCs/>
                <w:color w:val="808080" w:themeColor="background1" w:themeShade="80"/>
                <w:sz w:val="16"/>
                <w:szCs w:val="20"/>
              </w:rPr>
            </w:pPr>
            <w:r w:rsidRPr="007F2F1E">
              <w:rPr>
                <w:rFonts w:ascii="Arial Black" w:hAnsi="Arial Black"/>
                <w:bCs/>
                <w:color w:val="808080" w:themeColor="background1" w:themeShade="80"/>
                <w:sz w:val="16"/>
                <w:szCs w:val="20"/>
              </w:rPr>
              <w:t xml:space="preserve">                                                                                                                                              </w:t>
            </w:r>
          </w:p>
          <w:p w14:paraId="30225CA9" w14:textId="77777777" w:rsidR="007F2F1E" w:rsidRDefault="007F2F1E" w:rsidP="007F2F1E">
            <w:pPr>
              <w:pStyle w:val="NoSpacing"/>
              <w:ind w:right="72"/>
              <w:rPr>
                <w:rFonts w:ascii="Arial Black" w:hAnsi="Arial Black"/>
                <w:b/>
                <w:color w:val="808080" w:themeColor="background1" w:themeShade="80"/>
                <w:sz w:val="16"/>
                <w:szCs w:val="20"/>
              </w:rPr>
            </w:pPr>
          </w:p>
          <w:p w14:paraId="45EB2669" w14:textId="5CDF4262" w:rsidR="007F2F1E" w:rsidRPr="008A4245" w:rsidRDefault="007F2F1E" w:rsidP="007F2F1E">
            <w:pPr>
              <w:pStyle w:val="NoSpacing"/>
              <w:ind w:right="72"/>
              <w:rPr>
                <w:rFonts w:ascii="Calibri" w:hAnsi="Calibri" w:cs="Calibri"/>
                <w:b/>
                <w:u w:val="single"/>
              </w:rPr>
            </w:pPr>
            <w:r>
              <w:rPr>
                <w:rFonts w:ascii="Arial Black" w:hAnsi="Arial Black"/>
                <w:b/>
                <w:color w:val="808080" w:themeColor="background1" w:themeShade="80"/>
                <w:sz w:val="16"/>
                <w:szCs w:val="20"/>
              </w:rPr>
              <w:t xml:space="preserve">                                                                                                                                               </w:t>
            </w:r>
            <w:r w:rsidRPr="00065EFB">
              <w:rPr>
                <w:rFonts w:ascii="Arial Black" w:hAnsi="Arial Black"/>
                <w:b/>
                <w:color w:val="808080" w:themeColor="background1" w:themeShade="80"/>
                <w:sz w:val="16"/>
                <w:szCs w:val="20"/>
              </w:rPr>
              <w:t>Action</w:t>
            </w:r>
          </w:p>
        </w:tc>
        <w:tc>
          <w:tcPr>
            <w:tcW w:w="1190" w:type="dxa"/>
            <w:gridSpan w:val="3"/>
            <w:tcBorders>
              <w:top w:val="dotted" w:sz="4" w:space="0" w:color="auto"/>
              <w:left w:val="dotted" w:sz="4" w:space="0" w:color="auto"/>
              <w:bottom w:val="dotted" w:sz="4" w:space="0" w:color="FFFFFF" w:themeColor="background1"/>
              <w:right w:val="nil"/>
            </w:tcBorders>
            <w:shd w:val="clear" w:color="auto" w:fill="auto"/>
          </w:tcPr>
          <w:p w14:paraId="692D5D17" w14:textId="77777777" w:rsidR="007F2F1E" w:rsidRPr="002953D7" w:rsidRDefault="007F2F1E" w:rsidP="002F1F8D">
            <w:pPr>
              <w:ind w:left="64" w:right="72"/>
              <w:jc w:val="both"/>
              <w:rPr>
                <w:rFonts w:ascii="Calibri" w:hAnsi="Calibri" w:cs="Calibri"/>
                <w:b/>
                <w:sz w:val="20"/>
                <w:szCs w:val="20"/>
              </w:rPr>
            </w:pPr>
          </w:p>
        </w:tc>
      </w:tr>
      <w:tr w:rsidR="002F1F8D" w:rsidRPr="002953D7" w14:paraId="4053E037" w14:textId="77777777" w:rsidTr="002215EA">
        <w:trPr>
          <w:gridBefore w:val="1"/>
          <w:wBefore w:w="10" w:type="dxa"/>
          <w:cantSplit/>
          <w:trHeight w:val="233"/>
        </w:trPr>
        <w:tc>
          <w:tcPr>
            <w:tcW w:w="10270" w:type="dxa"/>
            <w:gridSpan w:val="9"/>
            <w:tcBorders>
              <w:top w:val="dotted" w:sz="4" w:space="0" w:color="auto"/>
              <w:left w:val="nil"/>
              <w:bottom w:val="nil"/>
              <w:right w:val="nil"/>
            </w:tcBorders>
            <w:shd w:val="clear" w:color="auto" w:fill="auto"/>
          </w:tcPr>
          <w:p w14:paraId="57F07F63" w14:textId="29CDD9B6" w:rsidR="002F1F8D" w:rsidRPr="002953D7" w:rsidRDefault="002F1F8D" w:rsidP="002F1F8D">
            <w:pPr>
              <w:ind w:left="64" w:right="72"/>
              <w:jc w:val="both"/>
              <w:rPr>
                <w:rFonts w:ascii="Calibri" w:hAnsi="Calibri" w:cs="Calibri"/>
                <w:b/>
                <w:sz w:val="20"/>
                <w:szCs w:val="20"/>
              </w:rPr>
            </w:pPr>
          </w:p>
        </w:tc>
      </w:tr>
      <w:tr w:rsidR="002F1F8D" w:rsidRPr="007F68A3" w14:paraId="470D5B94" w14:textId="77777777" w:rsidTr="00197A9C">
        <w:tblPrEx>
          <w:tblCellMar>
            <w:top w:w="0" w:type="dxa"/>
            <w:left w:w="108" w:type="dxa"/>
            <w:bottom w:w="0" w:type="dxa"/>
            <w:right w:w="108" w:type="dxa"/>
          </w:tblCellMar>
        </w:tblPrEx>
        <w:trPr>
          <w:gridAfter w:val="2"/>
          <w:wAfter w:w="20" w:type="dxa"/>
          <w:trHeight w:val="144"/>
        </w:trPr>
        <w:tc>
          <w:tcPr>
            <w:tcW w:w="10260" w:type="dxa"/>
            <w:gridSpan w:val="8"/>
            <w:tcBorders>
              <w:top w:val="single" w:sz="24" w:space="0" w:color="FFFFFF" w:themeColor="background1"/>
              <w:left w:val="nil"/>
              <w:bottom w:val="single" w:sz="24" w:space="0" w:color="FFFFFF" w:themeColor="background1"/>
              <w:right w:val="single" w:sz="8" w:space="0" w:color="FFFFFF" w:themeColor="background1"/>
            </w:tcBorders>
            <w:shd w:val="clear" w:color="auto" w:fill="244061" w:themeFill="accent1" w:themeFillShade="80"/>
            <w:vAlign w:val="center"/>
          </w:tcPr>
          <w:p w14:paraId="3CD962CB" w14:textId="7E75ACB3" w:rsidR="002F1F8D" w:rsidRDefault="002F1F8D" w:rsidP="002F1F8D">
            <w:pPr>
              <w:pStyle w:val="NoSpacing"/>
              <w:keepNext/>
              <w:keepLines/>
              <w:spacing w:before="240" w:line="180" w:lineRule="exact"/>
              <w:ind w:left="86" w:right="72" w:hanging="86"/>
              <w:jc w:val="center"/>
              <w:rPr>
                <w:rFonts w:ascii="Calibri" w:hAnsi="Calibri" w:cs="Calibri"/>
                <w:b/>
                <w:sz w:val="32"/>
                <w:szCs w:val="32"/>
              </w:rPr>
            </w:pPr>
            <w:r w:rsidRPr="009B17FF">
              <w:rPr>
                <w:rFonts w:ascii="Calibri" w:hAnsi="Calibri" w:cs="Calibri"/>
                <w:b/>
                <w:sz w:val="32"/>
                <w:szCs w:val="32"/>
              </w:rPr>
              <w:t xml:space="preserve">Section </w:t>
            </w:r>
            <w:r>
              <w:rPr>
                <w:rFonts w:ascii="Calibri" w:hAnsi="Calibri" w:cs="Calibri"/>
                <w:b/>
                <w:sz w:val="32"/>
                <w:szCs w:val="32"/>
              </w:rPr>
              <w:t>F:  LIHTC Conditions</w:t>
            </w:r>
          </w:p>
          <w:p w14:paraId="7AAFD864" w14:textId="77777777" w:rsidR="002F1F8D" w:rsidRPr="007F68A3" w:rsidRDefault="002F1F8D" w:rsidP="002F1F8D">
            <w:pPr>
              <w:pStyle w:val="NoSpacing"/>
              <w:keepNext/>
              <w:keepLines/>
              <w:spacing w:after="120"/>
              <w:ind w:right="72" w:hanging="90"/>
              <w:jc w:val="center"/>
              <w:rPr>
                <w:rFonts w:ascii="Calibri" w:hAnsi="Calibri" w:cs="Calibri"/>
                <w:b/>
                <w:sz w:val="20"/>
                <w:szCs w:val="20"/>
              </w:rPr>
            </w:pPr>
            <w:r w:rsidRPr="00AE74A2">
              <w:rPr>
                <w:rFonts w:ascii="Calibri" w:hAnsi="Calibri" w:cs="Calibri"/>
                <w:b/>
                <w:sz w:val="24"/>
                <w:szCs w:val="24"/>
              </w:rPr>
              <w:t>(</w:t>
            </w:r>
            <w:r>
              <w:rPr>
                <w:rFonts w:ascii="Calibri" w:hAnsi="Calibri" w:cs="Calibri"/>
                <w:b/>
                <w:sz w:val="24"/>
                <w:szCs w:val="24"/>
              </w:rPr>
              <w:t>Low Income Housing Tax Credit</w:t>
            </w:r>
            <w:r w:rsidRPr="00AE74A2">
              <w:rPr>
                <w:rFonts w:ascii="Calibri" w:hAnsi="Calibri" w:cs="Calibri"/>
                <w:b/>
                <w:sz w:val="24"/>
                <w:szCs w:val="24"/>
              </w:rPr>
              <w:t>)</w:t>
            </w:r>
          </w:p>
        </w:tc>
      </w:tr>
      <w:tr w:rsidR="002F1F8D" w:rsidRPr="007F68A3" w14:paraId="0893A443" w14:textId="77777777" w:rsidTr="00552FEE">
        <w:trPr>
          <w:gridBefore w:val="1"/>
          <w:gridAfter w:val="2"/>
          <w:wBefore w:w="10" w:type="dxa"/>
          <w:wAfter w:w="20" w:type="dxa"/>
          <w:cantSplit/>
          <w:trHeight w:hRule="exact" w:val="432"/>
        </w:trPr>
        <w:tc>
          <w:tcPr>
            <w:tcW w:w="621"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244061" w:themeFill="accent1" w:themeFillShade="80"/>
            <w:vAlign w:val="center"/>
          </w:tcPr>
          <w:p w14:paraId="667F224B" w14:textId="77777777" w:rsidR="002F1F8D" w:rsidRPr="00666FA7" w:rsidRDefault="002F1F8D" w:rsidP="002F1F8D">
            <w:pPr>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45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365375CE" w14:textId="77777777" w:rsidR="002F1F8D" w:rsidRPr="00666FA7" w:rsidRDefault="002F1F8D" w:rsidP="002F1F8D">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170"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3ADB4284" w14:textId="77777777" w:rsidR="002F1F8D" w:rsidRPr="007F68A3" w:rsidRDefault="002F1F8D" w:rsidP="002F1F8D">
            <w:pPr>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2F1F8D" w:rsidRPr="00DB37FD" w14:paraId="6C487BE7" w14:textId="77777777" w:rsidTr="00796BFB">
        <w:trPr>
          <w:gridBefore w:val="1"/>
          <w:gridAfter w:val="2"/>
          <w:wBefore w:w="10" w:type="dxa"/>
          <w:wAfter w:w="20" w:type="dxa"/>
          <w:cantSplit/>
          <w:trHeight w:hRule="exact" w:val="43"/>
        </w:trPr>
        <w:tc>
          <w:tcPr>
            <w:tcW w:w="10250" w:type="dxa"/>
            <w:gridSpan w:val="7"/>
            <w:tcBorders>
              <w:top w:val="single" w:sz="24" w:space="0" w:color="FFFFFF" w:themeColor="background1"/>
              <w:left w:val="nil"/>
              <w:bottom w:val="dotted" w:sz="4" w:space="0" w:color="auto"/>
              <w:right w:val="nil"/>
            </w:tcBorders>
            <w:shd w:val="clear" w:color="auto" w:fill="auto"/>
          </w:tcPr>
          <w:p w14:paraId="23115DCE" w14:textId="77777777" w:rsidR="002F1F8D" w:rsidRPr="00666FA7" w:rsidRDefault="002F1F8D" w:rsidP="002F1F8D">
            <w:pPr>
              <w:pStyle w:val="NoSpacing"/>
              <w:keepNext/>
              <w:keepLines/>
              <w:ind w:right="72" w:hanging="90"/>
              <w:rPr>
                <w:highlight w:val="cyan"/>
              </w:rPr>
            </w:pPr>
          </w:p>
        </w:tc>
      </w:tr>
      <w:tr w:rsidR="002F1F8D" w:rsidRPr="007F68A3" w14:paraId="6456EBF2"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33C6457B" w14:textId="77777777" w:rsidR="002F1F8D" w:rsidRPr="00482995" w:rsidRDefault="002F1F8D" w:rsidP="002F1F8D">
            <w:pPr>
              <w:pStyle w:val="ListParagraph"/>
              <w:numPr>
                <w:ilvl w:val="0"/>
                <w:numId w:val="41"/>
              </w:numPr>
              <w:ind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64884D9D" w14:textId="4D95C846" w:rsidR="002F1F8D" w:rsidRDefault="002F1F8D" w:rsidP="002F1F8D">
            <w:pPr>
              <w:ind w:left="16" w:right="72"/>
              <w:jc w:val="right"/>
              <w:rPr>
                <w:rFonts w:ascii="Calibri" w:hAnsi="Calibri" w:cs="Calibri"/>
                <w:sz w:val="20"/>
                <w:szCs w:val="20"/>
              </w:rPr>
            </w:pPr>
          </w:p>
        </w:tc>
        <w:tc>
          <w:tcPr>
            <w:tcW w:w="1170" w:type="dxa"/>
            <w:tcBorders>
              <w:top w:val="dotted" w:sz="4" w:space="0" w:color="auto"/>
              <w:left w:val="dotted" w:sz="4" w:space="0" w:color="auto"/>
              <w:bottom w:val="dotted" w:sz="4" w:space="0" w:color="auto"/>
              <w:right w:val="nil"/>
            </w:tcBorders>
            <w:shd w:val="clear" w:color="auto" w:fill="auto"/>
          </w:tcPr>
          <w:p w14:paraId="5C16736C" w14:textId="77777777" w:rsidR="002F1F8D" w:rsidRPr="002953D7" w:rsidRDefault="002F1F8D" w:rsidP="002F1F8D">
            <w:pPr>
              <w:ind w:left="64" w:right="72"/>
              <w:jc w:val="both"/>
              <w:rPr>
                <w:rFonts w:ascii="Calibri" w:hAnsi="Calibri" w:cs="Calibri"/>
                <w:b/>
                <w:sz w:val="20"/>
                <w:szCs w:val="20"/>
              </w:rPr>
            </w:pPr>
          </w:p>
        </w:tc>
      </w:tr>
      <w:tr w:rsidR="002F1F8D" w:rsidRPr="007F68A3" w14:paraId="0BE4672B"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75A68A76" w14:textId="77777777" w:rsidR="002F1F8D" w:rsidRPr="00482995" w:rsidRDefault="002F1F8D" w:rsidP="002F1F8D">
            <w:pPr>
              <w:pStyle w:val="ListParagraph"/>
              <w:numPr>
                <w:ilvl w:val="0"/>
                <w:numId w:val="41"/>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111AD21F" w14:textId="77777777" w:rsidR="002F1F8D" w:rsidRPr="000D1A76" w:rsidRDefault="002F1F8D" w:rsidP="002F1F8D">
            <w:pPr>
              <w:ind w:right="72"/>
              <w:rPr>
                <w:rFonts w:ascii="Calibri" w:hAnsi="Calibri" w:cs="Calibri"/>
                <w:b/>
                <w:u w:val="single"/>
              </w:rPr>
            </w:pPr>
            <w:r w:rsidRPr="000D1A76">
              <w:rPr>
                <w:rFonts w:ascii="Calibri" w:hAnsi="Calibri" w:cs="Calibri"/>
                <w:b/>
                <w:u w:val="single"/>
              </w:rPr>
              <w:t>LIHTC Market Analysis</w:t>
            </w:r>
          </w:p>
          <w:p w14:paraId="4CFBAF7A" w14:textId="77777777" w:rsidR="002F1F8D" w:rsidRPr="008C0053" w:rsidRDefault="002F1F8D" w:rsidP="002F1F8D">
            <w:pPr>
              <w:ind w:right="72"/>
              <w:rPr>
                <w:rStyle w:val="Hyperlink"/>
                <w:rFonts w:ascii="Calibri" w:hAnsi="Calibri" w:cs="Calibri"/>
                <w:color w:val="auto"/>
                <w:sz w:val="20"/>
                <w:szCs w:val="20"/>
                <w:u w:val="none"/>
              </w:rPr>
            </w:pPr>
            <w:r>
              <w:rPr>
                <w:rFonts w:ascii="Calibri" w:hAnsi="Calibri" w:cs="Calibri"/>
                <w:sz w:val="20"/>
                <w:szCs w:val="20"/>
              </w:rPr>
              <w:t xml:space="preserve">Provide market analysis </w:t>
            </w:r>
            <w:r w:rsidRPr="009E2774">
              <w:rPr>
                <w:rFonts w:ascii="Calibri" w:hAnsi="Calibri" w:cs="Calibri"/>
                <w:b/>
                <w:sz w:val="20"/>
                <w:szCs w:val="20"/>
              </w:rPr>
              <w:t>90 days</w:t>
            </w:r>
            <w:r>
              <w:rPr>
                <w:rFonts w:ascii="Calibri" w:hAnsi="Calibri" w:cs="Calibri"/>
                <w:sz w:val="20"/>
                <w:szCs w:val="20"/>
              </w:rPr>
              <w:t xml:space="preserve"> prior to construction close</w:t>
            </w:r>
            <w:r w:rsidRPr="00C939FD">
              <w:rPr>
                <w:rFonts w:ascii="Calibri" w:hAnsi="Calibri" w:cs="Calibri"/>
                <w:sz w:val="20"/>
                <w:szCs w:val="20"/>
              </w:rPr>
              <w:t>. The Analysis can be no more than six months old at the time of application or re-application Market analysis guidelines and approved analysts can be found at</w:t>
            </w:r>
            <w:r>
              <w:rPr>
                <w:rFonts w:ascii="Calibri" w:hAnsi="Calibri" w:cs="Calibri"/>
                <w:sz w:val="20"/>
                <w:szCs w:val="20"/>
              </w:rPr>
              <w:t xml:space="preserve"> : </w:t>
            </w:r>
            <w:hyperlink r:id="rId15" w:history="1">
              <w:r w:rsidRPr="00CC26E7">
                <w:rPr>
                  <w:rStyle w:val="Hyperlink"/>
                  <w:rFonts w:ascii="Calibri" w:hAnsi="Calibri" w:cs="Calibri"/>
                  <w:sz w:val="20"/>
                  <w:szCs w:val="20"/>
                </w:rPr>
                <w:t>https://www.oregon.gov/ohcs/development/Documents/admin/market-analysis-guidelines.pdf</w:t>
              </w:r>
            </w:hyperlink>
          </w:p>
          <w:p w14:paraId="6E87A858" w14:textId="77777777" w:rsidR="002F1F8D" w:rsidRDefault="00E57C57" w:rsidP="002F1F8D">
            <w:pPr>
              <w:ind w:right="72"/>
              <w:rPr>
                <w:rStyle w:val="Hyperlink"/>
                <w:rFonts w:ascii="Calibri" w:hAnsi="Calibri" w:cs="Calibri"/>
                <w:sz w:val="20"/>
                <w:szCs w:val="20"/>
              </w:rPr>
            </w:pPr>
            <w:hyperlink r:id="rId16" w:history="1">
              <w:r w:rsidR="002F1F8D" w:rsidRPr="00D34DA2">
                <w:rPr>
                  <w:rStyle w:val="Hyperlink"/>
                  <w:rFonts w:ascii="Calibri" w:hAnsi="Calibri" w:cs="Calibri"/>
                  <w:sz w:val="20"/>
                  <w:szCs w:val="20"/>
                </w:rPr>
                <w:t>https://www.oregon.gov/ohcs/development/Documents/admin/approved-market-analysts.pdf</w:t>
              </w:r>
            </w:hyperlink>
          </w:p>
          <w:p w14:paraId="65522DAE" w14:textId="77777777" w:rsidR="002F1F8D" w:rsidRDefault="002F1F8D" w:rsidP="002F1F8D">
            <w:pPr>
              <w:ind w:right="72"/>
              <w:rPr>
                <w:rStyle w:val="Hyperlink"/>
                <w:rFonts w:ascii="Calibri" w:hAnsi="Calibri" w:cs="Calibri"/>
                <w:sz w:val="20"/>
                <w:szCs w:val="20"/>
              </w:rPr>
            </w:pPr>
          </w:p>
          <w:p w14:paraId="1CAF53D7" w14:textId="77777777" w:rsidR="002F1F8D" w:rsidRPr="008C0053" w:rsidRDefault="002F1F8D" w:rsidP="002F1F8D">
            <w:pPr>
              <w:ind w:right="72"/>
              <w:rPr>
                <w:rStyle w:val="Hyperlink"/>
                <w:rFonts w:ascii="Calibri" w:hAnsi="Calibri" w:cs="Calibri"/>
                <w:b/>
                <w:color w:val="auto"/>
                <w:sz w:val="20"/>
                <w:szCs w:val="20"/>
                <w:u w:val="none"/>
              </w:rPr>
            </w:pPr>
            <w:r w:rsidRPr="008C0053">
              <w:rPr>
                <w:rStyle w:val="Hyperlink"/>
                <w:rFonts w:ascii="Calibri" w:hAnsi="Calibri" w:cs="Calibri"/>
                <w:b/>
                <w:color w:val="auto"/>
                <w:sz w:val="20"/>
                <w:szCs w:val="20"/>
                <w:u w:val="none"/>
              </w:rPr>
              <w:t xml:space="preserve">NOTE: </w:t>
            </w:r>
            <w:r>
              <w:rPr>
                <w:rStyle w:val="Hyperlink"/>
                <w:rFonts w:ascii="Calibri" w:hAnsi="Calibri" w:cs="Calibri"/>
                <w:b/>
                <w:color w:val="auto"/>
                <w:sz w:val="20"/>
                <w:szCs w:val="20"/>
                <w:u w:val="none"/>
              </w:rPr>
              <w:t xml:space="preserve">Appraisals may include LIHTC Market Analysis section as part of the report so long as all applicable guidelines are satisfied to OHCS standards.  </w:t>
            </w:r>
          </w:p>
          <w:p w14:paraId="0D301A9A" w14:textId="77777777" w:rsidR="002F1F8D" w:rsidRDefault="002F1F8D" w:rsidP="002F1F8D">
            <w:pPr>
              <w:ind w:left="16" w:right="72"/>
              <w:jc w:val="right"/>
              <w:rPr>
                <w:rFonts w:ascii="Calibri" w:hAnsi="Calibri" w:cs="Calibri"/>
                <w:sz w:val="20"/>
                <w:szCs w:val="20"/>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097941F7" w14:textId="77777777" w:rsidR="002F1F8D" w:rsidRPr="002953D7" w:rsidRDefault="002F1F8D" w:rsidP="002F1F8D">
            <w:pPr>
              <w:ind w:left="64" w:right="72"/>
              <w:rPr>
                <w:rFonts w:ascii="Calibri" w:hAnsi="Calibri" w:cs="Calibri"/>
                <w:b/>
                <w:sz w:val="20"/>
                <w:szCs w:val="20"/>
              </w:rPr>
            </w:pPr>
          </w:p>
        </w:tc>
      </w:tr>
      <w:tr w:rsidR="002F1F8D" w:rsidRPr="007F68A3" w14:paraId="7895387F"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54568635" w14:textId="77777777" w:rsidR="002F1F8D" w:rsidRPr="00482995" w:rsidRDefault="002F1F8D" w:rsidP="002F1F8D">
            <w:pPr>
              <w:pStyle w:val="ListParagraph"/>
              <w:numPr>
                <w:ilvl w:val="0"/>
                <w:numId w:val="41"/>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166771D4" w14:textId="77777777" w:rsidR="002F1F8D" w:rsidRPr="00BE01B4" w:rsidRDefault="002F1F8D" w:rsidP="002F1F8D">
            <w:pPr>
              <w:ind w:right="72"/>
              <w:rPr>
                <w:rFonts w:ascii="Calibri" w:hAnsi="Calibri" w:cs="Calibri"/>
                <w:b/>
                <w:u w:val="single"/>
              </w:rPr>
            </w:pPr>
            <w:r w:rsidRPr="00BE01B4">
              <w:rPr>
                <w:rFonts w:ascii="Calibri" w:hAnsi="Calibri" w:cs="Calibri"/>
                <w:b/>
                <w:u w:val="single"/>
              </w:rPr>
              <w:t>Carryover</w:t>
            </w:r>
            <w:r>
              <w:rPr>
                <w:rFonts w:ascii="Calibri" w:hAnsi="Calibri" w:cs="Calibri"/>
                <w:b/>
                <w:u w:val="single"/>
              </w:rPr>
              <w:t xml:space="preserve"> Application Package </w:t>
            </w:r>
          </w:p>
          <w:p w14:paraId="19868BF0" w14:textId="77777777" w:rsidR="002F1F8D" w:rsidRDefault="002F1F8D" w:rsidP="002F1F8D">
            <w:pPr>
              <w:ind w:left="16" w:right="72"/>
              <w:jc w:val="both"/>
              <w:rPr>
                <w:rFonts w:ascii="Calibri" w:hAnsi="Calibri" w:cs="Calibri"/>
                <w:sz w:val="20"/>
                <w:szCs w:val="20"/>
              </w:rPr>
            </w:pPr>
            <w:r>
              <w:rPr>
                <w:rFonts w:ascii="Calibri" w:hAnsi="Calibri" w:cs="Calibri"/>
                <w:sz w:val="20"/>
                <w:szCs w:val="20"/>
              </w:rPr>
              <w:t xml:space="preserve">All sponsors </w:t>
            </w:r>
            <w:r w:rsidRPr="00767929">
              <w:rPr>
                <w:rFonts w:ascii="Calibri" w:hAnsi="Calibri" w:cs="Calibri"/>
                <w:sz w:val="20"/>
                <w:szCs w:val="20"/>
              </w:rPr>
              <w:t>must complete the Carryover Application</w:t>
            </w:r>
            <w:r>
              <w:rPr>
                <w:rFonts w:ascii="Calibri" w:hAnsi="Calibri" w:cs="Calibri"/>
                <w:sz w:val="20"/>
                <w:szCs w:val="20"/>
              </w:rPr>
              <w:t xml:space="preserve"> Package</w:t>
            </w:r>
            <w:r w:rsidRPr="00767929">
              <w:rPr>
                <w:rFonts w:ascii="Calibri" w:hAnsi="Calibri" w:cs="Calibri"/>
                <w:sz w:val="20"/>
                <w:szCs w:val="20"/>
              </w:rPr>
              <w:t>.</w:t>
            </w:r>
            <w:r>
              <w:rPr>
                <w:rFonts w:ascii="Calibri" w:hAnsi="Calibri" w:cs="Calibri"/>
                <w:sz w:val="20"/>
                <w:szCs w:val="20"/>
              </w:rPr>
              <w:t xml:space="preserve"> </w:t>
            </w:r>
            <w:r w:rsidRPr="00767929">
              <w:rPr>
                <w:rFonts w:ascii="Calibri" w:hAnsi="Calibri" w:cs="Calibri"/>
                <w:sz w:val="20"/>
                <w:szCs w:val="20"/>
              </w:rPr>
              <w:t>The complete Carryover Application and required documentation must be received at OHCS’ offic</w:t>
            </w:r>
            <w:r>
              <w:rPr>
                <w:rFonts w:ascii="Calibri" w:hAnsi="Calibri" w:cs="Calibri"/>
                <w:sz w:val="20"/>
                <w:szCs w:val="20"/>
              </w:rPr>
              <w:t xml:space="preserve">e no later than </w:t>
            </w:r>
            <w:r w:rsidRPr="002D69BB">
              <w:rPr>
                <w:rFonts w:ascii="Calibri" w:hAnsi="Calibri" w:cs="Calibri"/>
                <w:b/>
                <w:sz w:val="20"/>
                <w:szCs w:val="20"/>
              </w:rPr>
              <w:t>November 1, 2021</w:t>
            </w:r>
            <w:r w:rsidRPr="002D69BB">
              <w:rPr>
                <w:rFonts w:ascii="Calibri" w:hAnsi="Calibri" w:cs="Calibri"/>
                <w:sz w:val="20"/>
                <w:szCs w:val="20"/>
              </w:rPr>
              <w:t xml:space="preserve"> </w:t>
            </w:r>
            <w:r w:rsidRPr="00767929">
              <w:rPr>
                <w:rFonts w:ascii="Calibri" w:hAnsi="Calibri" w:cs="Calibri"/>
                <w:sz w:val="20"/>
                <w:szCs w:val="20"/>
              </w:rPr>
              <w:t xml:space="preserve">or a late charge of $1,000 will be assessed.  An additional charge of $200 per business day after </w:t>
            </w:r>
            <w:r w:rsidRPr="002D69BB">
              <w:rPr>
                <w:rFonts w:ascii="Calibri" w:hAnsi="Calibri" w:cs="Calibri"/>
                <w:b/>
                <w:sz w:val="20"/>
                <w:szCs w:val="20"/>
              </w:rPr>
              <w:t>December 1</w:t>
            </w:r>
            <w:r w:rsidRPr="002D69BB">
              <w:rPr>
                <w:rFonts w:ascii="Calibri" w:hAnsi="Calibri" w:cs="Calibri"/>
                <w:b/>
                <w:sz w:val="20"/>
                <w:szCs w:val="20"/>
                <w:vertAlign w:val="superscript"/>
              </w:rPr>
              <w:t>st</w:t>
            </w:r>
            <w:r w:rsidRPr="002D69BB">
              <w:rPr>
                <w:rFonts w:ascii="Calibri" w:hAnsi="Calibri" w:cs="Calibri"/>
                <w:b/>
                <w:sz w:val="20"/>
                <w:szCs w:val="20"/>
              </w:rPr>
              <w:t>, 2021</w:t>
            </w:r>
            <w:r w:rsidRPr="00767929">
              <w:rPr>
                <w:rFonts w:ascii="Calibri" w:hAnsi="Calibri" w:cs="Calibri"/>
                <w:sz w:val="20"/>
                <w:szCs w:val="20"/>
              </w:rPr>
              <w:t xml:space="preserve"> will also be assessed.  If the application requires OHCS to re-review the application due to substantial changes, an additional review charge of $100 per hour may be assessed.</w:t>
            </w:r>
            <w:r>
              <w:t xml:space="preserve"> </w:t>
            </w:r>
            <w:r w:rsidRPr="00767929">
              <w:rPr>
                <w:rFonts w:ascii="Calibri" w:hAnsi="Calibri" w:cs="Calibri"/>
                <w:sz w:val="20"/>
                <w:szCs w:val="20"/>
              </w:rPr>
              <w:t>A sample copy o</w:t>
            </w:r>
            <w:r>
              <w:rPr>
                <w:rFonts w:ascii="Calibri" w:hAnsi="Calibri" w:cs="Calibri"/>
                <w:sz w:val="20"/>
                <w:szCs w:val="20"/>
              </w:rPr>
              <w:t>f the standard Carryover Application Package</w:t>
            </w:r>
            <w:r w:rsidRPr="00767929">
              <w:rPr>
                <w:rFonts w:ascii="Calibri" w:hAnsi="Calibri" w:cs="Calibri"/>
                <w:sz w:val="20"/>
                <w:szCs w:val="20"/>
              </w:rPr>
              <w:t xml:space="preserve"> may be provided to you upon request.</w:t>
            </w:r>
          </w:p>
          <w:p w14:paraId="59B33952" w14:textId="77777777" w:rsidR="002F1F8D" w:rsidRPr="00BE01B4" w:rsidRDefault="002F1F8D" w:rsidP="002F1F8D">
            <w:pPr>
              <w:ind w:left="64" w:right="72"/>
              <w:jc w:val="right"/>
              <w:rPr>
                <w:rFonts w:ascii="Calibri" w:hAnsi="Calibri" w:cs="Calibri"/>
                <w:sz w:val="20"/>
                <w:szCs w:val="20"/>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4BAAF566" w14:textId="77777777" w:rsidR="002F1F8D" w:rsidRPr="002953D7" w:rsidRDefault="002F1F8D" w:rsidP="002F1F8D">
            <w:pPr>
              <w:pStyle w:val="NoSpacing"/>
              <w:ind w:right="72" w:hanging="90"/>
              <w:jc w:val="center"/>
              <w:rPr>
                <w:rFonts w:ascii="Calibri" w:hAnsi="Calibri" w:cs="Calibri"/>
                <w:b/>
                <w:sz w:val="20"/>
                <w:szCs w:val="20"/>
              </w:rPr>
            </w:pPr>
          </w:p>
        </w:tc>
      </w:tr>
      <w:tr w:rsidR="002F1F8D" w:rsidRPr="007F68A3" w14:paraId="4DFCCEF3"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0FA5564D" w14:textId="77777777" w:rsidR="002F1F8D" w:rsidRPr="00482995" w:rsidRDefault="002F1F8D" w:rsidP="002F1F8D">
            <w:pPr>
              <w:pStyle w:val="ListParagraph"/>
              <w:numPr>
                <w:ilvl w:val="0"/>
                <w:numId w:val="41"/>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54EC8CAE" w14:textId="77777777" w:rsidR="002F1F8D" w:rsidRPr="00BE01B4" w:rsidRDefault="002F1F8D" w:rsidP="002F1F8D">
            <w:pPr>
              <w:ind w:right="72"/>
              <w:rPr>
                <w:rFonts w:ascii="Calibri" w:hAnsi="Calibri" w:cs="Calibri"/>
                <w:b/>
                <w:u w:val="single"/>
              </w:rPr>
            </w:pPr>
            <w:r w:rsidRPr="00BE01B4">
              <w:rPr>
                <w:rFonts w:ascii="Calibri" w:hAnsi="Calibri" w:cs="Calibri"/>
                <w:b/>
                <w:u w:val="single"/>
              </w:rPr>
              <w:t>Certification of 10 Percent Test</w:t>
            </w:r>
          </w:p>
          <w:p w14:paraId="11DDDEB5" w14:textId="77777777" w:rsidR="002F1F8D" w:rsidRPr="00BE01B4" w:rsidRDefault="002F1F8D" w:rsidP="002F1F8D">
            <w:pPr>
              <w:ind w:right="72"/>
              <w:jc w:val="both"/>
              <w:rPr>
                <w:rFonts w:ascii="Calibri" w:hAnsi="Calibri" w:cs="Calibri"/>
                <w:b/>
                <w:sz w:val="20"/>
                <w:szCs w:val="20"/>
              </w:rPr>
            </w:pPr>
            <w:r w:rsidRPr="00BE01B4">
              <w:rPr>
                <w:rFonts w:ascii="Calibri" w:hAnsi="Calibri" w:cs="Calibri"/>
                <w:b/>
                <w:sz w:val="20"/>
                <w:szCs w:val="20"/>
              </w:rPr>
              <w:t>Submit 10% Certification</w:t>
            </w:r>
          </w:p>
          <w:p w14:paraId="07B58406" w14:textId="77777777" w:rsidR="002F1F8D" w:rsidRDefault="002F1F8D" w:rsidP="002F1F8D">
            <w:pPr>
              <w:ind w:left="16" w:right="72"/>
              <w:rPr>
                <w:rFonts w:ascii="Calibri" w:hAnsi="Calibri" w:cs="Calibri"/>
                <w:sz w:val="20"/>
                <w:szCs w:val="20"/>
              </w:rPr>
            </w:pPr>
            <w:r w:rsidRPr="00BE01B4">
              <w:rPr>
                <w:rFonts w:ascii="Calibri" w:hAnsi="Calibri" w:cs="Calibri"/>
                <w:sz w:val="20"/>
                <w:szCs w:val="20"/>
              </w:rPr>
              <w:t xml:space="preserve">Certification of the ten percent (10%) test must be provided by a third party tax professional such as a certified public accountant or a tax attorney before </w:t>
            </w:r>
            <w:r w:rsidRPr="002D69BB">
              <w:rPr>
                <w:rFonts w:ascii="Calibri" w:hAnsi="Calibri" w:cs="Calibri"/>
                <w:b/>
                <w:sz w:val="20"/>
                <w:szCs w:val="20"/>
              </w:rPr>
              <w:t>December 15, 2022</w:t>
            </w:r>
            <w:r w:rsidRPr="00767929">
              <w:rPr>
                <w:rFonts w:ascii="Calibri" w:hAnsi="Calibri" w:cs="Calibri"/>
                <w:sz w:val="20"/>
                <w:szCs w:val="20"/>
              </w:rPr>
              <w:t xml:space="preserve">. </w:t>
            </w:r>
            <w:r>
              <w:rPr>
                <w:rFonts w:ascii="Calibri" w:hAnsi="Calibri" w:cs="Calibri"/>
                <w:sz w:val="20"/>
                <w:szCs w:val="20"/>
              </w:rPr>
              <w:t xml:space="preserve"> </w:t>
            </w:r>
          </w:p>
          <w:p w14:paraId="59968B7B" w14:textId="77777777" w:rsidR="002F1F8D" w:rsidRDefault="002F1F8D" w:rsidP="002F1F8D">
            <w:pPr>
              <w:ind w:left="64" w:right="72"/>
              <w:jc w:val="right"/>
              <w:rPr>
                <w:rFonts w:ascii="Calibri" w:hAnsi="Calibri" w:cs="Calibri"/>
                <w:sz w:val="20"/>
                <w:szCs w:val="20"/>
              </w:rPr>
            </w:pPr>
            <w:r w:rsidRPr="00273830">
              <w:rPr>
                <w:rFonts w:ascii="Arial Black" w:hAnsi="Arial Black"/>
                <w:b/>
                <w:color w:val="808080" w:themeColor="background1" w:themeShade="80"/>
                <w:sz w:val="16"/>
                <w:szCs w:val="20"/>
              </w:rPr>
              <w:t>Action</w:t>
            </w:r>
            <w:r>
              <w:rPr>
                <w:rFonts w:ascii="Arial" w:hAnsi="Arial" w:cs="Arial"/>
              </w:rPr>
              <w:t xml:space="preserve">  </w:t>
            </w:r>
          </w:p>
        </w:tc>
        <w:tc>
          <w:tcPr>
            <w:tcW w:w="1170" w:type="dxa"/>
            <w:tcBorders>
              <w:top w:val="dotted" w:sz="4" w:space="0" w:color="auto"/>
              <w:left w:val="dotted" w:sz="4" w:space="0" w:color="auto"/>
              <w:bottom w:val="dotted" w:sz="4" w:space="0" w:color="auto"/>
              <w:right w:val="nil"/>
            </w:tcBorders>
            <w:shd w:val="clear" w:color="auto" w:fill="auto"/>
          </w:tcPr>
          <w:p w14:paraId="7F71DB73" w14:textId="77777777" w:rsidR="002F1F8D" w:rsidRPr="002953D7" w:rsidRDefault="002F1F8D" w:rsidP="002F1F8D">
            <w:pPr>
              <w:ind w:left="64" w:right="72"/>
              <w:rPr>
                <w:rFonts w:ascii="Calibri" w:hAnsi="Calibri" w:cs="Calibri"/>
                <w:b/>
                <w:sz w:val="20"/>
                <w:szCs w:val="20"/>
              </w:rPr>
            </w:pPr>
          </w:p>
        </w:tc>
      </w:tr>
      <w:tr w:rsidR="002F1F8D" w:rsidRPr="007F68A3" w14:paraId="28BA335A" w14:textId="77777777" w:rsidTr="00552FEE">
        <w:trPr>
          <w:gridAfter w:val="2"/>
          <w:wAfter w:w="20" w:type="dxa"/>
          <w:cantSplit/>
          <w:trHeight w:val="1250"/>
        </w:trPr>
        <w:tc>
          <w:tcPr>
            <w:tcW w:w="631" w:type="dxa"/>
            <w:gridSpan w:val="3"/>
            <w:tcBorders>
              <w:top w:val="dotted" w:sz="4" w:space="0" w:color="auto"/>
              <w:left w:val="nil"/>
              <w:bottom w:val="dotted" w:sz="4" w:space="0" w:color="auto"/>
              <w:right w:val="dotted" w:sz="4" w:space="0" w:color="auto"/>
            </w:tcBorders>
            <w:shd w:val="clear" w:color="auto" w:fill="auto"/>
          </w:tcPr>
          <w:p w14:paraId="769C2A00" w14:textId="77777777" w:rsidR="002F1F8D" w:rsidRPr="00482995" w:rsidRDefault="002F1F8D" w:rsidP="002F1F8D">
            <w:pPr>
              <w:pStyle w:val="ListParagraph"/>
              <w:numPr>
                <w:ilvl w:val="0"/>
                <w:numId w:val="41"/>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60042727" w14:textId="77777777" w:rsidR="002F1F8D" w:rsidRPr="0035318F" w:rsidRDefault="002F1F8D" w:rsidP="002F1F8D">
            <w:pPr>
              <w:ind w:right="72"/>
              <w:rPr>
                <w:rFonts w:ascii="Calibri" w:hAnsi="Calibri" w:cs="Calibri"/>
                <w:b/>
                <w:u w:val="single"/>
              </w:rPr>
            </w:pPr>
            <w:r w:rsidRPr="0035318F">
              <w:rPr>
                <w:rFonts w:ascii="Calibri" w:hAnsi="Calibri" w:cs="Calibri"/>
                <w:b/>
                <w:u w:val="single"/>
              </w:rPr>
              <w:t>Difficult to Develop Area/Qualified Census Tract</w:t>
            </w:r>
          </w:p>
          <w:p w14:paraId="1A5EE567" w14:textId="77777777" w:rsidR="002F1F8D" w:rsidRDefault="002F1F8D" w:rsidP="002F1F8D">
            <w:pPr>
              <w:ind w:left="16" w:right="72"/>
              <w:rPr>
                <w:rFonts w:ascii="Calibri" w:hAnsi="Calibri" w:cs="Calibri"/>
                <w:sz w:val="20"/>
                <w:szCs w:val="20"/>
              </w:rPr>
            </w:pPr>
            <w:r w:rsidRPr="0035318F">
              <w:rPr>
                <w:rFonts w:ascii="Calibri" w:hAnsi="Calibri" w:cs="Calibri"/>
                <w:sz w:val="20"/>
                <w:szCs w:val="20"/>
              </w:rPr>
              <w:t xml:space="preserve">If the Project is in a difficult to develop area, </w:t>
            </w:r>
            <w:r w:rsidRPr="002B63EA">
              <w:rPr>
                <w:rFonts w:ascii="Calibri" w:hAnsi="Calibri" w:cs="Calibri"/>
                <w:sz w:val="20"/>
                <w:szCs w:val="20"/>
              </w:rPr>
              <w:t>provide</w:t>
            </w:r>
            <w:r>
              <w:rPr>
                <w:rFonts w:ascii="Calibri" w:hAnsi="Calibri" w:cs="Calibri"/>
                <w:sz w:val="20"/>
                <w:szCs w:val="20"/>
              </w:rPr>
              <w:t xml:space="preserve"> a</w:t>
            </w:r>
            <w:r w:rsidRPr="002B63EA">
              <w:rPr>
                <w:rFonts w:ascii="Calibri" w:hAnsi="Calibri" w:cs="Calibri"/>
                <w:sz w:val="20"/>
                <w:szCs w:val="20"/>
              </w:rPr>
              <w:t xml:space="preserve"> map</w:t>
            </w:r>
            <w:r w:rsidRPr="0035318F">
              <w:rPr>
                <w:rFonts w:ascii="Calibri" w:hAnsi="Calibri" w:cs="Calibri"/>
                <w:sz w:val="20"/>
                <w:szCs w:val="20"/>
              </w:rPr>
              <w:t xml:space="preserve"> with applicable DDA county or qualified census tract identified to qualify for the 130% bonus or recalculated the annual non-acquisition portion of tax credits at 100% of costs.</w:t>
            </w:r>
          </w:p>
          <w:p w14:paraId="459358EA" w14:textId="77777777" w:rsidR="002F1F8D" w:rsidRDefault="002F1F8D" w:rsidP="002F1F8D">
            <w:pPr>
              <w:ind w:left="736" w:right="72" w:hanging="720"/>
              <w:jc w:val="right"/>
              <w:rPr>
                <w:rFonts w:ascii="Calibri" w:hAnsi="Calibri" w:cs="Calibri"/>
                <w:sz w:val="20"/>
                <w:szCs w:val="20"/>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40C6E133" w14:textId="77777777" w:rsidR="002F1F8D" w:rsidRPr="0090078F" w:rsidRDefault="002F1F8D" w:rsidP="002F1F8D">
            <w:pPr>
              <w:pStyle w:val="NoSpacing"/>
              <w:ind w:left="-164" w:right="72" w:hanging="90"/>
              <w:rPr>
                <w:rFonts w:ascii="Calibri" w:hAnsi="Calibri" w:cs="Calibri"/>
                <w:b/>
                <w:sz w:val="20"/>
                <w:szCs w:val="20"/>
              </w:rPr>
            </w:pPr>
          </w:p>
        </w:tc>
      </w:tr>
      <w:tr w:rsidR="002F1F8D" w:rsidRPr="007F68A3" w14:paraId="1AC1BE20"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0A50C4A9" w14:textId="77777777" w:rsidR="002F1F8D" w:rsidRPr="00482995" w:rsidRDefault="002F1F8D" w:rsidP="002F1F8D">
            <w:pPr>
              <w:pStyle w:val="ListParagraph"/>
              <w:numPr>
                <w:ilvl w:val="0"/>
                <w:numId w:val="41"/>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57954D60" w14:textId="77777777" w:rsidR="002F1F8D" w:rsidRPr="0035318F" w:rsidRDefault="002F1F8D" w:rsidP="002F1F8D">
            <w:pPr>
              <w:ind w:right="72"/>
              <w:rPr>
                <w:rFonts w:ascii="Calibri" w:hAnsi="Calibri" w:cs="Calibri"/>
                <w:b/>
                <w:u w:val="single"/>
              </w:rPr>
            </w:pPr>
            <w:r w:rsidRPr="0035318F">
              <w:rPr>
                <w:rFonts w:ascii="Calibri" w:hAnsi="Calibri" w:cs="Calibri"/>
                <w:b/>
                <w:u w:val="single"/>
              </w:rPr>
              <w:t>Subsidy Layering</w:t>
            </w:r>
          </w:p>
          <w:p w14:paraId="15C64EBE" w14:textId="77777777" w:rsidR="002F1F8D" w:rsidRPr="0035318F" w:rsidRDefault="002F1F8D" w:rsidP="002F1F8D">
            <w:pPr>
              <w:ind w:right="72"/>
              <w:jc w:val="both"/>
              <w:rPr>
                <w:rFonts w:ascii="Calibri" w:hAnsi="Calibri" w:cs="Calibri"/>
                <w:sz w:val="20"/>
                <w:szCs w:val="20"/>
              </w:rPr>
            </w:pPr>
            <w:r>
              <w:rPr>
                <w:rFonts w:ascii="Calibri" w:hAnsi="Calibri" w:cs="Calibri"/>
                <w:sz w:val="20"/>
                <w:szCs w:val="20"/>
              </w:rPr>
              <w:t>OHCS will conduct between three</w:t>
            </w:r>
            <w:r w:rsidRPr="0035318F">
              <w:rPr>
                <w:rFonts w:ascii="Calibri" w:hAnsi="Calibri" w:cs="Calibri"/>
                <w:sz w:val="20"/>
                <w:szCs w:val="20"/>
              </w:rPr>
              <w:t xml:space="preserve"> and </w:t>
            </w:r>
            <w:r>
              <w:rPr>
                <w:rFonts w:ascii="Calibri" w:hAnsi="Calibri" w:cs="Calibri"/>
                <w:sz w:val="20"/>
                <w:szCs w:val="20"/>
              </w:rPr>
              <w:t xml:space="preserve">five </w:t>
            </w:r>
            <w:r w:rsidRPr="0035318F">
              <w:rPr>
                <w:rFonts w:ascii="Calibri" w:hAnsi="Calibri" w:cs="Calibri"/>
                <w:sz w:val="20"/>
                <w:szCs w:val="20"/>
              </w:rPr>
              <w:t>Project evaluations to determine the credit reserved, committed and/or allocated to a Project does not exceed the amount necessary for financial feasibility. OHCS will conduct these evaluations at the following times:</w:t>
            </w:r>
          </w:p>
          <w:p w14:paraId="73C793F4" w14:textId="77777777" w:rsidR="002F1F8D" w:rsidRPr="0035318F" w:rsidRDefault="002F1F8D" w:rsidP="002F1F8D">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Within 45 days of reservation letter</w:t>
            </w:r>
          </w:p>
          <w:p w14:paraId="4A83FC0A" w14:textId="77777777" w:rsidR="002F1F8D" w:rsidRPr="0035318F" w:rsidRDefault="002F1F8D" w:rsidP="002F1F8D">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Upon any requests for an</w:t>
            </w:r>
            <w:r>
              <w:rPr>
                <w:rFonts w:ascii="Calibri" w:hAnsi="Calibri" w:cs="Calibri"/>
                <w:sz w:val="20"/>
                <w:szCs w:val="20"/>
              </w:rPr>
              <w:t xml:space="preserve"> increase in the amount of reserv</w:t>
            </w:r>
            <w:r w:rsidRPr="0035318F">
              <w:rPr>
                <w:rFonts w:ascii="Calibri" w:hAnsi="Calibri" w:cs="Calibri"/>
                <w:sz w:val="20"/>
                <w:szCs w:val="20"/>
              </w:rPr>
              <w:t>ed tax credits</w:t>
            </w:r>
          </w:p>
          <w:p w14:paraId="4468E3F9" w14:textId="77777777" w:rsidR="002F1F8D" w:rsidRPr="0035318F" w:rsidRDefault="002F1F8D" w:rsidP="002F1F8D">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Construction close</w:t>
            </w:r>
          </w:p>
          <w:p w14:paraId="06FEA738" w14:textId="77777777" w:rsidR="002F1F8D" w:rsidRPr="0035318F" w:rsidRDefault="002F1F8D" w:rsidP="002F1F8D">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At the end of the allocation year for Carryover Agreement</w:t>
            </w:r>
          </w:p>
          <w:p w14:paraId="7261C810" w14:textId="77777777" w:rsidR="002F1F8D" w:rsidRPr="0035318F" w:rsidRDefault="002F1F8D" w:rsidP="002F1F8D">
            <w:pPr>
              <w:pStyle w:val="ListParagraph"/>
              <w:numPr>
                <w:ilvl w:val="0"/>
                <w:numId w:val="17"/>
              </w:numPr>
              <w:ind w:right="72"/>
              <w:jc w:val="both"/>
              <w:rPr>
                <w:rFonts w:ascii="Calibri" w:hAnsi="Calibri" w:cs="Calibri"/>
                <w:sz w:val="20"/>
                <w:szCs w:val="20"/>
              </w:rPr>
            </w:pPr>
            <w:r w:rsidRPr="0035318F">
              <w:rPr>
                <w:rFonts w:ascii="Calibri" w:hAnsi="Calibri" w:cs="Calibri"/>
                <w:sz w:val="20"/>
                <w:szCs w:val="20"/>
              </w:rPr>
              <w:t>After the building has been placed in service (final application)</w:t>
            </w:r>
          </w:p>
          <w:p w14:paraId="2C44FAE9" w14:textId="77777777" w:rsidR="002F1F8D" w:rsidRDefault="002F1F8D" w:rsidP="002F1F8D">
            <w:pPr>
              <w:ind w:left="64" w:right="72"/>
              <w:rPr>
                <w:rFonts w:ascii="Calibri" w:hAnsi="Calibri" w:cs="Calibri"/>
                <w:sz w:val="20"/>
                <w:szCs w:val="20"/>
              </w:rPr>
            </w:pPr>
            <w:r w:rsidRPr="0035318F">
              <w:rPr>
                <w:rFonts w:ascii="Calibri" w:hAnsi="Calibri" w:cs="Calibri"/>
                <w:sz w:val="20"/>
                <w:szCs w:val="20"/>
              </w:rPr>
              <w:t>OHCS reserves the right to adjust the amount of tax credit and/or other OHCS sources and to negotiate modifications to the proposed project plan and budget. OHCS shall have the authority to request additional information from the sponsor, as it deems necessary.</w:t>
            </w:r>
          </w:p>
          <w:p w14:paraId="6D5A821A" w14:textId="0A30D378" w:rsidR="002F1F8D" w:rsidRPr="0035318F" w:rsidRDefault="00AD3592" w:rsidP="002F1F8D">
            <w:pPr>
              <w:ind w:left="16" w:right="72"/>
              <w:jc w:val="right"/>
              <w:rPr>
                <w:rFonts w:ascii="Calibri" w:hAnsi="Calibri" w:cs="Calibri"/>
                <w:sz w:val="20"/>
                <w:szCs w:val="20"/>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443E07E5" w14:textId="77777777" w:rsidR="002F1F8D" w:rsidRPr="002953D7" w:rsidRDefault="002F1F8D" w:rsidP="002F1F8D">
            <w:pPr>
              <w:pStyle w:val="NoSpacing"/>
              <w:ind w:right="72" w:firstLine="16"/>
              <w:rPr>
                <w:rFonts w:ascii="Calibri" w:hAnsi="Calibri" w:cs="Calibri"/>
                <w:b/>
                <w:sz w:val="20"/>
                <w:szCs w:val="20"/>
              </w:rPr>
            </w:pPr>
          </w:p>
        </w:tc>
      </w:tr>
      <w:tr w:rsidR="002F1F8D" w:rsidRPr="007F68A3" w14:paraId="0B903F95"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15A7949D" w14:textId="77777777" w:rsidR="002F1F8D" w:rsidRPr="00482995" w:rsidRDefault="002F1F8D" w:rsidP="002F1F8D">
            <w:pPr>
              <w:pStyle w:val="ListParagraph"/>
              <w:numPr>
                <w:ilvl w:val="0"/>
                <w:numId w:val="41"/>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58FD0D58" w14:textId="77777777" w:rsidR="002F1F8D" w:rsidRPr="0035318F" w:rsidRDefault="002F1F8D" w:rsidP="002F1F8D">
            <w:pPr>
              <w:ind w:right="72"/>
              <w:rPr>
                <w:rFonts w:ascii="Calibri" w:hAnsi="Calibri" w:cs="Calibri"/>
                <w:b/>
                <w:u w:val="single"/>
              </w:rPr>
            </w:pPr>
            <w:r w:rsidRPr="0035318F">
              <w:rPr>
                <w:rFonts w:ascii="Calibri" w:hAnsi="Calibri" w:cs="Calibri"/>
                <w:b/>
                <w:u w:val="single"/>
              </w:rPr>
              <w:t>Cost Savings Clause</w:t>
            </w:r>
          </w:p>
          <w:p w14:paraId="7EF5DFA7" w14:textId="77777777" w:rsidR="002F1F8D" w:rsidRDefault="002F1F8D" w:rsidP="002F1F8D">
            <w:pPr>
              <w:ind w:left="16" w:right="72"/>
              <w:rPr>
                <w:rFonts w:ascii="Calibri" w:hAnsi="Calibri" w:cs="Calibri"/>
                <w:sz w:val="20"/>
                <w:szCs w:val="20"/>
              </w:rPr>
            </w:pPr>
            <w:r w:rsidRPr="0035318F">
              <w:rPr>
                <w:rFonts w:ascii="Calibri" w:hAnsi="Calibri" w:cs="Calibri"/>
                <w:sz w:val="20"/>
                <w:szCs w:val="20"/>
              </w:rPr>
              <w:t>Construction contracts which include any provision for cost savings that are to be retained by the general contractor or split with the Project developer are not permitted.</w:t>
            </w:r>
          </w:p>
          <w:p w14:paraId="3991FF15" w14:textId="5E9BB6A2" w:rsidR="002F1F8D" w:rsidRDefault="00AD3592" w:rsidP="002F1F8D">
            <w:pPr>
              <w:ind w:left="64" w:right="72"/>
              <w:jc w:val="right"/>
              <w:rPr>
                <w:rFonts w:ascii="Calibri" w:hAnsi="Calibri" w:cs="Calibri"/>
                <w:sz w:val="20"/>
                <w:szCs w:val="20"/>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30F39462" w14:textId="77777777" w:rsidR="002F1F8D" w:rsidRPr="002953D7" w:rsidRDefault="002F1F8D" w:rsidP="002F1F8D">
            <w:pPr>
              <w:ind w:left="64" w:right="72"/>
              <w:rPr>
                <w:rFonts w:ascii="Calibri" w:hAnsi="Calibri" w:cs="Calibri"/>
                <w:b/>
                <w:sz w:val="20"/>
                <w:szCs w:val="20"/>
              </w:rPr>
            </w:pPr>
          </w:p>
        </w:tc>
      </w:tr>
      <w:tr w:rsidR="00A56B05" w:rsidRPr="007F68A3" w14:paraId="557DF598"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68230624" w14:textId="77777777" w:rsidR="00A56B05" w:rsidRPr="00482995" w:rsidRDefault="00A56B05" w:rsidP="002F1F8D">
            <w:pPr>
              <w:pStyle w:val="ListParagraph"/>
              <w:numPr>
                <w:ilvl w:val="0"/>
                <w:numId w:val="41"/>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3B9AA9B0" w14:textId="77777777" w:rsidR="00A56B05" w:rsidRPr="000D1A76" w:rsidRDefault="00A56B05" w:rsidP="00A56B05">
            <w:pPr>
              <w:ind w:right="72"/>
              <w:rPr>
                <w:rFonts w:ascii="Calibri" w:hAnsi="Calibri" w:cs="Calibri"/>
                <w:b/>
                <w:u w:val="single"/>
              </w:rPr>
            </w:pPr>
            <w:r w:rsidRPr="000D1A76">
              <w:rPr>
                <w:rFonts w:ascii="Calibri" w:hAnsi="Calibri" w:cs="Calibri"/>
                <w:b/>
                <w:u w:val="single"/>
              </w:rPr>
              <w:t>LIHTC Reservation Agreement, Required Fee, and Hold Harmless Agreement</w:t>
            </w:r>
          </w:p>
          <w:p w14:paraId="5B3F7F0B" w14:textId="55D4B89B" w:rsidR="00A56B05" w:rsidRDefault="00A56B05" w:rsidP="001460AF">
            <w:pPr>
              <w:spacing w:after="120"/>
              <w:ind w:left="14" w:right="72"/>
              <w:rPr>
                <w:rFonts w:ascii="Calibri" w:hAnsi="Calibri" w:cs="Calibri"/>
                <w:sz w:val="20"/>
                <w:szCs w:val="20"/>
              </w:rPr>
            </w:pPr>
            <w:r w:rsidRPr="0061514E">
              <w:rPr>
                <w:rFonts w:ascii="Calibri" w:hAnsi="Calibri" w:cs="Calibri"/>
                <w:sz w:val="20"/>
                <w:szCs w:val="20"/>
              </w:rPr>
              <w:t>A percentage of the annual tax credits reserved is re</w:t>
            </w:r>
            <w:r>
              <w:rPr>
                <w:rFonts w:ascii="Calibri" w:hAnsi="Calibri" w:cs="Calibri"/>
                <w:sz w:val="20"/>
                <w:szCs w:val="20"/>
              </w:rPr>
              <w:t xml:space="preserve">quired to be invoiced by OHCS. </w:t>
            </w:r>
            <w:r w:rsidRPr="00132269">
              <w:rPr>
                <w:rFonts w:ascii="Calibri" w:hAnsi="Calibri" w:cs="Calibri"/>
                <w:sz w:val="20"/>
                <w:szCs w:val="20"/>
              </w:rPr>
              <w:t>The fee is 9.5% of t</w:t>
            </w:r>
            <w:r>
              <w:rPr>
                <w:rFonts w:ascii="Calibri" w:hAnsi="Calibri" w:cs="Calibri"/>
                <w:sz w:val="20"/>
                <w:szCs w:val="20"/>
              </w:rPr>
              <w:t xml:space="preserve">ax credit’s annual allocation. </w:t>
            </w:r>
            <w:r w:rsidRPr="0061514E">
              <w:rPr>
                <w:rFonts w:ascii="Calibri" w:hAnsi="Calibri" w:cs="Calibri"/>
                <w:sz w:val="20"/>
                <w:szCs w:val="20"/>
              </w:rPr>
              <w:t xml:space="preserve">The charge is due and payable at the signing of the Reservation and Extended Use Agreement.  If you select payment in the form of a check, make it payable to Oregon Housing and Community Services and attach it to the Charge Transmittal Invoice that will be provided to you. </w:t>
            </w:r>
            <w:r>
              <w:rPr>
                <w:rFonts w:ascii="Calibri" w:hAnsi="Calibri" w:cs="Calibri"/>
                <w:sz w:val="20"/>
                <w:szCs w:val="20"/>
              </w:rPr>
              <w:t xml:space="preserve"> </w:t>
            </w:r>
            <w:r w:rsidRPr="0061514E">
              <w:rPr>
                <w:rFonts w:ascii="Calibri" w:hAnsi="Calibri" w:cs="Calibri"/>
                <w:sz w:val="20"/>
                <w:szCs w:val="20"/>
              </w:rPr>
              <w:t>If you wish to arrange another method of payment, please contact me as soon as possible.</w:t>
            </w:r>
          </w:p>
          <w:p w14:paraId="2DF9B5F1" w14:textId="77777777" w:rsidR="00A56B05" w:rsidRDefault="00A56B05" w:rsidP="00A56B05">
            <w:pPr>
              <w:ind w:left="16" w:right="72"/>
              <w:rPr>
                <w:rFonts w:ascii="Calibri" w:hAnsi="Calibri" w:cs="Calibri"/>
                <w:sz w:val="20"/>
                <w:szCs w:val="20"/>
              </w:rPr>
            </w:pPr>
            <w:r w:rsidRPr="000D1A76">
              <w:rPr>
                <w:rFonts w:ascii="Calibri" w:hAnsi="Calibri" w:cs="Calibri"/>
                <w:sz w:val="20"/>
                <w:szCs w:val="20"/>
              </w:rPr>
              <w:t xml:space="preserve">The "Hold Harmless Agreement" will be included in the </w:t>
            </w:r>
            <w:r>
              <w:rPr>
                <w:rFonts w:ascii="Calibri" w:hAnsi="Calibri" w:cs="Calibri"/>
                <w:sz w:val="20"/>
                <w:szCs w:val="20"/>
              </w:rPr>
              <w:t xml:space="preserve">REUA packet </w:t>
            </w:r>
            <w:r w:rsidRPr="00132269">
              <w:rPr>
                <w:rFonts w:ascii="Calibri" w:hAnsi="Calibri" w:cs="Calibri"/>
                <w:sz w:val="20"/>
                <w:szCs w:val="20"/>
              </w:rPr>
              <w:t>It should be signed and returned with the Reservation and Extended Use Agreement.</w:t>
            </w:r>
          </w:p>
          <w:p w14:paraId="22AF75B0" w14:textId="155C283E" w:rsidR="00A56B05" w:rsidRPr="0035318F" w:rsidRDefault="00AD3592" w:rsidP="00A56B05">
            <w:pPr>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404295EA" w14:textId="77777777" w:rsidR="00A56B05" w:rsidRPr="002953D7" w:rsidRDefault="00A56B05" w:rsidP="002F1F8D">
            <w:pPr>
              <w:ind w:left="64" w:right="72"/>
              <w:rPr>
                <w:rFonts w:ascii="Calibri" w:hAnsi="Calibri" w:cs="Calibri"/>
                <w:b/>
                <w:sz w:val="20"/>
                <w:szCs w:val="20"/>
              </w:rPr>
            </w:pPr>
          </w:p>
        </w:tc>
      </w:tr>
      <w:tr w:rsidR="002F1F8D" w:rsidRPr="007F68A3" w14:paraId="3EBA41D3" w14:textId="77777777" w:rsidTr="00796BFB">
        <w:tblPrEx>
          <w:tblCellMar>
            <w:top w:w="0" w:type="dxa"/>
            <w:left w:w="108" w:type="dxa"/>
            <w:bottom w:w="0" w:type="dxa"/>
            <w:right w:w="108" w:type="dxa"/>
          </w:tblCellMar>
        </w:tblPrEx>
        <w:trPr>
          <w:gridAfter w:val="2"/>
          <w:wAfter w:w="20" w:type="dxa"/>
          <w:cantSplit/>
          <w:trHeight w:val="144"/>
        </w:trPr>
        <w:tc>
          <w:tcPr>
            <w:tcW w:w="10260" w:type="dxa"/>
            <w:gridSpan w:val="8"/>
            <w:tcBorders>
              <w:top w:val="dotted" w:sz="4" w:space="0" w:color="auto"/>
              <w:left w:val="nil"/>
              <w:bottom w:val="single" w:sz="24" w:space="0" w:color="FFFFFF" w:themeColor="background1"/>
              <w:right w:val="nil"/>
            </w:tcBorders>
            <w:shd w:val="clear" w:color="auto" w:fill="auto"/>
          </w:tcPr>
          <w:p w14:paraId="37E3F1A6" w14:textId="77777777" w:rsidR="002F1F8D" w:rsidRPr="007F68A3" w:rsidRDefault="002F1F8D" w:rsidP="002F1F8D">
            <w:pPr>
              <w:pStyle w:val="NoSpacing"/>
              <w:ind w:right="72" w:hanging="90"/>
              <w:jc w:val="center"/>
              <w:rPr>
                <w:rFonts w:ascii="Calibri" w:hAnsi="Calibri" w:cs="Calibri"/>
                <w:b/>
                <w:sz w:val="20"/>
                <w:szCs w:val="20"/>
              </w:rPr>
            </w:pPr>
          </w:p>
        </w:tc>
      </w:tr>
      <w:tr w:rsidR="002F1F8D" w:rsidRPr="007F68A3" w14:paraId="0CBA48EE" w14:textId="77777777" w:rsidTr="00197A9C">
        <w:tblPrEx>
          <w:tblCellMar>
            <w:top w:w="0" w:type="dxa"/>
            <w:left w:w="108" w:type="dxa"/>
            <w:bottom w:w="0" w:type="dxa"/>
            <w:right w:w="108" w:type="dxa"/>
          </w:tblCellMar>
        </w:tblPrEx>
        <w:trPr>
          <w:gridAfter w:val="2"/>
          <w:wAfter w:w="20" w:type="dxa"/>
          <w:cantSplit/>
          <w:trHeight w:val="144"/>
        </w:trPr>
        <w:tc>
          <w:tcPr>
            <w:tcW w:w="10260" w:type="dxa"/>
            <w:gridSpan w:val="8"/>
            <w:tcBorders>
              <w:top w:val="single" w:sz="24" w:space="0" w:color="FFFFFF" w:themeColor="background1"/>
              <w:left w:val="nil"/>
              <w:bottom w:val="single" w:sz="24" w:space="0" w:color="FFFFFF" w:themeColor="background1"/>
              <w:right w:val="single" w:sz="8" w:space="0" w:color="FFFFFF" w:themeColor="background1"/>
            </w:tcBorders>
            <w:shd w:val="clear" w:color="auto" w:fill="244061" w:themeFill="accent1" w:themeFillShade="80"/>
            <w:vAlign w:val="center"/>
          </w:tcPr>
          <w:p w14:paraId="0A7C114D" w14:textId="4CFEBE36" w:rsidR="002F1F8D" w:rsidRDefault="002F1F8D" w:rsidP="002F1F8D">
            <w:pPr>
              <w:pStyle w:val="NoSpacing"/>
              <w:keepNext/>
              <w:keepLines/>
              <w:spacing w:before="240" w:line="180" w:lineRule="exact"/>
              <w:ind w:left="86" w:right="72" w:hanging="86"/>
              <w:jc w:val="center"/>
              <w:rPr>
                <w:rFonts w:ascii="Calibri" w:hAnsi="Calibri" w:cs="Calibri"/>
                <w:b/>
                <w:sz w:val="32"/>
                <w:szCs w:val="32"/>
              </w:rPr>
            </w:pPr>
            <w:r w:rsidRPr="009B17FF">
              <w:rPr>
                <w:rFonts w:ascii="Calibri" w:hAnsi="Calibri" w:cs="Calibri"/>
                <w:b/>
                <w:sz w:val="32"/>
                <w:szCs w:val="32"/>
              </w:rPr>
              <w:t xml:space="preserve">Section </w:t>
            </w:r>
            <w:r>
              <w:rPr>
                <w:rFonts w:ascii="Calibri" w:hAnsi="Calibri" w:cs="Calibri"/>
                <w:b/>
                <w:sz w:val="32"/>
                <w:szCs w:val="32"/>
              </w:rPr>
              <w:t>G:  OAHTC Conditions</w:t>
            </w:r>
          </w:p>
          <w:p w14:paraId="54B05BB0" w14:textId="77777777" w:rsidR="002F1F8D" w:rsidRPr="007F68A3" w:rsidRDefault="002F1F8D" w:rsidP="002F1F8D">
            <w:pPr>
              <w:pStyle w:val="NoSpacing"/>
              <w:keepNext/>
              <w:keepLines/>
              <w:spacing w:after="120"/>
              <w:ind w:right="72" w:hanging="90"/>
              <w:jc w:val="center"/>
              <w:rPr>
                <w:rFonts w:ascii="Calibri" w:hAnsi="Calibri" w:cs="Calibri"/>
                <w:b/>
                <w:sz w:val="20"/>
                <w:szCs w:val="20"/>
              </w:rPr>
            </w:pPr>
            <w:r w:rsidRPr="00AE74A2">
              <w:rPr>
                <w:rFonts w:ascii="Calibri" w:hAnsi="Calibri" w:cs="Calibri"/>
                <w:b/>
                <w:sz w:val="24"/>
                <w:szCs w:val="24"/>
              </w:rPr>
              <w:t>(</w:t>
            </w:r>
            <w:r>
              <w:rPr>
                <w:rFonts w:ascii="Calibri" w:hAnsi="Calibri" w:cs="Calibri"/>
                <w:b/>
                <w:sz w:val="24"/>
                <w:szCs w:val="24"/>
              </w:rPr>
              <w:t>Oregon Affordable Housing Tax Credit</w:t>
            </w:r>
            <w:r w:rsidRPr="00AE74A2">
              <w:rPr>
                <w:rFonts w:ascii="Calibri" w:hAnsi="Calibri" w:cs="Calibri"/>
                <w:b/>
                <w:sz w:val="24"/>
                <w:szCs w:val="24"/>
              </w:rPr>
              <w:t>)</w:t>
            </w:r>
          </w:p>
        </w:tc>
      </w:tr>
      <w:tr w:rsidR="002F1F8D" w:rsidRPr="007F68A3" w14:paraId="295378E7" w14:textId="77777777" w:rsidTr="00552FEE">
        <w:trPr>
          <w:gridBefore w:val="1"/>
          <w:gridAfter w:val="2"/>
          <w:wBefore w:w="10" w:type="dxa"/>
          <w:wAfter w:w="20" w:type="dxa"/>
          <w:cantSplit/>
          <w:trHeight w:hRule="exact" w:val="432"/>
        </w:trPr>
        <w:tc>
          <w:tcPr>
            <w:tcW w:w="621"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244061" w:themeFill="accent1" w:themeFillShade="80"/>
            <w:vAlign w:val="center"/>
          </w:tcPr>
          <w:p w14:paraId="618C8BB4" w14:textId="77777777" w:rsidR="002F1F8D" w:rsidRPr="00666FA7" w:rsidRDefault="002F1F8D" w:rsidP="002F1F8D">
            <w:pPr>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45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67D86FE6" w14:textId="77777777" w:rsidR="002F1F8D" w:rsidRPr="00666FA7" w:rsidRDefault="002F1F8D" w:rsidP="002F1F8D">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170"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7549BFE4" w14:textId="77777777" w:rsidR="002F1F8D" w:rsidRPr="007F68A3" w:rsidRDefault="002F1F8D" w:rsidP="002F1F8D">
            <w:pPr>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2F1F8D" w:rsidRPr="00DB37FD" w14:paraId="1EB533DC" w14:textId="77777777" w:rsidTr="00796BFB">
        <w:trPr>
          <w:gridBefore w:val="1"/>
          <w:gridAfter w:val="2"/>
          <w:wBefore w:w="10" w:type="dxa"/>
          <w:wAfter w:w="20" w:type="dxa"/>
          <w:cantSplit/>
          <w:trHeight w:hRule="exact" w:val="43"/>
        </w:trPr>
        <w:tc>
          <w:tcPr>
            <w:tcW w:w="10250" w:type="dxa"/>
            <w:gridSpan w:val="7"/>
            <w:tcBorders>
              <w:top w:val="single" w:sz="24" w:space="0" w:color="FFFFFF" w:themeColor="background1"/>
              <w:left w:val="nil"/>
              <w:bottom w:val="dotted" w:sz="4" w:space="0" w:color="auto"/>
              <w:right w:val="nil"/>
            </w:tcBorders>
            <w:shd w:val="clear" w:color="auto" w:fill="auto"/>
          </w:tcPr>
          <w:p w14:paraId="0251FF21" w14:textId="77777777" w:rsidR="002F1F8D" w:rsidRPr="00666FA7" w:rsidRDefault="002F1F8D" w:rsidP="002F1F8D">
            <w:pPr>
              <w:pStyle w:val="NoSpacing"/>
              <w:keepNext/>
              <w:keepLines/>
              <w:ind w:right="72" w:hanging="90"/>
              <w:rPr>
                <w:highlight w:val="cyan"/>
              </w:rPr>
            </w:pPr>
          </w:p>
        </w:tc>
      </w:tr>
      <w:tr w:rsidR="002F1F8D" w:rsidRPr="007F68A3" w14:paraId="2BD2A7AD"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28935279" w14:textId="77777777" w:rsidR="002F1F8D" w:rsidRPr="00482995" w:rsidRDefault="002F1F8D" w:rsidP="002F1F8D">
            <w:pPr>
              <w:pStyle w:val="ListParagraph"/>
              <w:numPr>
                <w:ilvl w:val="0"/>
                <w:numId w:val="4"/>
              </w:numPr>
              <w:ind w:left="288"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36CFA461" w14:textId="77777777" w:rsidR="002F1F8D" w:rsidRDefault="002F1F8D" w:rsidP="002F1F8D">
            <w:pPr>
              <w:ind w:left="16" w:right="72"/>
              <w:rPr>
                <w:rFonts w:ascii="Calibri" w:hAnsi="Calibri" w:cs="Calibri"/>
                <w:b/>
                <w:u w:val="single"/>
              </w:rPr>
            </w:pPr>
            <w:r w:rsidRPr="008568E1">
              <w:rPr>
                <w:rFonts w:ascii="Calibri" w:hAnsi="Calibri" w:cs="Calibri"/>
                <w:b/>
                <w:u w:val="single"/>
              </w:rPr>
              <w:t>Lender Firm Commitment</w:t>
            </w:r>
          </w:p>
          <w:p w14:paraId="56E1EE76" w14:textId="77777777" w:rsidR="002F1F8D" w:rsidRDefault="002F1F8D" w:rsidP="002F1F8D">
            <w:pPr>
              <w:ind w:left="16" w:right="72"/>
              <w:jc w:val="both"/>
              <w:rPr>
                <w:rFonts w:ascii="Calibri" w:hAnsi="Calibri" w:cs="Calibri"/>
                <w:sz w:val="20"/>
                <w:szCs w:val="20"/>
              </w:rPr>
            </w:pPr>
            <w:r>
              <w:rPr>
                <w:rFonts w:ascii="Calibri" w:hAnsi="Calibri" w:cs="Calibri"/>
                <w:sz w:val="20"/>
                <w:szCs w:val="20"/>
              </w:rPr>
              <w:t>Submit a</w:t>
            </w:r>
            <w:r w:rsidRPr="008568E1">
              <w:rPr>
                <w:rFonts w:ascii="Calibri" w:hAnsi="Calibri" w:cs="Calibri"/>
                <w:sz w:val="20"/>
                <w:szCs w:val="20"/>
              </w:rPr>
              <w:t xml:space="preserve"> firm commitment of permanent loan financing </w:t>
            </w:r>
            <w:r>
              <w:rPr>
                <w:rFonts w:ascii="Calibri" w:hAnsi="Calibri" w:cs="Calibri"/>
                <w:b/>
                <w:sz w:val="20"/>
                <w:szCs w:val="20"/>
              </w:rPr>
              <w:t xml:space="preserve">before construction closing </w:t>
            </w:r>
            <w:r w:rsidRPr="008568E1">
              <w:rPr>
                <w:rFonts w:ascii="Calibri" w:hAnsi="Calibri" w:cs="Calibri"/>
                <w:sz w:val="20"/>
                <w:szCs w:val="20"/>
              </w:rPr>
              <w:t>to ensure contin</w:t>
            </w:r>
            <w:r>
              <w:rPr>
                <w:rFonts w:ascii="Calibri" w:hAnsi="Calibri" w:cs="Calibri"/>
                <w:sz w:val="20"/>
                <w:szCs w:val="20"/>
              </w:rPr>
              <w:t xml:space="preserve">ued reservation of the credits. OHCS </w:t>
            </w:r>
            <w:r w:rsidRPr="008568E1">
              <w:rPr>
                <w:rFonts w:ascii="Calibri" w:hAnsi="Calibri" w:cs="Calibri"/>
                <w:sz w:val="20"/>
                <w:szCs w:val="20"/>
              </w:rPr>
              <w:t xml:space="preserve">will provide the </w:t>
            </w:r>
            <w:r>
              <w:rPr>
                <w:rFonts w:ascii="Calibri" w:hAnsi="Calibri" w:cs="Calibri"/>
                <w:sz w:val="20"/>
                <w:szCs w:val="20"/>
              </w:rPr>
              <w:t>OAHTC Certification.</w:t>
            </w:r>
            <w:r w:rsidRPr="008568E1">
              <w:rPr>
                <w:rFonts w:ascii="Calibri" w:hAnsi="Calibri" w:cs="Calibri"/>
                <w:sz w:val="20"/>
                <w:szCs w:val="20"/>
              </w:rPr>
              <w:t xml:space="preserve"> This Certification qualifies the lender to claim the credits.</w:t>
            </w:r>
          </w:p>
          <w:p w14:paraId="3485FAD0" w14:textId="77777777" w:rsidR="002F1F8D" w:rsidRPr="00AB7EB7" w:rsidRDefault="002F1F8D" w:rsidP="002F1F8D">
            <w:pPr>
              <w:ind w:left="64" w:right="72"/>
              <w:jc w:val="right"/>
              <w:rPr>
                <w:rFonts w:ascii="Calibri" w:hAnsi="Calibri" w:cs="Calibri"/>
                <w:b/>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12F3BE27" w14:textId="77777777" w:rsidR="002F1F8D" w:rsidRPr="007F68A3" w:rsidRDefault="002F1F8D" w:rsidP="002F1F8D">
            <w:pPr>
              <w:pStyle w:val="NoSpacing"/>
              <w:ind w:right="72" w:hanging="90"/>
              <w:jc w:val="center"/>
              <w:rPr>
                <w:rFonts w:ascii="Calibri" w:hAnsi="Calibri" w:cs="Calibri"/>
                <w:b/>
                <w:sz w:val="20"/>
                <w:szCs w:val="20"/>
              </w:rPr>
            </w:pPr>
          </w:p>
        </w:tc>
      </w:tr>
      <w:tr w:rsidR="002F1F8D" w:rsidRPr="007F68A3" w14:paraId="0A46FEC6"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4B775297" w14:textId="77777777" w:rsidR="002F1F8D" w:rsidRPr="00482995" w:rsidRDefault="002F1F8D" w:rsidP="002F1F8D">
            <w:pPr>
              <w:pStyle w:val="ListParagraph"/>
              <w:numPr>
                <w:ilvl w:val="0"/>
                <w:numId w:val="4"/>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3BA85448" w14:textId="77777777" w:rsidR="002F1F8D" w:rsidRDefault="002F1F8D" w:rsidP="002F1F8D">
            <w:pPr>
              <w:ind w:left="64" w:right="72"/>
              <w:rPr>
                <w:rFonts w:ascii="Calibri" w:hAnsi="Calibri" w:cs="Calibri"/>
                <w:b/>
                <w:u w:val="single"/>
              </w:rPr>
            </w:pPr>
            <w:r w:rsidRPr="008568E1">
              <w:rPr>
                <w:rFonts w:ascii="Calibri" w:hAnsi="Calibri" w:cs="Calibri"/>
                <w:b/>
                <w:u w:val="single"/>
              </w:rPr>
              <w:t>Ongoing Reporting</w:t>
            </w:r>
          </w:p>
          <w:p w14:paraId="43B61770" w14:textId="77777777" w:rsidR="002F1F8D" w:rsidRDefault="002F1F8D" w:rsidP="002F1F8D">
            <w:pPr>
              <w:ind w:left="64" w:right="72"/>
              <w:rPr>
                <w:rFonts w:ascii="Calibri" w:hAnsi="Calibri" w:cs="Calibri"/>
                <w:sz w:val="20"/>
                <w:szCs w:val="20"/>
              </w:rPr>
            </w:pPr>
            <w:r w:rsidRPr="008568E1">
              <w:rPr>
                <w:rFonts w:ascii="Calibri" w:hAnsi="Calibri" w:cs="Calibri"/>
                <w:sz w:val="20"/>
                <w:szCs w:val="20"/>
              </w:rPr>
              <w:t xml:space="preserve">The bank </w:t>
            </w:r>
            <w:r>
              <w:rPr>
                <w:rFonts w:ascii="Calibri" w:hAnsi="Calibri" w:cs="Calibri"/>
                <w:sz w:val="20"/>
                <w:szCs w:val="20"/>
              </w:rPr>
              <w:t>must</w:t>
            </w:r>
            <w:r w:rsidRPr="008568E1">
              <w:rPr>
                <w:rFonts w:ascii="Calibri" w:hAnsi="Calibri" w:cs="Calibri"/>
                <w:sz w:val="20"/>
                <w:szCs w:val="20"/>
              </w:rPr>
              <w:t xml:space="preserve"> submit an annual report to OHCS by May 31</w:t>
            </w:r>
            <w:r w:rsidRPr="008568E1">
              <w:rPr>
                <w:rFonts w:ascii="Calibri" w:hAnsi="Calibri" w:cs="Calibri"/>
                <w:sz w:val="20"/>
                <w:szCs w:val="20"/>
                <w:vertAlign w:val="superscript"/>
              </w:rPr>
              <w:t>st</w:t>
            </w:r>
            <w:r w:rsidRPr="008568E1">
              <w:rPr>
                <w:rFonts w:ascii="Calibri" w:hAnsi="Calibri" w:cs="Calibri"/>
                <w:sz w:val="20"/>
                <w:szCs w:val="20"/>
              </w:rPr>
              <w:t xml:space="preserve"> of each year. A late fee of $100 will be charged for each full month the annual report is </w:t>
            </w:r>
            <w:r>
              <w:rPr>
                <w:rFonts w:ascii="Calibri" w:hAnsi="Calibri" w:cs="Calibri"/>
                <w:sz w:val="20"/>
                <w:szCs w:val="20"/>
              </w:rPr>
              <w:t>late.</w:t>
            </w:r>
          </w:p>
          <w:p w14:paraId="3BADEFE4" w14:textId="77777777" w:rsidR="002F1F8D" w:rsidRPr="008568E1" w:rsidRDefault="002F1F8D" w:rsidP="002F1F8D">
            <w:pPr>
              <w:ind w:left="16" w:right="72"/>
              <w:jc w:val="right"/>
              <w:rPr>
                <w:rFonts w:ascii="Calibri" w:hAnsi="Calibri" w:cs="Calibri"/>
                <w:sz w:val="20"/>
                <w:szCs w:val="20"/>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1AD8CD41" w14:textId="77777777" w:rsidR="002F1F8D" w:rsidRPr="007F68A3" w:rsidRDefault="002F1F8D" w:rsidP="002F1F8D">
            <w:pPr>
              <w:pStyle w:val="NoSpacing"/>
              <w:ind w:right="72" w:hanging="90"/>
              <w:jc w:val="center"/>
              <w:rPr>
                <w:rFonts w:ascii="Calibri" w:hAnsi="Calibri" w:cs="Calibri"/>
                <w:b/>
                <w:sz w:val="20"/>
                <w:szCs w:val="20"/>
              </w:rPr>
            </w:pPr>
          </w:p>
        </w:tc>
      </w:tr>
      <w:tr w:rsidR="002F1F8D" w:rsidRPr="007F68A3" w14:paraId="6F44BF1F"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60A8A255" w14:textId="77777777" w:rsidR="002F1F8D" w:rsidRPr="00482995" w:rsidRDefault="002F1F8D" w:rsidP="002F1F8D">
            <w:pPr>
              <w:pStyle w:val="ListParagraph"/>
              <w:numPr>
                <w:ilvl w:val="0"/>
                <w:numId w:val="4"/>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40687DC1" w14:textId="77777777" w:rsidR="002F1F8D" w:rsidRDefault="002F1F8D" w:rsidP="002F1F8D">
            <w:pPr>
              <w:ind w:left="64" w:right="72"/>
              <w:rPr>
                <w:rFonts w:ascii="Calibri" w:hAnsi="Calibri" w:cs="Calibri"/>
                <w:b/>
                <w:u w:val="single"/>
              </w:rPr>
            </w:pPr>
            <w:r w:rsidRPr="008568E1">
              <w:rPr>
                <w:rFonts w:ascii="Calibri" w:hAnsi="Calibri" w:cs="Calibri"/>
                <w:b/>
                <w:u w:val="single"/>
              </w:rPr>
              <w:t>Charges</w:t>
            </w:r>
          </w:p>
          <w:p w14:paraId="03AD3E04" w14:textId="77777777" w:rsidR="002F1F8D" w:rsidRDefault="002F1F8D" w:rsidP="002F1F8D">
            <w:pPr>
              <w:ind w:left="64" w:right="72"/>
              <w:rPr>
                <w:rFonts w:ascii="Calibri" w:hAnsi="Calibri" w:cs="Calibri"/>
                <w:sz w:val="20"/>
                <w:szCs w:val="20"/>
              </w:rPr>
            </w:pPr>
            <w:r w:rsidRPr="008568E1">
              <w:rPr>
                <w:rFonts w:ascii="Calibri" w:hAnsi="Calibri" w:cs="Calibri"/>
                <w:sz w:val="20"/>
                <w:szCs w:val="20"/>
              </w:rPr>
              <w:t xml:space="preserve">The bank </w:t>
            </w:r>
            <w:r>
              <w:rPr>
                <w:rFonts w:ascii="Calibri" w:hAnsi="Calibri" w:cs="Calibri"/>
                <w:sz w:val="20"/>
                <w:szCs w:val="20"/>
              </w:rPr>
              <w:t xml:space="preserve">must </w:t>
            </w:r>
            <w:r w:rsidRPr="008568E1">
              <w:rPr>
                <w:rFonts w:ascii="Calibri" w:hAnsi="Calibri" w:cs="Calibri"/>
                <w:sz w:val="20"/>
                <w:szCs w:val="20"/>
              </w:rPr>
              <w:t>subm</w:t>
            </w:r>
            <w:r>
              <w:rPr>
                <w:rFonts w:ascii="Calibri" w:hAnsi="Calibri" w:cs="Calibri"/>
                <w:sz w:val="20"/>
                <w:szCs w:val="20"/>
              </w:rPr>
              <w:t>it a fee equal to 5%</w:t>
            </w:r>
            <w:r w:rsidRPr="008568E1">
              <w:rPr>
                <w:rFonts w:ascii="Calibri" w:hAnsi="Calibri" w:cs="Calibri"/>
                <w:sz w:val="20"/>
                <w:szCs w:val="20"/>
              </w:rPr>
              <w:t xml:space="preserve"> of the annual tax credits claimed for the prior calendar year, which will be due and payable by May 31</w:t>
            </w:r>
            <w:r w:rsidRPr="008568E1">
              <w:rPr>
                <w:rFonts w:ascii="Calibri" w:hAnsi="Calibri" w:cs="Calibri"/>
                <w:sz w:val="20"/>
                <w:szCs w:val="20"/>
                <w:vertAlign w:val="superscript"/>
              </w:rPr>
              <w:t>st</w:t>
            </w:r>
            <w:r w:rsidRPr="008568E1">
              <w:rPr>
                <w:rFonts w:ascii="Calibri" w:hAnsi="Calibri" w:cs="Calibri"/>
                <w:sz w:val="20"/>
                <w:szCs w:val="20"/>
              </w:rPr>
              <w:t xml:space="preserve"> of each year along with the annual report.</w:t>
            </w:r>
          </w:p>
          <w:p w14:paraId="2830DE52" w14:textId="77777777" w:rsidR="002F1F8D" w:rsidRPr="008568E1" w:rsidRDefault="002F1F8D" w:rsidP="002F1F8D">
            <w:pPr>
              <w:ind w:right="72"/>
              <w:jc w:val="right"/>
              <w:rPr>
                <w:rFonts w:ascii="Calibri" w:hAnsi="Calibri" w:cs="Calibri"/>
                <w:sz w:val="20"/>
                <w:szCs w:val="20"/>
                <w:u w:val="single"/>
              </w:rPr>
            </w:pPr>
            <w:r w:rsidRPr="00273830">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75CDB279" w14:textId="77777777" w:rsidR="002F1F8D" w:rsidRPr="007F68A3" w:rsidRDefault="002F1F8D" w:rsidP="002F1F8D">
            <w:pPr>
              <w:pStyle w:val="NoSpacing"/>
              <w:ind w:right="72" w:hanging="90"/>
              <w:jc w:val="center"/>
              <w:rPr>
                <w:rFonts w:ascii="Calibri" w:hAnsi="Calibri" w:cs="Calibri"/>
                <w:b/>
                <w:sz w:val="20"/>
                <w:szCs w:val="20"/>
              </w:rPr>
            </w:pPr>
          </w:p>
        </w:tc>
      </w:tr>
      <w:tr w:rsidR="002F1F8D" w:rsidRPr="007F68A3" w14:paraId="2951050A" w14:textId="77777777" w:rsidTr="00796BFB">
        <w:tblPrEx>
          <w:tblCellMar>
            <w:top w:w="0" w:type="dxa"/>
            <w:left w:w="108" w:type="dxa"/>
            <w:bottom w:w="0" w:type="dxa"/>
            <w:right w:w="108" w:type="dxa"/>
          </w:tblCellMar>
        </w:tblPrEx>
        <w:trPr>
          <w:gridAfter w:val="2"/>
          <w:wAfter w:w="20" w:type="dxa"/>
          <w:cantSplit/>
          <w:trHeight w:val="144"/>
        </w:trPr>
        <w:tc>
          <w:tcPr>
            <w:tcW w:w="10260" w:type="dxa"/>
            <w:gridSpan w:val="8"/>
            <w:tcBorders>
              <w:top w:val="dotted" w:sz="4" w:space="0" w:color="auto"/>
              <w:left w:val="nil"/>
              <w:bottom w:val="single" w:sz="24" w:space="0" w:color="FFFFFF" w:themeColor="background1"/>
              <w:right w:val="nil"/>
            </w:tcBorders>
            <w:shd w:val="clear" w:color="auto" w:fill="auto"/>
          </w:tcPr>
          <w:p w14:paraId="3B64E925" w14:textId="77777777" w:rsidR="002F1F8D" w:rsidRPr="007F68A3" w:rsidRDefault="002F1F8D" w:rsidP="002F1F8D">
            <w:pPr>
              <w:pStyle w:val="NoSpacing"/>
              <w:ind w:right="72" w:hanging="90"/>
              <w:jc w:val="center"/>
              <w:rPr>
                <w:rFonts w:ascii="Calibri" w:hAnsi="Calibri" w:cs="Calibri"/>
                <w:b/>
                <w:sz w:val="20"/>
                <w:szCs w:val="20"/>
              </w:rPr>
            </w:pPr>
          </w:p>
        </w:tc>
      </w:tr>
      <w:tr w:rsidR="002F1F8D" w:rsidRPr="007F68A3" w14:paraId="6744C0D0" w14:textId="77777777" w:rsidTr="00197A9C">
        <w:tblPrEx>
          <w:tblCellMar>
            <w:top w:w="0" w:type="dxa"/>
            <w:left w:w="108" w:type="dxa"/>
            <w:bottom w:w="0" w:type="dxa"/>
            <w:right w:w="108" w:type="dxa"/>
          </w:tblCellMar>
        </w:tblPrEx>
        <w:trPr>
          <w:gridAfter w:val="2"/>
          <w:wAfter w:w="20" w:type="dxa"/>
          <w:cantSplit/>
          <w:trHeight w:val="144"/>
        </w:trPr>
        <w:tc>
          <w:tcPr>
            <w:tcW w:w="10260" w:type="dxa"/>
            <w:gridSpan w:val="8"/>
            <w:tcBorders>
              <w:top w:val="single" w:sz="24" w:space="0" w:color="FFFFFF" w:themeColor="background1"/>
              <w:left w:val="nil"/>
              <w:bottom w:val="single" w:sz="24" w:space="0" w:color="FFFFFF" w:themeColor="background1"/>
              <w:right w:val="single" w:sz="8" w:space="0" w:color="FFFFFF" w:themeColor="background1"/>
            </w:tcBorders>
            <w:shd w:val="clear" w:color="auto" w:fill="244061" w:themeFill="accent1" w:themeFillShade="80"/>
            <w:vAlign w:val="center"/>
          </w:tcPr>
          <w:p w14:paraId="243B06E2" w14:textId="00BEEE9D" w:rsidR="002F1F8D" w:rsidRDefault="002F1F8D" w:rsidP="002F1F8D">
            <w:pPr>
              <w:pStyle w:val="NoSpacing"/>
              <w:keepNext/>
              <w:keepLines/>
              <w:spacing w:before="240" w:line="180" w:lineRule="exact"/>
              <w:ind w:left="86" w:right="72" w:hanging="86"/>
              <w:jc w:val="center"/>
              <w:rPr>
                <w:rFonts w:ascii="Calibri" w:hAnsi="Calibri" w:cs="Calibri"/>
                <w:b/>
                <w:sz w:val="32"/>
                <w:szCs w:val="32"/>
              </w:rPr>
            </w:pPr>
            <w:r w:rsidRPr="009B17FF">
              <w:rPr>
                <w:rFonts w:ascii="Calibri" w:hAnsi="Calibri" w:cs="Calibri"/>
                <w:b/>
                <w:sz w:val="32"/>
                <w:szCs w:val="32"/>
              </w:rPr>
              <w:t xml:space="preserve">Section </w:t>
            </w:r>
            <w:r>
              <w:rPr>
                <w:rFonts w:ascii="Calibri" w:hAnsi="Calibri" w:cs="Calibri"/>
                <w:b/>
                <w:sz w:val="32"/>
                <w:szCs w:val="32"/>
              </w:rPr>
              <w:t>H:  HOME Conditions</w:t>
            </w:r>
          </w:p>
          <w:p w14:paraId="0783D310" w14:textId="77777777" w:rsidR="002F1F8D" w:rsidRPr="007F68A3" w:rsidRDefault="002F1F8D" w:rsidP="002F1F8D">
            <w:pPr>
              <w:pStyle w:val="NoSpacing"/>
              <w:keepNext/>
              <w:keepLines/>
              <w:spacing w:after="120"/>
              <w:ind w:right="72" w:hanging="90"/>
              <w:jc w:val="center"/>
              <w:rPr>
                <w:rFonts w:ascii="Calibri" w:hAnsi="Calibri" w:cs="Calibri"/>
                <w:b/>
                <w:sz w:val="20"/>
                <w:szCs w:val="20"/>
              </w:rPr>
            </w:pPr>
            <w:r w:rsidRPr="00AE74A2">
              <w:rPr>
                <w:rFonts w:ascii="Calibri" w:hAnsi="Calibri" w:cs="Calibri"/>
                <w:b/>
                <w:sz w:val="24"/>
                <w:szCs w:val="24"/>
              </w:rPr>
              <w:t>(Home Investment Partnership Program)</w:t>
            </w:r>
          </w:p>
        </w:tc>
      </w:tr>
      <w:tr w:rsidR="002F1F8D" w:rsidRPr="007F68A3" w14:paraId="6578F4B1" w14:textId="77777777" w:rsidTr="00552FEE">
        <w:trPr>
          <w:gridBefore w:val="1"/>
          <w:gridAfter w:val="2"/>
          <w:wBefore w:w="10" w:type="dxa"/>
          <w:wAfter w:w="20" w:type="dxa"/>
          <w:cantSplit/>
          <w:trHeight w:hRule="exact" w:val="432"/>
        </w:trPr>
        <w:tc>
          <w:tcPr>
            <w:tcW w:w="621"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244061" w:themeFill="accent1" w:themeFillShade="80"/>
            <w:vAlign w:val="center"/>
          </w:tcPr>
          <w:p w14:paraId="53A5C7A6" w14:textId="77777777" w:rsidR="002F1F8D" w:rsidRPr="00666FA7" w:rsidRDefault="002F1F8D" w:rsidP="002F1F8D">
            <w:pPr>
              <w:ind w:right="-60"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No.</w:t>
            </w:r>
          </w:p>
        </w:tc>
        <w:tc>
          <w:tcPr>
            <w:tcW w:w="845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vAlign w:val="center"/>
          </w:tcPr>
          <w:p w14:paraId="19E90E36" w14:textId="77777777" w:rsidR="002F1F8D" w:rsidRPr="00666FA7" w:rsidRDefault="002F1F8D" w:rsidP="002F1F8D">
            <w:pPr>
              <w:keepNext/>
              <w:keepLines/>
              <w:ind w:right="72" w:hanging="90"/>
              <w:jc w:val="center"/>
              <w:rPr>
                <w:rFonts w:ascii="Calibri" w:hAnsi="Calibri" w:cs="Calibri"/>
                <w:b/>
                <w:color w:val="FFFFFF" w:themeColor="background1"/>
                <w:sz w:val="20"/>
                <w:szCs w:val="20"/>
              </w:rPr>
            </w:pPr>
            <w:r w:rsidRPr="00666FA7">
              <w:rPr>
                <w:rFonts w:ascii="Calibri" w:hAnsi="Calibri" w:cs="Calibri"/>
                <w:b/>
                <w:color w:val="FFFFFF" w:themeColor="background1"/>
                <w:sz w:val="20"/>
                <w:szCs w:val="20"/>
              </w:rPr>
              <w:t>Condition</w:t>
            </w:r>
          </w:p>
        </w:tc>
        <w:tc>
          <w:tcPr>
            <w:tcW w:w="1170"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vAlign w:val="center"/>
          </w:tcPr>
          <w:p w14:paraId="1CD2FE78" w14:textId="77777777" w:rsidR="002F1F8D" w:rsidRPr="007F68A3" w:rsidRDefault="002F1F8D" w:rsidP="002F1F8D">
            <w:pPr>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2F1F8D" w:rsidRPr="00DB37FD" w14:paraId="59C9308D" w14:textId="77777777" w:rsidTr="00796BFB">
        <w:trPr>
          <w:gridBefore w:val="1"/>
          <w:gridAfter w:val="2"/>
          <w:wBefore w:w="10" w:type="dxa"/>
          <w:wAfter w:w="20" w:type="dxa"/>
          <w:cantSplit/>
          <w:trHeight w:hRule="exact" w:val="43"/>
        </w:trPr>
        <w:tc>
          <w:tcPr>
            <w:tcW w:w="10250" w:type="dxa"/>
            <w:gridSpan w:val="7"/>
            <w:tcBorders>
              <w:top w:val="single" w:sz="24" w:space="0" w:color="FFFFFF" w:themeColor="background1"/>
              <w:left w:val="nil"/>
              <w:bottom w:val="dotted" w:sz="4" w:space="0" w:color="auto"/>
              <w:right w:val="nil"/>
            </w:tcBorders>
            <w:shd w:val="clear" w:color="auto" w:fill="auto"/>
          </w:tcPr>
          <w:p w14:paraId="6C5025DB" w14:textId="77777777" w:rsidR="002F1F8D" w:rsidRPr="00666FA7" w:rsidRDefault="002F1F8D" w:rsidP="002F1F8D">
            <w:pPr>
              <w:pStyle w:val="NoSpacing"/>
              <w:keepNext/>
              <w:keepLines/>
              <w:ind w:right="72" w:hanging="90"/>
              <w:rPr>
                <w:highlight w:val="cyan"/>
              </w:rPr>
            </w:pPr>
          </w:p>
        </w:tc>
      </w:tr>
      <w:tr w:rsidR="002F1F8D" w:rsidRPr="007F68A3" w14:paraId="2FABB03D"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165883F1" w14:textId="77777777" w:rsidR="002F1F8D" w:rsidRPr="00482995" w:rsidRDefault="002F1F8D" w:rsidP="002F1F8D">
            <w:pPr>
              <w:pStyle w:val="ListParagraph"/>
              <w:numPr>
                <w:ilvl w:val="0"/>
                <w:numId w:val="6"/>
              </w:numPr>
              <w:ind w:left="288"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5CCA6B8C" w14:textId="77777777" w:rsidR="002F1F8D" w:rsidRPr="00FF708B" w:rsidRDefault="002F1F8D" w:rsidP="002F1F8D">
            <w:pPr>
              <w:ind w:right="72"/>
              <w:rPr>
                <w:rFonts w:ascii="Calibri" w:hAnsi="Calibri" w:cs="Calibri"/>
                <w:b/>
                <w:u w:val="single"/>
              </w:rPr>
            </w:pPr>
            <w:r w:rsidRPr="00FF708B">
              <w:rPr>
                <w:rFonts w:ascii="Calibri" w:hAnsi="Calibri" w:cs="Calibri"/>
                <w:b/>
                <w:u w:val="single"/>
              </w:rPr>
              <w:t>HOME Project Management</w:t>
            </w:r>
          </w:p>
          <w:p w14:paraId="5C8CC023" w14:textId="77777777" w:rsidR="002F1F8D" w:rsidRDefault="002F1F8D" w:rsidP="002F1F8D">
            <w:pPr>
              <w:ind w:right="72"/>
              <w:rPr>
                <w:rFonts w:ascii="Calibri" w:hAnsi="Calibri" w:cs="Calibri"/>
                <w:sz w:val="20"/>
                <w:szCs w:val="20"/>
              </w:rPr>
            </w:pPr>
            <w:r w:rsidRPr="00FF708B">
              <w:rPr>
                <w:rFonts w:ascii="Calibri" w:hAnsi="Calibri" w:cs="Calibri"/>
                <w:sz w:val="20"/>
                <w:szCs w:val="20"/>
              </w:rPr>
              <w:t>Reviewed the HOME Program Manual located at:</w:t>
            </w:r>
            <w:r>
              <w:rPr>
                <w:rFonts w:ascii="Calibri" w:hAnsi="Calibri" w:cs="Calibri"/>
                <w:sz w:val="20"/>
                <w:szCs w:val="20"/>
              </w:rPr>
              <w:t xml:space="preserve"> </w:t>
            </w:r>
            <w:hyperlink r:id="rId17" w:history="1">
              <w:r w:rsidRPr="00CC26E7">
                <w:rPr>
                  <w:rStyle w:val="Hyperlink"/>
                  <w:rFonts w:ascii="Calibri" w:hAnsi="Calibri" w:cs="Calibri"/>
                  <w:sz w:val="20"/>
                  <w:szCs w:val="20"/>
                </w:rPr>
                <w:t>https://www.oregon.gov/ohcs/development/Documents/HOME/manual-home-2016.pdf</w:t>
              </w:r>
            </w:hyperlink>
          </w:p>
          <w:p w14:paraId="1EB3D63C" w14:textId="77777777" w:rsidR="002F1F8D" w:rsidRDefault="00E57C57" w:rsidP="002F1F8D">
            <w:pPr>
              <w:ind w:right="72"/>
              <w:rPr>
                <w:rFonts w:ascii="Calibri" w:hAnsi="Calibri" w:cs="Calibri"/>
                <w:sz w:val="20"/>
                <w:szCs w:val="20"/>
              </w:rPr>
            </w:pPr>
            <w:hyperlink w:history="1"/>
            <w:r w:rsidR="002F1F8D" w:rsidRPr="00FF708B">
              <w:rPr>
                <w:rFonts w:ascii="Calibri" w:hAnsi="Calibri" w:cs="Calibri"/>
                <w:sz w:val="20"/>
                <w:szCs w:val="20"/>
              </w:rPr>
              <w:t xml:space="preserve">The HOME Program has specific provisions and time-lines that, if not followed, can result in loss of HOME funding for the project. Remain in contact with the OHCS </w:t>
            </w:r>
            <w:r w:rsidR="002F1F8D">
              <w:rPr>
                <w:rFonts w:ascii="Calibri" w:hAnsi="Calibri" w:cs="Calibri"/>
                <w:sz w:val="20"/>
                <w:szCs w:val="20"/>
              </w:rPr>
              <w:t xml:space="preserve">Production Analyst </w:t>
            </w:r>
            <w:r w:rsidR="002F1F8D" w:rsidRPr="00FF708B">
              <w:rPr>
                <w:rFonts w:ascii="Calibri" w:hAnsi="Calibri" w:cs="Calibri"/>
                <w:sz w:val="20"/>
                <w:szCs w:val="20"/>
              </w:rPr>
              <w:t>to discuss the project schedule and any concerns you may have with regard to the requirements of the HOME Program.</w:t>
            </w:r>
          </w:p>
          <w:p w14:paraId="742E7544" w14:textId="77777777" w:rsidR="002F1F8D" w:rsidRPr="00AB7EB7" w:rsidRDefault="002F1F8D" w:rsidP="002F1F8D">
            <w:pPr>
              <w:ind w:left="64" w:right="72"/>
              <w:jc w:val="right"/>
              <w:rPr>
                <w:rFonts w:ascii="Calibri" w:hAnsi="Calibri" w:cs="Calibri"/>
                <w:b/>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355597C2" w14:textId="77777777" w:rsidR="002F1F8D" w:rsidRPr="007F68A3" w:rsidRDefault="002F1F8D" w:rsidP="002F1F8D">
            <w:pPr>
              <w:pStyle w:val="NoSpacing"/>
              <w:ind w:right="72" w:hanging="90"/>
              <w:jc w:val="center"/>
              <w:rPr>
                <w:rFonts w:ascii="Calibri" w:hAnsi="Calibri" w:cs="Calibri"/>
                <w:b/>
                <w:sz w:val="20"/>
                <w:szCs w:val="20"/>
              </w:rPr>
            </w:pPr>
          </w:p>
        </w:tc>
      </w:tr>
      <w:tr w:rsidR="002F1F8D" w:rsidRPr="007F68A3" w14:paraId="6AA2D67A"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0D9AD82C"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0863BF58" w14:textId="77777777" w:rsidR="002F1F8D" w:rsidRPr="00FF708B" w:rsidRDefault="002F1F8D" w:rsidP="002F1F8D">
            <w:pPr>
              <w:ind w:right="72"/>
              <w:rPr>
                <w:rFonts w:ascii="Calibri" w:hAnsi="Calibri" w:cs="Calibri"/>
                <w:b/>
                <w:u w:val="single"/>
              </w:rPr>
            </w:pPr>
            <w:r w:rsidRPr="00FF708B">
              <w:rPr>
                <w:rFonts w:ascii="Calibri" w:hAnsi="Calibri" w:cs="Calibri"/>
                <w:b/>
                <w:u w:val="single"/>
              </w:rPr>
              <w:t>If Applicable: Publishing of Public Notice</w:t>
            </w:r>
          </w:p>
          <w:p w14:paraId="75B03EA6" w14:textId="77777777" w:rsidR="002F1F8D" w:rsidRDefault="002F1F8D" w:rsidP="002F1F8D">
            <w:pPr>
              <w:ind w:right="72"/>
              <w:rPr>
                <w:rFonts w:ascii="Calibri" w:hAnsi="Calibri" w:cs="Calibri"/>
                <w:sz w:val="20"/>
                <w:szCs w:val="20"/>
              </w:rPr>
            </w:pPr>
            <w:r w:rsidRPr="00FF708B">
              <w:rPr>
                <w:rFonts w:ascii="Calibri" w:hAnsi="Calibri" w:cs="Calibri"/>
                <w:sz w:val="20"/>
                <w:szCs w:val="20"/>
              </w:rPr>
              <w:t>Publication of the FONSI notice provides a thirty (30) day period for citizens to comment on the project’s impact on the environment. At the end of the comment period, if no issues are raised through public comment, HUD will release the HOME funds. Sponsors should allow a minimum of fifty (50) days from time of publication for HUD to provide a Release of Funds. The time period will be longer if public concerns on the Project are raised.</w:t>
            </w:r>
          </w:p>
          <w:p w14:paraId="0560628A" w14:textId="77777777" w:rsidR="002F1F8D" w:rsidRDefault="002F1F8D" w:rsidP="002F1F8D">
            <w:pPr>
              <w:ind w:right="72"/>
              <w:jc w:val="right"/>
              <w:rPr>
                <w:rFonts w:ascii="Calibri" w:hAnsi="Calibri" w:cs="Calibri"/>
                <w:sz w:val="20"/>
                <w:szCs w:val="20"/>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5DB101E7" w14:textId="77777777" w:rsidR="002F1F8D" w:rsidRPr="009B50BD" w:rsidRDefault="002F1F8D" w:rsidP="002F1F8D">
            <w:pPr>
              <w:ind w:right="72"/>
              <w:rPr>
                <w:rFonts w:ascii="Calibri" w:hAnsi="Calibri" w:cs="Calibri"/>
                <w:b/>
                <w:sz w:val="20"/>
                <w:szCs w:val="20"/>
              </w:rPr>
            </w:pPr>
          </w:p>
        </w:tc>
      </w:tr>
      <w:tr w:rsidR="002F1F8D" w:rsidRPr="007F68A3" w14:paraId="36CE8B11"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040B052E"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35D256AE" w14:textId="77777777" w:rsidR="002F1F8D" w:rsidRPr="00FF708B" w:rsidRDefault="002F1F8D" w:rsidP="002F1F8D">
            <w:pPr>
              <w:ind w:right="72"/>
              <w:rPr>
                <w:rFonts w:ascii="Calibri" w:hAnsi="Calibri" w:cs="Calibri"/>
                <w:b/>
                <w:u w:val="single"/>
              </w:rPr>
            </w:pPr>
            <w:r w:rsidRPr="00FF708B">
              <w:rPr>
                <w:rFonts w:ascii="Calibri" w:hAnsi="Calibri" w:cs="Calibri"/>
                <w:b/>
                <w:u w:val="single"/>
              </w:rPr>
              <w:t>HOME  Loan to Ownership Entity</w:t>
            </w:r>
          </w:p>
          <w:p w14:paraId="74916891" w14:textId="4CFE6876" w:rsidR="002F1F8D" w:rsidRPr="00FF708B" w:rsidRDefault="002F1F8D" w:rsidP="001460AF">
            <w:pPr>
              <w:pStyle w:val="NoSpacing"/>
              <w:spacing w:after="120"/>
              <w:ind w:right="72"/>
              <w:rPr>
                <w:rFonts w:ascii="Calibri" w:eastAsia="Arial" w:hAnsi="Calibri" w:cs="Calibri"/>
                <w:sz w:val="20"/>
                <w:szCs w:val="20"/>
              </w:rPr>
            </w:pPr>
            <w:r w:rsidRPr="00FF708B">
              <w:rPr>
                <w:rFonts w:ascii="Calibri" w:eastAsia="Arial" w:hAnsi="Calibri" w:cs="Calibri"/>
                <w:sz w:val="20"/>
                <w:szCs w:val="20"/>
              </w:rPr>
              <w:t xml:space="preserve">OHCS HOME funding is awarded in the form of a loan, directly to the Project’s ownership entity. </w:t>
            </w:r>
          </w:p>
          <w:p w14:paraId="123EB2D2" w14:textId="232B2AA5" w:rsidR="002F1F8D" w:rsidRPr="00FF708B" w:rsidRDefault="002F1F8D" w:rsidP="001460AF">
            <w:pPr>
              <w:pStyle w:val="NoSpacing"/>
              <w:spacing w:after="120"/>
              <w:ind w:right="72"/>
              <w:rPr>
                <w:rFonts w:ascii="Calibri" w:eastAsia="Arial" w:hAnsi="Calibri" w:cs="Calibri"/>
                <w:sz w:val="20"/>
                <w:szCs w:val="20"/>
              </w:rPr>
            </w:pPr>
            <w:r w:rsidRPr="00FF708B">
              <w:rPr>
                <w:rFonts w:ascii="Calibri" w:eastAsia="Arial" w:hAnsi="Calibri" w:cs="Calibri"/>
                <w:sz w:val="20"/>
                <w:szCs w:val="20"/>
              </w:rPr>
              <w:t xml:space="preserve">HOME loans are offered with interest rates ranging from 0-1%, with annual interest only payments, and balance due at year 60. OHCS will determine the annual interest rate during subsidy layering review, based on multiple factors including financial feasibility, demonstrated economic viability such as sufficient cash flow, and the level of public benefit such as rent restrictions that are established below program requirements. </w:t>
            </w:r>
          </w:p>
          <w:p w14:paraId="0A5EE86D" w14:textId="77777777" w:rsidR="002F1F8D" w:rsidRDefault="002F1F8D" w:rsidP="001460AF">
            <w:pPr>
              <w:spacing w:after="120"/>
              <w:ind w:left="16" w:right="72"/>
              <w:rPr>
                <w:rFonts w:ascii="Arial" w:eastAsia="Arial" w:hAnsi="Arial" w:cs="Arial"/>
              </w:rPr>
            </w:pPr>
            <w:r w:rsidRPr="00FF708B">
              <w:rPr>
                <w:rFonts w:ascii="Calibri" w:eastAsia="Arial" w:hAnsi="Calibri" w:cs="Calibri"/>
                <w:sz w:val="20"/>
                <w:szCs w:val="20"/>
              </w:rPr>
              <w:t>In the case of LIHTC funded Projects, HOME funding will be loaned to the limited partnership or limited liability company.</w:t>
            </w:r>
            <w:r w:rsidRPr="00BE52FB">
              <w:rPr>
                <w:rFonts w:ascii="Arial" w:eastAsia="Arial" w:hAnsi="Arial" w:cs="Arial"/>
              </w:rPr>
              <w:t xml:space="preserve">  </w:t>
            </w:r>
          </w:p>
          <w:p w14:paraId="760751AB" w14:textId="77777777" w:rsidR="002F1F8D" w:rsidRDefault="002F1F8D" w:rsidP="002F1F8D">
            <w:pPr>
              <w:ind w:right="72"/>
              <w:jc w:val="right"/>
              <w:rPr>
                <w:rFonts w:ascii="Calibri" w:hAnsi="Calibri" w:cs="Calibri"/>
                <w:sz w:val="20"/>
                <w:szCs w:val="20"/>
              </w:rPr>
            </w:pPr>
            <w:r w:rsidRPr="00BE52FB">
              <w:rPr>
                <w:rFonts w:ascii="Arial" w:eastAsia="Arial" w:hAnsi="Arial" w:cs="Arial"/>
              </w:rPr>
              <w:t xml:space="preserve"> </w:t>
            </w: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11D5168B"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7CB95AE3"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2CB9EA56"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735FB2F1" w14:textId="77777777" w:rsidR="002F1F8D" w:rsidRPr="001165C0" w:rsidRDefault="002F1F8D" w:rsidP="002F1F8D">
            <w:pPr>
              <w:ind w:left="64" w:right="72"/>
              <w:rPr>
                <w:rFonts w:ascii="Calibri" w:hAnsi="Calibri" w:cs="Calibri"/>
                <w:b/>
                <w:u w:val="single"/>
              </w:rPr>
            </w:pPr>
            <w:r w:rsidRPr="001165C0">
              <w:rPr>
                <w:rFonts w:ascii="Calibri" w:hAnsi="Calibri" w:cs="Calibri"/>
                <w:b/>
                <w:u w:val="single"/>
              </w:rPr>
              <w:t>Recipient Experience and Capacity</w:t>
            </w:r>
          </w:p>
          <w:p w14:paraId="3960AF41" w14:textId="77777777" w:rsidR="002F1F8D" w:rsidRPr="001165C0" w:rsidRDefault="002F1F8D" w:rsidP="002F1F8D">
            <w:pPr>
              <w:ind w:left="64" w:right="72"/>
              <w:rPr>
                <w:rFonts w:ascii="Calibri" w:hAnsi="Calibri" w:cs="Calibri"/>
                <w:sz w:val="20"/>
                <w:szCs w:val="20"/>
              </w:rPr>
            </w:pPr>
            <w:r w:rsidRPr="001165C0">
              <w:rPr>
                <w:rFonts w:ascii="Calibri" w:hAnsi="Calibri" w:cs="Calibri"/>
                <w:sz w:val="20"/>
                <w:szCs w:val="20"/>
              </w:rPr>
              <w:t>Submit documentation regarding recipient experience and capacity as listed below:</w:t>
            </w:r>
          </w:p>
          <w:p w14:paraId="4D301313" w14:textId="77777777" w:rsidR="002F1F8D" w:rsidRPr="001165C0" w:rsidRDefault="002F1F8D" w:rsidP="002F1F8D">
            <w:pPr>
              <w:ind w:left="64" w:right="72"/>
              <w:rPr>
                <w:rFonts w:ascii="Calibri" w:hAnsi="Calibri" w:cs="Calibri"/>
                <w:sz w:val="20"/>
                <w:szCs w:val="20"/>
              </w:rPr>
            </w:pPr>
            <w:r w:rsidRPr="001165C0">
              <w:rPr>
                <w:rFonts w:ascii="Calibri" w:hAnsi="Calibri" w:cs="Calibri"/>
                <w:sz w:val="20"/>
                <w:szCs w:val="20"/>
              </w:rPr>
              <w:t xml:space="preserve">The HOME Program requires recipients to have the experience to administer the complex requirements of the HOME Program. The HOME Rule (24 CFR Part 92.250(b)) requires established guidelines for examining the developer/recipient’s capacity and fiscal soundness, and sufficient financial resources. </w:t>
            </w:r>
          </w:p>
          <w:p w14:paraId="48589E29" w14:textId="77777777" w:rsidR="002F1F8D" w:rsidRPr="001165C0" w:rsidRDefault="002F1F8D" w:rsidP="002F1F8D">
            <w:pPr>
              <w:ind w:left="64" w:right="72"/>
              <w:rPr>
                <w:rFonts w:ascii="Calibri" w:hAnsi="Calibri" w:cs="Calibri"/>
                <w:sz w:val="20"/>
                <w:szCs w:val="20"/>
              </w:rPr>
            </w:pPr>
            <w:r w:rsidRPr="001165C0">
              <w:rPr>
                <w:rFonts w:ascii="Calibri" w:hAnsi="Calibri" w:cs="Calibri"/>
                <w:sz w:val="20"/>
                <w:szCs w:val="20"/>
              </w:rPr>
              <w:t>OHCS will examine the following:</w:t>
            </w:r>
          </w:p>
          <w:p w14:paraId="0AB87812"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Developer organizational experience</w:t>
            </w:r>
          </w:p>
          <w:p w14:paraId="61E2F09A"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Current staff capacity based on project size, scope, complexity and type of development</w:t>
            </w:r>
          </w:p>
          <w:p w14:paraId="5A352846"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Liquidity</w:t>
            </w:r>
          </w:p>
          <w:p w14:paraId="4456E796"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Net Worth</w:t>
            </w:r>
          </w:p>
          <w:p w14:paraId="54FF3D62"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 xml:space="preserve">Submit the following: </w:t>
            </w:r>
          </w:p>
          <w:p w14:paraId="5EE2B4E9"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Description of experience and capacity to develop and own a HOME project;</w:t>
            </w:r>
          </w:p>
          <w:p w14:paraId="3A434675"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List of all projects developed in the last 10 years, including the sources of funding;</w:t>
            </w:r>
          </w:p>
          <w:p w14:paraId="41F2BAFD"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Description of staff including names and experience level in housing development;</w:t>
            </w:r>
          </w:p>
          <w:p w14:paraId="17FC5680"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List of projects currently under development and explanation of how multiple projects will be managed;</w:t>
            </w:r>
          </w:p>
          <w:p w14:paraId="468F3721"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Description of the Board or Principle Parties experience with regard to affordable housing operation.</w:t>
            </w:r>
          </w:p>
          <w:p w14:paraId="7F42C387"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Accountant prepared financial statements comparing two years of performance not more than two-years old.</w:t>
            </w:r>
          </w:p>
          <w:p w14:paraId="3F540A61"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Real Estate Holding Schedule with project contingent liability schedule not more than six (6) months old.</w:t>
            </w:r>
          </w:p>
          <w:p w14:paraId="161EFA4A" w14:textId="77777777" w:rsidR="002F1F8D" w:rsidRPr="001D06F3" w:rsidRDefault="002F1F8D" w:rsidP="002F1F8D">
            <w:pPr>
              <w:pStyle w:val="ListParagraph"/>
              <w:numPr>
                <w:ilvl w:val="0"/>
                <w:numId w:val="25"/>
              </w:numPr>
              <w:ind w:right="72"/>
              <w:rPr>
                <w:rFonts w:ascii="Calibri" w:hAnsi="Calibri" w:cs="Calibri"/>
                <w:sz w:val="20"/>
                <w:szCs w:val="20"/>
              </w:rPr>
            </w:pPr>
            <w:r w:rsidRPr="001D06F3">
              <w:rPr>
                <w:rFonts w:ascii="Calibri" w:hAnsi="Calibri" w:cs="Calibri"/>
                <w:sz w:val="20"/>
                <w:szCs w:val="20"/>
              </w:rPr>
              <w:t>Company Contingent Liability Schedule and Credit Report.</w:t>
            </w:r>
          </w:p>
          <w:p w14:paraId="3D74B490" w14:textId="77777777" w:rsidR="002F1F8D" w:rsidRPr="00FF708B" w:rsidRDefault="002F1F8D" w:rsidP="002F1F8D">
            <w:pPr>
              <w:ind w:right="72"/>
              <w:jc w:val="right"/>
              <w:rPr>
                <w:rFonts w:ascii="Calibri" w:hAnsi="Calibri" w:cs="Calibri"/>
                <w:sz w:val="20"/>
                <w:szCs w:val="20"/>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413FBD52" w14:textId="77777777" w:rsidR="002F1F8D" w:rsidRPr="009B50BD" w:rsidRDefault="002F1F8D" w:rsidP="002F1F8D">
            <w:pPr>
              <w:ind w:left="64" w:right="72"/>
              <w:rPr>
                <w:rFonts w:ascii="Calibri" w:hAnsi="Calibri" w:cs="Calibri"/>
                <w:b/>
                <w:sz w:val="20"/>
                <w:szCs w:val="20"/>
              </w:rPr>
            </w:pPr>
          </w:p>
          <w:p w14:paraId="454ED7CB" w14:textId="77777777" w:rsidR="002F1F8D" w:rsidRPr="009B50BD" w:rsidRDefault="002F1F8D" w:rsidP="002F1F8D">
            <w:pPr>
              <w:ind w:left="64" w:right="72"/>
              <w:rPr>
                <w:rFonts w:ascii="Calibri" w:hAnsi="Calibri" w:cs="Calibri"/>
                <w:b/>
                <w:sz w:val="20"/>
                <w:szCs w:val="20"/>
              </w:rPr>
            </w:pPr>
          </w:p>
        </w:tc>
      </w:tr>
      <w:tr w:rsidR="002F1F8D" w:rsidRPr="007F68A3" w14:paraId="09409D58"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6DE0B5FE"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60B2B11B" w14:textId="77777777" w:rsidR="002F1F8D" w:rsidRDefault="002F1F8D" w:rsidP="002F1F8D">
            <w:pPr>
              <w:ind w:right="72"/>
              <w:rPr>
                <w:rFonts w:ascii="Calibri" w:hAnsi="Calibri" w:cs="Calibri"/>
                <w:b/>
                <w:u w:val="single"/>
              </w:rPr>
            </w:pPr>
            <w:r w:rsidRPr="00FF708B">
              <w:rPr>
                <w:rFonts w:ascii="Calibri" w:hAnsi="Calibri" w:cs="Calibri"/>
                <w:b/>
                <w:u w:val="single"/>
              </w:rPr>
              <w:t>Market Analysis</w:t>
            </w:r>
          </w:p>
          <w:p w14:paraId="42413EF0" w14:textId="77777777" w:rsidR="002F1F8D" w:rsidRPr="009B50BD" w:rsidRDefault="002F1F8D" w:rsidP="002F1F8D">
            <w:pPr>
              <w:ind w:right="72"/>
              <w:rPr>
                <w:rFonts w:ascii="Calibri" w:hAnsi="Calibri" w:cs="Calibri"/>
                <w:sz w:val="20"/>
                <w:szCs w:val="20"/>
              </w:rPr>
            </w:pPr>
            <w:r w:rsidRPr="009B50BD">
              <w:rPr>
                <w:rFonts w:ascii="Calibri" w:hAnsi="Calibri" w:cs="Calibri"/>
                <w:sz w:val="20"/>
                <w:szCs w:val="20"/>
              </w:rPr>
              <w:t xml:space="preserve">Provide market analysis </w:t>
            </w:r>
            <w:r>
              <w:rPr>
                <w:rFonts w:ascii="Calibri" w:hAnsi="Calibri" w:cs="Calibri"/>
                <w:sz w:val="20"/>
                <w:szCs w:val="20"/>
              </w:rPr>
              <w:t xml:space="preserve">at least </w:t>
            </w:r>
            <w:r w:rsidRPr="001D06F3">
              <w:rPr>
                <w:rFonts w:ascii="Calibri" w:hAnsi="Calibri" w:cs="Calibri"/>
                <w:b/>
                <w:sz w:val="20"/>
                <w:szCs w:val="20"/>
              </w:rPr>
              <w:t>90 days</w:t>
            </w:r>
            <w:r w:rsidRPr="009B50BD">
              <w:rPr>
                <w:rFonts w:ascii="Calibri" w:hAnsi="Calibri" w:cs="Calibri"/>
                <w:sz w:val="20"/>
                <w:szCs w:val="20"/>
              </w:rPr>
              <w:t xml:space="preserve"> </w:t>
            </w:r>
            <w:r>
              <w:rPr>
                <w:rFonts w:ascii="Calibri" w:hAnsi="Calibri" w:cs="Calibri"/>
                <w:sz w:val="20"/>
                <w:szCs w:val="20"/>
              </w:rPr>
              <w:t>prior to construction close</w:t>
            </w:r>
            <w:r w:rsidRPr="009B50BD">
              <w:rPr>
                <w:rFonts w:ascii="Calibri" w:hAnsi="Calibri" w:cs="Calibri"/>
                <w:sz w:val="20"/>
                <w:szCs w:val="20"/>
              </w:rPr>
              <w:t>. Market analysis guidelines and approved analysts can be found at</w:t>
            </w:r>
          </w:p>
          <w:p w14:paraId="5C1846C4" w14:textId="77777777" w:rsidR="002F1F8D" w:rsidRDefault="00E57C57" w:rsidP="002F1F8D">
            <w:pPr>
              <w:ind w:right="72"/>
              <w:rPr>
                <w:rStyle w:val="Hyperlink"/>
                <w:rFonts w:ascii="Calibri" w:hAnsi="Calibri" w:cs="Calibri"/>
                <w:sz w:val="20"/>
                <w:szCs w:val="20"/>
              </w:rPr>
            </w:pPr>
            <w:hyperlink r:id="rId18" w:history="1">
              <w:r w:rsidR="002F1F8D" w:rsidRPr="009B50BD">
                <w:rPr>
                  <w:rStyle w:val="Hyperlink"/>
                  <w:rFonts w:ascii="Calibri" w:hAnsi="Calibri" w:cs="Calibri"/>
                  <w:sz w:val="20"/>
                  <w:szCs w:val="20"/>
                </w:rPr>
                <w:t>https://www.oregon.gov/ohcs/Pages/multifamily-housing-tax-credit-lihtc.aspx</w:t>
              </w:r>
            </w:hyperlink>
          </w:p>
          <w:p w14:paraId="2A5FB548" w14:textId="77777777" w:rsidR="002F1F8D" w:rsidRPr="001D2C50" w:rsidRDefault="002F1F8D" w:rsidP="002F1F8D">
            <w:pPr>
              <w:ind w:right="72"/>
              <w:rPr>
                <w:rFonts w:ascii="Calibri" w:hAnsi="Calibri" w:cs="Calibri"/>
                <w:sz w:val="20"/>
                <w:szCs w:val="20"/>
              </w:rPr>
            </w:pPr>
            <w:r w:rsidRPr="001D2C50">
              <w:rPr>
                <w:rFonts w:ascii="Calibri" w:hAnsi="Calibri" w:cs="Calibri"/>
                <w:sz w:val="20"/>
                <w:szCs w:val="20"/>
              </w:rPr>
              <w:t xml:space="preserve">NOTE: Appraisals may include LIHTC Market Analysis section as part of the report so long as all applicable guidelines are satisfied to OHCS standards.  </w:t>
            </w:r>
          </w:p>
          <w:p w14:paraId="34BA4A19" w14:textId="77777777" w:rsidR="002F1F8D" w:rsidRDefault="002F1F8D" w:rsidP="002F1F8D">
            <w:pPr>
              <w:ind w:left="16" w:right="72"/>
              <w:jc w:val="right"/>
              <w:rPr>
                <w:rFonts w:ascii="Calibri" w:hAnsi="Calibri" w:cs="Calibri"/>
                <w:sz w:val="20"/>
                <w:szCs w:val="20"/>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69B96ABC"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0B16F519"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114BC9F3"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238F33D7" w14:textId="77777777" w:rsidR="002F1F8D" w:rsidRPr="00BC7746" w:rsidRDefault="002F1F8D" w:rsidP="002F1F8D">
            <w:pPr>
              <w:ind w:right="72"/>
              <w:rPr>
                <w:rFonts w:ascii="Calibri" w:hAnsi="Calibri" w:cs="Calibri"/>
                <w:b/>
                <w:u w:val="single"/>
              </w:rPr>
            </w:pPr>
            <w:r w:rsidRPr="00BC7746">
              <w:rPr>
                <w:rFonts w:ascii="Calibri" w:hAnsi="Calibri" w:cs="Calibri"/>
                <w:b/>
                <w:u w:val="single"/>
              </w:rPr>
              <w:t>CHDO Development Capacity</w:t>
            </w:r>
          </w:p>
          <w:p w14:paraId="47C47A4C" w14:textId="77777777" w:rsidR="002F1F8D" w:rsidRPr="009B50BD" w:rsidRDefault="002F1F8D" w:rsidP="002F1F8D">
            <w:pPr>
              <w:ind w:right="72"/>
              <w:rPr>
                <w:rFonts w:ascii="Calibri" w:hAnsi="Calibri" w:cs="Calibri"/>
                <w:sz w:val="20"/>
                <w:szCs w:val="20"/>
              </w:rPr>
            </w:pPr>
            <w:r w:rsidRPr="009B50BD">
              <w:rPr>
                <w:rFonts w:ascii="Calibri" w:hAnsi="Calibri" w:cs="Calibri"/>
                <w:sz w:val="20"/>
                <w:szCs w:val="20"/>
              </w:rPr>
              <w:t>Submit CHDO Certification documentation as requested.</w:t>
            </w:r>
          </w:p>
          <w:p w14:paraId="5794A27B" w14:textId="77777777" w:rsidR="002F1F8D" w:rsidRPr="009B50BD" w:rsidRDefault="002F1F8D" w:rsidP="002F1F8D">
            <w:pPr>
              <w:ind w:right="72"/>
              <w:rPr>
                <w:rFonts w:ascii="Calibri" w:hAnsi="Calibri" w:cs="Calibri"/>
                <w:sz w:val="20"/>
                <w:szCs w:val="20"/>
              </w:rPr>
            </w:pPr>
            <w:r w:rsidRPr="009B50BD">
              <w:rPr>
                <w:rFonts w:ascii="Calibri" w:hAnsi="Calibri" w:cs="Calibri"/>
                <w:sz w:val="20"/>
                <w:szCs w:val="20"/>
              </w:rPr>
              <w:t>The HOME Program Final Rule establishes requirements for CHDOs receiving set-aside HOME funding for projects. CHDOs receiving HOME set-aside funds must be Certified at the time the funds are awarded.  must demonstrate development capacity by submitting documentation of the following:</w:t>
            </w:r>
          </w:p>
          <w:p w14:paraId="7C2A1F99" w14:textId="77777777" w:rsidR="002F1F8D" w:rsidRPr="009B50BD" w:rsidRDefault="002F1F8D" w:rsidP="002F1F8D">
            <w:pPr>
              <w:pStyle w:val="ListParagraph"/>
              <w:numPr>
                <w:ilvl w:val="0"/>
                <w:numId w:val="26"/>
              </w:numPr>
              <w:ind w:left="200" w:right="72" w:hanging="200"/>
              <w:rPr>
                <w:rFonts w:ascii="Calibri" w:hAnsi="Calibri" w:cs="Calibri"/>
                <w:sz w:val="20"/>
                <w:szCs w:val="20"/>
              </w:rPr>
            </w:pPr>
            <w:r w:rsidRPr="009B50BD">
              <w:rPr>
                <w:rFonts w:ascii="Calibri" w:hAnsi="Calibri" w:cs="Calibri"/>
                <w:sz w:val="20"/>
                <w:szCs w:val="20"/>
              </w:rPr>
              <w:t>The CHDO has “paid staff”  with multi-family housing development knowledge, skills and experience who are directly responsible for this project (does not include board members, volunteers or consultants), and</w:t>
            </w:r>
          </w:p>
          <w:p w14:paraId="770B2564" w14:textId="77777777" w:rsidR="002F1F8D" w:rsidRPr="009B50BD" w:rsidRDefault="002F1F8D" w:rsidP="002F1F8D">
            <w:pPr>
              <w:pStyle w:val="ListParagraph"/>
              <w:numPr>
                <w:ilvl w:val="0"/>
                <w:numId w:val="26"/>
              </w:numPr>
              <w:ind w:left="200" w:right="72" w:hanging="200"/>
              <w:rPr>
                <w:rFonts w:ascii="Calibri" w:hAnsi="Calibri" w:cs="Calibri"/>
                <w:sz w:val="20"/>
                <w:szCs w:val="20"/>
              </w:rPr>
            </w:pPr>
            <w:r w:rsidRPr="009B50BD">
              <w:rPr>
                <w:rFonts w:ascii="Calibri" w:hAnsi="Calibri" w:cs="Calibri"/>
                <w:sz w:val="20"/>
                <w:szCs w:val="20"/>
              </w:rPr>
              <w:t>The CHDO has “paid staff” experienced in developing multi-family projects of the same size, scope and level of complexity as this project, and</w:t>
            </w:r>
          </w:p>
          <w:p w14:paraId="01A6746E" w14:textId="77777777" w:rsidR="002F1F8D" w:rsidRPr="009B50BD" w:rsidRDefault="002F1F8D" w:rsidP="002F1F8D">
            <w:pPr>
              <w:pStyle w:val="ListParagraph"/>
              <w:numPr>
                <w:ilvl w:val="0"/>
                <w:numId w:val="26"/>
              </w:numPr>
              <w:ind w:left="200" w:right="72" w:hanging="200"/>
              <w:rPr>
                <w:rFonts w:ascii="Calibri" w:hAnsi="Calibri" w:cs="Calibri"/>
                <w:sz w:val="20"/>
                <w:szCs w:val="20"/>
              </w:rPr>
            </w:pPr>
            <w:r w:rsidRPr="009B50BD">
              <w:rPr>
                <w:rFonts w:ascii="Calibri" w:hAnsi="Calibri" w:cs="Calibri"/>
                <w:sz w:val="20"/>
                <w:szCs w:val="20"/>
              </w:rPr>
              <w:t>The CHDO has complied with sound financial and fiscal management practices as evidenced by documented compliance with 24 CFR Part 85 or an A-133 Audit as applicable.</w:t>
            </w:r>
          </w:p>
          <w:p w14:paraId="69CD4041" w14:textId="77777777" w:rsidR="002F1F8D" w:rsidRDefault="002F1F8D" w:rsidP="002F1F8D">
            <w:pPr>
              <w:ind w:right="72"/>
              <w:rPr>
                <w:rFonts w:ascii="Calibri" w:hAnsi="Calibri" w:cs="Calibri"/>
                <w:sz w:val="20"/>
                <w:szCs w:val="20"/>
              </w:rPr>
            </w:pPr>
            <w:r w:rsidRPr="009B50BD">
              <w:rPr>
                <w:rFonts w:ascii="Calibri" w:hAnsi="Calibri" w:cs="Calibri"/>
                <w:sz w:val="20"/>
                <w:szCs w:val="20"/>
              </w:rPr>
              <w:t>CHDO Certification documents and a capacity assessment form will be sent under a separate cover.</w:t>
            </w:r>
          </w:p>
          <w:p w14:paraId="0226E279" w14:textId="77777777" w:rsidR="002F1F8D" w:rsidRPr="009B50BD"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28CAE744"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389C98D7"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0AC57EF3"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55A3F2F6" w14:textId="77777777" w:rsidR="002F1F8D" w:rsidRDefault="002F1F8D" w:rsidP="002F1F8D">
            <w:pPr>
              <w:ind w:right="72"/>
              <w:rPr>
                <w:rFonts w:ascii="Calibri" w:hAnsi="Calibri" w:cs="Calibri"/>
                <w:b/>
                <w:u w:val="single"/>
              </w:rPr>
            </w:pPr>
            <w:r w:rsidRPr="00FF708B">
              <w:rPr>
                <w:rFonts w:ascii="Calibri" w:hAnsi="Calibri" w:cs="Calibri"/>
                <w:b/>
                <w:u w:val="single"/>
              </w:rPr>
              <w:t>CHDO Requirements</w:t>
            </w:r>
          </w:p>
          <w:p w14:paraId="0DACBA89" w14:textId="77777777" w:rsidR="002F1F8D" w:rsidRPr="009B50BD" w:rsidRDefault="002F1F8D" w:rsidP="002F1F8D">
            <w:pPr>
              <w:ind w:right="72"/>
              <w:jc w:val="both"/>
              <w:rPr>
                <w:rFonts w:ascii="Calibri" w:hAnsi="Calibri" w:cs="Calibri"/>
                <w:sz w:val="20"/>
                <w:szCs w:val="20"/>
              </w:rPr>
            </w:pPr>
            <w:r w:rsidRPr="009B50BD">
              <w:rPr>
                <w:rFonts w:ascii="Calibri" w:hAnsi="Calibri" w:cs="Calibri"/>
                <w:sz w:val="20"/>
                <w:szCs w:val="20"/>
              </w:rPr>
              <w:t>Submit a Written Plan for Tenant Participation in Management of Project.</w:t>
            </w:r>
          </w:p>
          <w:p w14:paraId="367CD437" w14:textId="77777777" w:rsidR="002F1F8D" w:rsidRDefault="002F1F8D" w:rsidP="002F1F8D">
            <w:pPr>
              <w:ind w:right="72"/>
              <w:rPr>
                <w:rFonts w:ascii="Calibri" w:hAnsi="Calibri" w:cs="Calibri"/>
                <w:sz w:val="20"/>
                <w:szCs w:val="20"/>
              </w:rPr>
            </w:pPr>
            <w:r w:rsidRPr="009B50BD">
              <w:rPr>
                <w:rFonts w:ascii="Calibri" w:hAnsi="Calibri" w:cs="Calibri"/>
                <w:sz w:val="20"/>
                <w:szCs w:val="20"/>
              </w:rPr>
              <w:t>Community Housing Development Organizations (CHDO) are required to adhere to a fair lease and grievance procedure.</w:t>
            </w:r>
          </w:p>
          <w:p w14:paraId="6DE60F87" w14:textId="77777777" w:rsidR="002F1F8D" w:rsidRPr="00FF708B"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2DEEAE2C"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7DF291B6"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6AA03530"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1F255E69" w14:textId="77777777" w:rsidR="002F1F8D" w:rsidRDefault="002F1F8D" w:rsidP="002F1F8D">
            <w:pPr>
              <w:ind w:right="72"/>
              <w:rPr>
                <w:rFonts w:ascii="Calibri" w:hAnsi="Calibri" w:cs="Calibri"/>
                <w:b/>
                <w:u w:val="single"/>
              </w:rPr>
            </w:pPr>
            <w:r w:rsidRPr="00FF708B">
              <w:rPr>
                <w:rFonts w:ascii="Calibri" w:hAnsi="Calibri" w:cs="Calibri"/>
                <w:b/>
                <w:u w:val="single"/>
              </w:rPr>
              <w:t>Eligible Predevelopment Expenses</w:t>
            </w:r>
          </w:p>
          <w:p w14:paraId="77A3B22A" w14:textId="77777777" w:rsidR="002F1F8D" w:rsidRPr="009B50BD" w:rsidRDefault="002F1F8D" w:rsidP="002F1F8D">
            <w:pPr>
              <w:ind w:right="72"/>
              <w:rPr>
                <w:rFonts w:ascii="Calibri" w:hAnsi="Calibri" w:cs="Calibri"/>
                <w:sz w:val="20"/>
                <w:szCs w:val="20"/>
                <w:u w:val="single"/>
              </w:rPr>
            </w:pPr>
            <w:r w:rsidRPr="009B50BD">
              <w:rPr>
                <w:rFonts w:ascii="Calibri" w:hAnsi="Calibri" w:cs="Calibri"/>
                <w:sz w:val="20"/>
                <w:szCs w:val="20"/>
                <w:u w:val="single"/>
              </w:rPr>
              <w:t>Provided Written Expenditure Plan for HOME funds that will be used to pay for predevelopment expenses.</w:t>
            </w:r>
          </w:p>
          <w:p w14:paraId="5DF6F529" w14:textId="77777777" w:rsidR="002F1F8D" w:rsidRPr="009B50BD" w:rsidRDefault="002F1F8D" w:rsidP="002F1F8D">
            <w:pPr>
              <w:ind w:right="72"/>
              <w:rPr>
                <w:rFonts w:ascii="Calibri" w:hAnsi="Calibri" w:cs="Calibri"/>
                <w:sz w:val="20"/>
                <w:szCs w:val="20"/>
              </w:rPr>
            </w:pPr>
            <w:r w:rsidRPr="009B50BD">
              <w:rPr>
                <w:rFonts w:ascii="Calibri" w:hAnsi="Calibri" w:cs="Calibri"/>
                <w:sz w:val="20"/>
                <w:szCs w:val="20"/>
              </w:rPr>
              <w:t xml:space="preserve">If HOME funds are to be used for predevelopment expenses, sponsors must provide OHCS a Written Expenditure Plan indicating the specific use and amount of HOME funds. OHCS approval must be obtained for the Expenditure Plan prior to requesting the funds. Reimbursement with HOME funds is limited to the following costs: </w:t>
            </w:r>
          </w:p>
          <w:p w14:paraId="66280221" w14:textId="02B5222C" w:rsidR="002F1F8D" w:rsidRPr="00DB78AA" w:rsidRDefault="00DB78AA" w:rsidP="00DB78AA">
            <w:pPr>
              <w:pStyle w:val="ListParagraph"/>
              <w:numPr>
                <w:ilvl w:val="0"/>
                <w:numId w:val="42"/>
              </w:numPr>
              <w:ind w:right="72"/>
              <w:rPr>
                <w:rFonts w:ascii="Calibri" w:hAnsi="Calibri" w:cs="Calibri"/>
                <w:sz w:val="20"/>
                <w:szCs w:val="20"/>
              </w:rPr>
            </w:pPr>
            <w:r w:rsidRPr="00DB78AA">
              <w:rPr>
                <w:rFonts w:ascii="Calibri" w:hAnsi="Calibri" w:cs="Calibri"/>
                <w:sz w:val="20"/>
                <w:szCs w:val="20"/>
              </w:rPr>
              <w:t xml:space="preserve">Architectural </w:t>
            </w:r>
          </w:p>
          <w:p w14:paraId="27E69CD5" w14:textId="091574B5" w:rsidR="002F1F8D" w:rsidRPr="00DB78AA" w:rsidRDefault="00DB78AA" w:rsidP="00DB78AA">
            <w:pPr>
              <w:pStyle w:val="ListParagraph"/>
              <w:numPr>
                <w:ilvl w:val="0"/>
                <w:numId w:val="42"/>
              </w:numPr>
              <w:ind w:right="72"/>
              <w:rPr>
                <w:rFonts w:ascii="Calibri" w:hAnsi="Calibri" w:cs="Calibri"/>
                <w:sz w:val="20"/>
                <w:szCs w:val="20"/>
              </w:rPr>
            </w:pPr>
            <w:r w:rsidRPr="00DB78AA">
              <w:rPr>
                <w:rFonts w:ascii="Calibri" w:hAnsi="Calibri" w:cs="Calibri"/>
                <w:sz w:val="20"/>
                <w:szCs w:val="20"/>
              </w:rPr>
              <w:t>Engineering and design costs</w:t>
            </w:r>
          </w:p>
          <w:p w14:paraId="551B5FFC" w14:textId="643EFC6B" w:rsidR="002F1F8D" w:rsidRPr="00DB78AA" w:rsidRDefault="00DB78AA" w:rsidP="00DB78AA">
            <w:pPr>
              <w:pStyle w:val="ListParagraph"/>
              <w:numPr>
                <w:ilvl w:val="0"/>
                <w:numId w:val="42"/>
              </w:numPr>
              <w:ind w:right="72"/>
              <w:rPr>
                <w:rFonts w:ascii="Calibri" w:hAnsi="Calibri" w:cs="Calibri"/>
                <w:sz w:val="20"/>
                <w:szCs w:val="20"/>
              </w:rPr>
            </w:pPr>
            <w:r w:rsidRPr="00DB78AA">
              <w:rPr>
                <w:rFonts w:ascii="Calibri" w:hAnsi="Calibri" w:cs="Calibri"/>
                <w:sz w:val="20"/>
                <w:szCs w:val="20"/>
              </w:rPr>
              <w:t xml:space="preserve">Environmental studies </w:t>
            </w:r>
          </w:p>
          <w:p w14:paraId="163E20C3" w14:textId="78C041A1" w:rsidR="002F1F8D" w:rsidRPr="00DB78AA" w:rsidRDefault="00DB78AA" w:rsidP="00DB78AA">
            <w:pPr>
              <w:pStyle w:val="ListParagraph"/>
              <w:numPr>
                <w:ilvl w:val="0"/>
                <w:numId w:val="42"/>
              </w:numPr>
              <w:ind w:right="72"/>
              <w:rPr>
                <w:rFonts w:ascii="Calibri" w:hAnsi="Calibri" w:cs="Calibri"/>
                <w:sz w:val="20"/>
                <w:szCs w:val="20"/>
              </w:rPr>
            </w:pPr>
            <w:r w:rsidRPr="00DB78AA">
              <w:rPr>
                <w:rFonts w:ascii="Calibri" w:hAnsi="Calibri" w:cs="Calibri"/>
                <w:sz w:val="20"/>
                <w:szCs w:val="20"/>
              </w:rPr>
              <w:t xml:space="preserve">Zoning approvals </w:t>
            </w:r>
          </w:p>
          <w:p w14:paraId="687BA6FD" w14:textId="37B3084A" w:rsidR="002F1F8D" w:rsidRPr="00DB78AA" w:rsidRDefault="00DB78AA" w:rsidP="00DB78AA">
            <w:pPr>
              <w:pStyle w:val="ListParagraph"/>
              <w:numPr>
                <w:ilvl w:val="0"/>
                <w:numId w:val="42"/>
              </w:numPr>
              <w:ind w:right="72"/>
              <w:rPr>
                <w:rFonts w:ascii="Calibri" w:hAnsi="Calibri" w:cs="Calibri"/>
                <w:sz w:val="20"/>
                <w:szCs w:val="20"/>
              </w:rPr>
            </w:pPr>
            <w:r w:rsidRPr="00DB78AA">
              <w:rPr>
                <w:rFonts w:ascii="Calibri" w:hAnsi="Calibri" w:cs="Calibri"/>
                <w:sz w:val="20"/>
                <w:szCs w:val="20"/>
              </w:rPr>
              <w:t>Inspections and testin</w:t>
            </w:r>
            <w:r w:rsidR="002F1F8D" w:rsidRPr="00DB78AA">
              <w:rPr>
                <w:rFonts w:ascii="Calibri" w:hAnsi="Calibri" w:cs="Calibri"/>
                <w:sz w:val="20"/>
                <w:szCs w:val="20"/>
              </w:rPr>
              <w:t xml:space="preserve">g for hazards, </w:t>
            </w:r>
          </w:p>
          <w:p w14:paraId="6AC2230E" w14:textId="62052D98" w:rsidR="002F1F8D" w:rsidRPr="00DB78AA" w:rsidRDefault="00DB78AA" w:rsidP="00DB78AA">
            <w:pPr>
              <w:pStyle w:val="ListParagraph"/>
              <w:numPr>
                <w:ilvl w:val="0"/>
                <w:numId w:val="42"/>
              </w:numPr>
              <w:ind w:right="72"/>
              <w:rPr>
                <w:rFonts w:ascii="Calibri" w:hAnsi="Calibri" w:cs="Calibri"/>
                <w:sz w:val="20"/>
                <w:szCs w:val="20"/>
              </w:rPr>
            </w:pPr>
            <w:r w:rsidRPr="00DB78AA">
              <w:rPr>
                <w:rFonts w:ascii="Calibri" w:hAnsi="Calibri" w:cs="Calibri"/>
                <w:sz w:val="20"/>
                <w:szCs w:val="20"/>
              </w:rPr>
              <w:t>Costs related to obtaining site options</w:t>
            </w:r>
          </w:p>
          <w:p w14:paraId="34C7C68C" w14:textId="77777777" w:rsidR="002F1F8D" w:rsidRPr="009B50BD" w:rsidRDefault="002F1F8D" w:rsidP="002F1F8D">
            <w:pPr>
              <w:ind w:right="72"/>
              <w:rPr>
                <w:rFonts w:ascii="Calibri" w:hAnsi="Calibri" w:cs="Calibri"/>
                <w:sz w:val="20"/>
                <w:szCs w:val="20"/>
              </w:rPr>
            </w:pPr>
            <w:r w:rsidRPr="009B50BD">
              <w:rPr>
                <w:rFonts w:ascii="Calibri" w:hAnsi="Calibri" w:cs="Calibri"/>
                <w:sz w:val="20"/>
                <w:szCs w:val="20"/>
              </w:rPr>
              <w:t xml:space="preserve">Any of the above activities must not have a physical impact on the site. These expenses must be incurred within six (6) months of the initial application for HOME funding.  </w:t>
            </w:r>
            <w:r w:rsidRPr="009B50BD">
              <w:rPr>
                <w:rFonts w:ascii="Calibri" w:hAnsi="Calibri" w:cs="Calibri"/>
                <w:sz w:val="20"/>
                <w:szCs w:val="20"/>
              </w:rPr>
              <w:tab/>
            </w:r>
          </w:p>
          <w:p w14:paraId="6F18C95D" w14:textId="77777777" w:rsidR="002F1F8D" w:rsidRPr="009B50BD" w:rsidRDefault="002F1F8D" w:rsidP="002F1F8D">
            <w:pPr>
              <w:ind w:right="72"/>
              <w:rPr>
                <w:rFonts w:ascii="Calibri" w:hAnsi="Calibri" w:cs="Calibri"/>
                <w:sz w:val="20"/>
                <w:szCs w:val="20"/>
              </w:rPr>
            </w:pPr>
            <w:r w:rsidRPr="009B50BD">
              <w:rPr>
                <w:rFonts w:ascii="Calibri" w:hAnsi="Calibri" w:cs="Calibri"/>
                <w:sz w:val="20"/>
                <w:szCs w:val="20"/>
              </w:rPr>
              <w:t xml:space="preserve">Reimbursement will occur after execution of the HOME </w:t>
            </w:r>
            <w:r>
              <w:rPr>
                <w:rFonts w:ascii="Calibri" w:hAnsi="Calibri" w:cs="Calibri"/>
                <w:sz w:val="20"/>
                <w:szCs w:val="20"/>
              </w:rPr>
              <w:t>Loan</w:t>
            </w:r>
            <w:r w:rsidRPr="009B50BD">
              <w:rPr>
                <w:rFonts w:ascii="Calibri" w:hAnsi="Calibri" w:cs="Calibri"/>
                <w:sz w:val="20"/>
                <w:szCs w:val="20"/>
              </w:rPr>
              <w:t xml:space="preserve"> Agreement.</w:t>
            </w:r>
          </w:p>
          <w:p w14:paraId="24F1F331" w14:textId="77777777" w:rsidR="002F1F8D" w:rsidRDefault="002F1F8D" w:rsidP="002F1F8D">
            <w:pPr>
              <w:ind w:right="72"/>
              <w:rPr>
                <w:rFonts w:ascii="Calibri" w:hAnsi="Calibri" w:cs="Calibri"/>
                <w:sz w:val="20"/>
                <w:szCs w:val="20"/>
              </w:rPr>
            </w:pPr>
            <w:r w:rsidRPr="009B50BD">
              <w:rPr>
                <w:rFonts w:ascii="Calibri" w:hAnsi="Calibri" w:cs="Calibri"/>
                <w:sz w:val="20"/>
                <w:szCs w:val="20"/>
              </w:rPr>
              <w:t>Provide a copy of Architectural Contract with HOME Contract Provisions Attached.</w:t>
            </w:r>
          </w:p>
          <w:p w14:paraId="710B62C2" w14:textId="77777777" w:rsidR="002F1F8D" w:rsidRPr="009B50BD"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5CD8A303"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1E9C4198"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5DCCFB56"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1BD2F4C7" w14:textId="77777777" w:rsidR="002F1F8D" w:rsidRDefault="002F1F8D" w:rsidP="002F1F8D">
            <w:pPr>
              <w:ind w:right="72"/>
              <w:rPr>
                <w:rFonts w:ascii="Calibri" w:hAnsi="Calibri" w:cs="Calibri"/>
                <w:b/>
                <w:u w:val="single"/>
              </w:rPr>
            </w:pPr>
            <w:r w:rsidRPr="00FF708B">
              <w:rPr>
                <w:rFonts w:ascii="Calibri" w:hAnsi="Calibri" w:cs="Calibri"/>
                <w:b/>
                <w:u w:val="single"/>
              </w:rPr>
              <w:t>URA Seller Notices</w:t>
            </w:r>
          </w:p>
          <w:p w14:paraId="0705244E" w14:textId="77777777" w:rsidR="002F1F8D" w:rsidRPr="009B50BD" w:rsidRDefault="002F1F8D" w:rsidP="002F1F8D">
            <w:pPr>
              <w:ind w:right="72"/>
              <w:jc w:val="both"/>
              <w:rPr>
                <w:rFonts w:ascii="Calibri" w:hAnsi="Calibri" w:cs="Calibri"/>
                <w:sz w:val="20"/>
                <w:szCs w:val="20"/>
                <w:u w:val="single"/>
              </w:rPr>
            </w:pPr>
            <w:r w:rsidRPr="009B50BD">
              <w:rPr>
                <w:rFonts w:ascii="Calibri" w:hAnsi="Calibri" w:cs="Calibri"/>
                <w:sz w:val="20"/>
                <w:szCs w:val="20"/>
                <w:u w:val="single"/>
              </w:rPr>
              <w:t>Notify seller of Market Value.</w:t>
            </w:r>
          </w:p>
          <w:p w14:paraId="6B4E65AD" w14:textId="77777777" w:rsidR="002F1F8D" w:rsidRDefault="002F1F8D" w:rsidP="002F1F8D">
            <w:pPr>
              <w:ind w:right="72"/>
              <w:rPr>
                <w:rFonts w:ascii="Arial" w:hAnsi="Arial" w:cs="Arial"/>
              </w:rPr>
            </w:pPr>
            <w:r w:rsidRPr="009B50BD">
              <w:rPr>
                <w:rFonts w:ascii="Calibri" w:hAnsi="Calibri" w:cs="Calibri"/>
                <w:sz w:val="20"/>
                <w:szCs w:val="20"/>
              </w:rPr>
              <w:t>Prior to acquiring the property, sponsors must notify the seller of the market value (refer to URA sample letter 5C included in the NOFA Application) and the seller must sign the notice agreeing to sell the property for the lesser of the negotiated sales price or the</w:t>
            </w:r>
            <w:r>
              <w:rPr>
                <w:rFonts w:ascii="Calibri" w:hAnsi="Calibri" w:cs="Calibri"/>
                <w:sz w:val="20"/>
                <w:szCs w:val="20"/>
              </w:rPr>
              <w:t xml:space="preserve"> AS-IS M</w:t>
            </w:r>
            <w:r w:rsidRPr="009B50BD">
              <w:rPr>
                <w:rFonts w:ascii="Calibri" w:hAnsi="Calibri" w:cs="Calibri"/>
                <w:sz w:val="20"/>
                <w:szCs w:val="20"/>
              </w:rPr>
              <w:t xml:space="preserve">arket </w:t>
            </w:r>
            <w:r>
              <w:rPr>
                <w:rFonts w:ascii="Calibri" w:hAnsi="Calibri" w:cs="Calibri"/>
                <w:sz w:val="20"/>
                <w:szCs w:val="20"/>
              </w:rPr>
              <w:t>V</w:t>
            </w:r>
            <w:r w:rsidRPr="009B50BD">
              <w:rPr>
                <w:rFonts w:ascii="Calibri" w:hAnsi="Calibri" w:cs="Calibri"/>
                <w:sz w:val="20"/>
                <w:szCs w:val="20"/>
              </w:rPr>
              <w:t xml:space="preserve">alue of the property.  The seller-signed notification must be submitted to OHCS </w:t>
            </w:r>
            <w:r>
              <w:rPr>
                <w:rFonts w:ascii="Calibri" w:hAnsi="Calibri" w:cs="Calibri"/>
                <w:sz w:val="20"/>
                <w:szCs w:val="20"/>
              </w:rPr>
              <w:t xml:space="preserve">Production Analyst </w:t>
            </w:r>
            <w:r w:rsidRPr="009B50BD">
              <w:rPr>
                <w:rFonts w:ascii="Calibri" w:hAnsi="Calibri" w:cs="Calibri"/>
                <w:sz w:val="20"/>
                <w:szCs w:val="20"/>
              </w:rPr>
              <w:t xml:space="preserve"> before the property is acquired, even if non-HOME funds are to be used for the acquisition.</w:t>
            </w:r>
            <w:r w:rsidRPr="000838AD">
              <w:rPr>
                <w:rFonts w:ascii="Arial" w:hAnsi="Arial" w:cs="Arial"/>
              </w:rPr>
              <w:t xml:space="preserve"> </w:t>
            </w:r>
          </w:p>
          <w:p w14:paraId="399F9788" w14:textId="77777777" w:rsidR="002F1F8D" w:rsidRPr="00FF708B"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3A8515A6"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3EC8FF43"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36246FA1"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2EDB3CEB" w14:textId="77777777" w:rsidR="002F1F8D" w:rsidRDefault="002F1F8D" w:rsidP="002F1F8D">
            <w:pPr>
              <w:ind w:right="72"/>
              <w:rPr>
                <w:rFonts w:ascii="Calibri" w:hAnsi="Calibri" w:cs="Calibri"/>
                <w:b/>
                <w:u w:val="single"/>
              </w:rPr>
            </w:pPr>
            <w:r w:rsidRPr="00FF708B">
              <w:rPr>
                <w:rFonts w:ascii="Calibri" w:hAnsi="Calibri" w:cs="Calibri"/>
                <w:b/>
                <w:u w:val="single"/>
              </w:rPr>
              <w:t>Federal Labor Standards</w:t>
            </w:r>
          </w:p>
          <w:p w14:paraId="2BBCDD83" w14:textId="77777777" w:rsidR="002F1F8D" w:rsidRPr="0000770C" w:rsidRDefault="002F1F8D" w:rsidP="002F1F8D">
            <w:pPr>
              <w:ind w:right="72"/>
              <w:jc w:val="both"/>
              <w:rPr>
                <w:rFonts w:ascii="Calibri" w:hAnsi="Calibri" w:cs="Calibri"/>
                <w:sz w:val="20"/>
                <w:szCs w:val="20"/>
                <w:u w:val="single"/>
              </w:rPr>
            </w:pPr>
            <w:r w:rsidRPr="0000770C">
              <w:rPr>
                <w:rFonts w:ascii="Calibri" w:hAnsi="Calibri" w:cs="Calibri"/>
                <w:sz w:val="20"/>
                <w:szCs w:val="20"/>
                <w:u w:val="single"/>
              </w:rPr>
              <w:t>Submit a statement describing plan to manage and monitor the Davis-Bacon requirements for the Project, including who will be responsible to submit documentation to OHCS.</w:t>
            </w:r>
          </w:p>
          <w:p w14:paraId="078AB1C7" w14:textId="77777777" w:rsidR="002F1F8D" w:rsidRDefault="002F1F8D" w:rsidP="002F1F8D">
            <w:pPr>
              <w:ind w:right="72"/>
              <w:rPr>
                <w:rFonts w:ascii="Calibri" w:hAnsi="Calibri" w:cs="Calibri"/>
                <w:sz w:val="20"/>
                <w:szCs w:val="20"/>
              </w:rPr>
            </w:pPr>
            <w:r w:rsidRPr="0000770C">
              <w:rPr>
                <w:rFonts w:ascii="Calibri" w:hAnsi="Calibri" w:cs="Calibri"/>
                <w:sz w:val="20"/>
                <w:szCs w:val="20"/>
              </w:rPr>
              <w:t xml:space="preserve">Based on the amount of HOME funding in the Project and the corresponding number of required HOME-assisted units, the Project </w:t>
            </w:r>
            <w:r w:rsidRPr="001D2C50">
              <w:rPr>
                <w:rFonts w:ascii="Calibri" w:hAnsi="Calibri" w:cs="Calibri"/>
                <w:sz w:val="20"/>
                <w:szCs w:val="20"/>
              </w:rPr>
              <w:t>may</w:t>
            </w:r>
            <w:r>
              <w:rPr>
                <w:rFonts w:ascii="Calibri" w:hAnsi="Calibri" w:cs="Calibri"/>
                <w:sz w:val="20"/>
                <w:szCs w:val="20"/>
              </w:rPr>
              <w:t xml:space="preserve"> be</w:t>
            </w:r>
            <w:r w:rsidRPr="0000770C">
              <w:rPr>
                <w:rFonts w:ascii="Calibri" w:hAnsi="Calibri" w:cs="Calibri"/>
                <w:sz w:val="20"/>
                <w:szCs w:val="20"/>
              </w:rPr>
              <w:t xml:space="preserve"> subject to Federal Labor Standards, including but not limited to Davis-Bacon Prevailing Wage Rates, the Contract Work Hours and Safety Standards Act, as well as HUD requirements pertaining to such contracts and the applicable requirements of the regulations of the US Department of Labor governing the payment of wages and the ratio of apprentices and trainees to journeyman. All required documentation such as weekly payroll records, reports, and contracts must be submitted to the OHCS </w:t>
            </w:r>
            <w:r>
              <w:rPr>
                <w:rFonts w:ascii="Calibri" w:hAnsi="Calibri" w:cs="Calibri"/>
                <w:sz w:val="20"/>
                <w:szCs w:val="20"/>
              </w:rPr>
              <w:t xml:space="preserve">Production Analyst </w:t>
            </w:r>
            <w:r w:rsidRPr="0000770C">
              <w:rPr>
                <w:rFonts w:ascii="Calibri" w:hAnsi="Calibri" w:cs="Calibri"/>
                <w:sz w:val="20"/>
                <w:szCs w:val="20"/>
              </w:rPr>
              <w:t>.</w:t>
            </w:r>
          </w:p>
          <w:p w14:paraId="6ED2C1D5" w14:textId="77777777" w:rsidR="002F1F8D" w:rsidRPr="00FF708B"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2662FE78"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4F60B36D"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3FF5739F"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46618323" w14:textId="77777777" w:rsidR="002F1F8D" w:rsidRDefault="002F1F8D" w:rsidP="002F1F8D">
            <w:pPr>
              <w:ind w:right="72"/>
              <w:rPr>
                <w:rFonts w:ascii="Calibri" w:hAnsi="Calibri" w:cs="Calibri"/>
                <w:b/>
                <w:u w:val="single"/>
              </w:rPr>
            </w:pPr>
            <w:r w:rsidRPr="00FF708B">
              <w:rPr>
                <w:rFonts w:ascii="Calibri" w:hAnsi="Calibri" w:cs="Calibri"/>
                <w:b/>
                <w:u w:val="single"/>
              </w:rPr>
              <w:t>Construction Sign Requirement</w:t>
            </w:r>
          </w:p>
          <w:p w14:paraId="25F0B088" w14:textId="77777777" w:rsidR="002F1F8D" w:rsidRPr="00E018CB" w:rsidRDefault="002F1F8D" w:rsidP="00DB78AA">
            <w:pPr>
              <w:spacing w:after="120"/>
              <w:ind w:right="72"/>
              <w:rPr>
                <w:rFonts w:ascii="Calibri" w:hAnsi="Calibri" w:cs="Calibri"/>
                <w:sz w:val="20"/>
                <w:szCs w:val="20"/>
              </w:rPr>
            </w:pPr>
            <w:r w:rsidRPr="00E018CB">
              <w:rPr>
                <w:rFonts w:ascii="Calibri" w:hAnsi="Calibri" w:cs="Calibri"/>
                <w:sz w:val="20"/>
                <w:szCs w:val="20"/>
              </w:rPr>
              <w:t>Submit photos of the approved Project Sign, plus Fair Housing and EEO posters on display at the construction site.</w:t>
            </w:r>
          </w:p>
          <w:p w14:paraId="1DB10A94" w14:textId="77777777" w:rsidR="002F1F8D" w:rsidRDefault="002F1F8D" w:rsidP="002F1F8D">
            <w:pPr>
              <w:ind w:right="72"/>
              <w:rPr>
                <w:rFonts w:ascii="Calibri" w:hAnsi="Calibri" w:cs="Calibri"/>
                <w:sz w:val="20"/>
                <w:szCs w:val="20"/>
              </w:rPr>
            </w:pPr>
            <w:r w:rsidRPr="00E018CB">
              <w:rPr>
                <w:rFonts w:ascii="Calibri" w:hAnsi="Calibri" w:cs="Calibri"/>
                <w:sz w:val="20"/>
                <w:szCs w:val="20"/>
              </w:rPr>
              <w:t>HOME projects with construction costs in excess of $50,000 must have a project sign located prominently at the site. The sign must include the contribution of HOME funds under HUD in lettering no smaller than that used to acknowledge other contributors to the project. Use “HUD” rather than “HOME” when listing the project’s contributors. The sign is to be installed prior to construction and is to be maintained for the duration of the construction contract.  Photos may be submitted as prints, color photocopies or digital images.</w:t>
            </w:r>
          </w:p>
          <w:p w14:paraId="2BEF99F2" w14:textId="77777777" w:rsidR="002F1F8D" w:rsidRPr="00FF708B"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21F1AC03"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06FD8473"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4BD02940"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0BCB4F20" w14:textId="77777777" w:rsidR="002F1F8D" w:rsidRDefault="002F1F8D" w:rsidP="002F1F8D">
            <w:pPr>
              <w:ind w:right="72"/>
              <w:rPr>
                <w:rFonts w:ascii="Calibri" w:hAnsi="Calibri" w:cs="Calibri"/>
                <w:b/>
                <w:u w:val="single"/>
              </w:rPr>
            </w:pPr>
            <w:r w:rsidRPr="00FF708B">
              <w:rPr>
                <w:rFonts w:ascii="Calibri" w:hAnsi="Calibri" w:cs="Calibri"/>
                <w:b/>
                <w:u w:val="single"/>
              </w:rPr>
              <w:t>Section 3 Requirement</w:t>
            </w:r>
          </w:p>
          <w:p w14:paraId="11A72E0F" w14:textId="77777777" w:rsidR="002F1F8D" w:rsidRPr="00E018CB" w:rsidRDefault="002F1F8D" w:rsidP="002F1F8D">
            <w:pPr>
              <w:ind w:right="72"/>
              <w:jc w:val="both"/>
              <w:rPr>
                <w:rFonts w:ascii="Calibri" w:hAnsi="Calibri" w:cs="Calibri"/>
                <w:sz w:val="20"/>
                <w:szCs w:val="20"/>
                <w:u w:val="single"/>
              </w:rPr>
            </w:pPr>
            <w:r w:rsidRPr="00E018CB">
              <w:rPr>
                <w:rFonts w:ascii="Calibri" w:hAnsi="Calibri" w:cs="Calibri"/>
                <w:sz w:val="20"/>
                <w:szCs w:val="20"/>
                <w:u w:val="single"/>
              </w:rPr>
              <w:t xml:space="preserve">Submit, in narrative form, the efforts to be taken to meet Section 3 criteria by providing economic opportunities to low and very low income persons residing in the targeted geographical area. </w:t>
            </w:r>
          </w:p>
          <w:p w14:paraId="559EA81A" w14:textId="77777777" w:rsidR="002F1F8D" w:rsidRPr="00E018CB" w:rsidRDefault="002F1F8D" w:rsidP="002F1F8D">
            <w:pPr>
              <w:ind w:right="72"/>
              <w:jc w:val="both"/>
              <w:rPr>
                <w:rFonts w:ascii="Calibri" w:hAnsi="Calibri" w:cs="Calibri"/>
                <w:sz w:val="20"/>
                <w:szCs w:val="20"/>
                <w:u w:val="single"/>
              </w:rPr>
            </w:pPr>
            <w:r w:rsidRPr="00E018CB">
              <w:rPr>
                <w:rFonts w:ascii="Calibri" w:hAnsi="Calibri" w:cs="Calibri"/>
                <w:sz w:val="20"/>
                <w:szCs w:val="20"/>
                <w:u w:val="single"/>
              </w:rPr>
              <w:t>At completion of the project submitted records and provided reports on all Section 3 efforts.</w:t>
            </w:r>
          </w:p>
          <w:p w14:paraId="42A3BF31" w14:textId="77777777" w:rsidR="002F1F8D" w:rsidRPr="00E018CB" w:rsidRDefault="002F1F8D" w:rsidP="002F1F8D">
            <w:pPr>
              <w:ind w:right="72"/>
              <w:jc w:val="both"/>
              <w:rPr>
                <w:rFonts w:ascii="Calibri" w:hAnsi="Calibri" w:cs="Calibri"/>
                <w:sz w:val="20"/>
                <w:szCs w:val="20"/>
              </w:rPr>
            </w:pPr>
            <w:r w:rsidRPr="00E018CB">
              <w:rPr>
                <w:rFonts w:ascii="Calibri" w:hAnsi="Calibri" w:cs="Calibri"/>
                <w:sz w:val="20"/>
                <w:szCs w:val="20"/>
              </w:rPr>
              <w:t>Section 3 of the Housing and Urban Development Act of 1968 requires HOME recipients to direct jobs, training and contracting opportunities to businesses owned by or employing low and very low income residents  Section 3 requirements, details and recordkeeping forms are included at:</w:t>
            </w:r>
          </w:p>
          <w:p w14:paraId="1EEA9B29" w14:textId="77777777" w:rsidR="002F1F8D" w:rsidRPr="008A1628" w:rsidRDefault="002F1F8D" w:rsidP="002F1F8D">
            <w:pPr>
              <w:ind w:right="72"/>
              <w:rPr>
                <w:rStyle w:val="Hyperlink"/>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HYPERLINK "https://www.oregon.gov/ohcs/hd/hrs/cfcreserv/home_sec3procurementguide.doc" </w:instrText>
            </w:r>
            <w:r>
              <w:rPr>
                <w:rFonts w:ascii="Calibri" w:hAnsi="Calibri" w:cs="Calibri"/>
                <w:sz w:val="20"/>
                <w:szCs w:val="20"/>
              </w:rPr>
            </w:r>
            <w:r>
              <w:rPr>
                <w:rFonts w:ascii="Calibri" w:hAnsi="Calibri" w:cs="Calibri"/>
                <w:sz w:val="20"/>
                <w:szCs w:val="20"/>
              </w:rPr>
              <w:fldChar w:fldCharType="separate"/>
            </w:r>
            <w:r w:rsidRPr="008A1628">
              <w:rPr>
                <w:rStyle w:val="Hyperlink"/>
                <w:rFonts w:ascii="Calibri" w:hAnsi="Calibri" w:cs="Calibri"/>
                <w:sz w:val="20"/>
                <w:szCs w:val="20"/>
              </w:rPr>
              <w:t>https://www.oregon.gov/ohcs/hd/hrs/cfcreserv/home_sec3procurementguide.doc</w:t>
            </w:r>
          </w:p>
          <w:p w14:paraId="294F3E00" w14:textId="77777777" w:rsidR="002F1F8D" w:rsidRPr="00FF708B" w:rsidRDefault="002F1F8D" w:rsidP="002F1F8D">
            <w:pPr>
              <w:ind w:right="72"/>
              <w:jc w:val="right"/>
              <w:rPr>
                <w:rFonts w:ascii="Calibri" w:hAnsi="Calibri" w:cs="Calibri"/>
                <w:sz w:val="20"/>
                <w:szCs w:val="20"/>
                <w:u w:val="single"/>
              </w:rPr>
            </w:pPr>
            <w:r>
              <w:rPr>
                <w:rFonts w:ascii="Calibri" w:hAnsi="Calibri" w:cs="Calibri"/>
                <w:sz w:val="20"/>
                <w:szCs w:val="20"/>
              </w:rPr>
              <w:fldChar w:fldCharType="end"/>
            </w: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600A5220"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7945F353"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6B355183"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77850520" w14:textId="77777777" w:rsidR="002F1F8D" w:rsidRDefault="002F1F8D" w:rsidP="002F1F8D">
            <w:pPr>
              <w:ind w:right="72"/>
              <w:rPr>
                <w:rFonts w:ascii="Calibri" w:hAnsi="Calibri" w:cs="Calibri"/>
                <w:b/>
                <w:u w:val="single"/>
              </w:rPr>
            </w:pPr>
            <w:r w:rsidRPr="00FF708B">
              <w:rPr>
                <w:rFonts w:ascii="Calibri" w:hAnsi="Calibri" w:cs="Calibri"/>
                <w:b/>
                <w:u w:val="single"/>
              </w:rPr>
              <w:t>Special Needs Housing</w:t>
            </w:r>
          </w:p>
          <w:p w14:paraId="45228440" w14:textId="77777777" w:rsidR="002F1F8D" w:rsidRPr="00E018CB" w:rsidRDefault="002F1F8D" w:rsidP="002F1F8D">
            <w:pPr>
              <w:ind w:right="72"/>
              <w:jc w:val="both"/>
              <w:rPr>
                <w:rFonts w:ascii="Calibri" w:hAnsi="Calibri" w:cs="Calibri"/>
                <w:sz w:val="20"/>
                <w:szCs w:val="20"/>
                <w:u w:val="single"/>
              </w:rPr>
            </w:pPr>
            <w:r w:rsidRPr="00E018CB">
              <w:rPr>
                <w:rFonts w:ascii="Calibri" w:hAnsi="Calibri" w:cs="Calibri"/>
                <w:sz w:val="20"/>
                <w:szCs w:val="20"/>
                <w:u w:val="single"/>
              </w:rPr>
              <w:t>Submit a written description of management of the units that adheres to conditions below:</w:t>
            </w:r>
          </w:p>
          <w:p w14:paraId="58386D2E" w14:textId="77777777" w:rsidR="002F1F8D" w:rsidRPr="00E018CB" w:rsidRDefault="002F1F8D" w:rsidP="00EC7CD9">
            <w:pPr>
              <w:spacing w:after="120"/>
              <w:ind w:right="72"/>
              <w:jc w:val="both"/>
              <w:rPr>
                <w:rFonts w:ascii="Calibri" w:hAnsi="Calibri" w:cs="Calibri"/>
                <w:sz w:val="20"/>
                <w:szCs w:val="20"/>
              </w:rPr>
            </w:pPr>
            <w:r w:rsidRPr="00E018CB">
              <w:rPr>
                <w:rFonts w:ascii="Calibri" w:hAnsi="Calibri" w:cs="Calibri"/>
                <w:sz w:val="20"/>
                <w:szCs w:val="20"/>
              </w:rPr>
              <w:t xml:space="preserve">HOME funded special needs projects must meet HUD’s definition of “housing” as opposed to “facility” as defined at 24 CFR Part 92.2. </w:t>
            </w:r>
          </w:p>
          <w:p w14:paraId="07C16710" w14:textId="77777777" w:rsidR="002F1F8D" w:rsidRDefault="002F1F8D" w:rsidP="002F1F8D">
            <w:pPr>
              <w:ind w:right="72"/>
              <w:rPr>
                <w:rFonts w:ascii="Calibri" w:hAnsi="Calibri" w:cs="Calibri"/>
                <w:sz w:val="20"/>
                <w:szCs w:val="20"/>
              </w:rPr>
            </w:pPr>
            <w:r w:rsidRPr="00E018CB">
              <w:rPr>
                <w:rFonts w:ascii="Calibri" w:hAnsi="Calibri" w:cs="Calibri"/>
                <w:sz w:val="20"/>
                <w:szCs w:val="20"/>
              </w:rPr>
              <w:t xml:space="preserve">In order to demonstrate the project will be operated as “housing”, a written description of management of the units must be submitted including that </w:t>
            </w:r>
            <w:r w:rsidRPr="00E018CB">
              <w:rPr>
                <w:rFonts w:ascii="Calibri" w:hAnsi="Calibri" w:cs="Calibri"/>
                <w:sz w:val="20"/>
                <w:szCs w:val="20"/>
                <w:u w:val="single"/>
              </w:rPr>
              <w:t>the residents will be offered a one (1) year lease</w:t>
            </w:r>
            <w:r w:rsidRPr="00E018CB">
              <w:rPr>
                <w:rFonts w:ascii="Calibri" w:hAnsi="Calibri" w:cs="Calibri"/>
                <w:sz w:val="20"/>
                <w:szCs w:val="20"/>
              </w:rPr>
              <w:t xml:space="preserve"> developed in accordance with HOME lease requirements, and the project will be subject to Oregon Residential Landlord Tenant Act</w:t>
            </w:r>
            <w:r>
              <w:rPr>
                <w:rFonts w:ascii="Calibri" w:hAnsi="Calibri" w:cs="Calibri"/>
                <w:sz w:val="20"/>
                <w:szCs w:val="20"/>
              </w:rPr>
              <w:t>.</w:t>
            </w:r>
          </w:p>
          <w:p w14:paraId="219B9320" w14:textId="77777777" w:rsidR="002F1F8D" w:rsidRPr="00FF708B"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686802F2"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1B1488C1"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0B94A932"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612BA852" w14:textId="77777777" w:rsidR="002F1F8D" w:rsidRPr="00FF708B" w:rsidRDefault="002F1F8D" w:rsidP="002F1F8D">
            <w:pPr>
              <w:ind w:right="72"/>
              <w:rPr>
                <w:rFonts w:ascii="Calibri" w:hAnsi="Calibri" w:cs="Calibri"/>
                <w:b/>
                <w:u w:val="single"/>
              </w:rPr>
            </w:pPr>
            <w:r w:rsidRPr="00FF708B">
              <w:rPr>
                <w:rFonts w:ascii="Calibri" w:hAnsi="Calibri" w:cs="Calibri"/>
                <w:b/>
                <w:u w:val="single"/>
              </w:rPr>
              <w:t>Fair Housing Resolution</w:t>
            </w:r>
          </w:p>
          <w:p w14:paraId="62E544BA" w14:textId="15E2AD4F" w:rsidR="002F1F8D" w:rsidRDefault="002F1F8D" w:rsidP="002F1F8D">
            <w:pPr>
              <w:ind w:right="72"/>
              <w:rPr>
                <w:rFonts w:ascii="Calibri" w:hAnsi="Calibri" w:cs="Calibri"/>
                <w:sz w:val="20"/>
                <w:szCs w:val="20"/>
              </w:rPr>
            </w:pPr>
            <w:r w:rsidRPr="00E018CB">
              <w:rPr>
                <w:rFonts w:ascii="Calibri" w:hAnsi="Calibri" w:cs="Calibri"/>
                <w:sz w:val="20"/>
                <w:szCs w:val="20"/>
                <w:u w:val="single"/>
              </w:rPr>
              <w:t>Submit the Fair Housing Resolution found at:</w:t>
            </w:r>
            <w:r w:rsidRPr="00E018CB">
              <w:rPr>
                <w:rFonts w:ascii="Calibri" w:hAnsi="Calibri" w:cs="Calibri"/>
                <w:sz w:val="20"/>
                <w:szCs w:val="20"/>
                <w:u w:val="single"/>
              </w:rPr>
              <w:br/>
            </w:r>
            <w:hyperlink r:id="rId19" w:history="1">
              <w:r w:rsidR="00EC7CD9" w:rsidRPr="005734E9">
                <w:rPr>
                  <w:rStyle w:val="Hyperlink"/>
                  <w:rFonts w:ascii="Calibri" w:hAnsi="Calibri" w:cs="Calibri"/>
                  <w:sz w:val="20"/>
                  <w:szCs w:val="20"/>
                </w:rPr>
                <w:t>https://www.oregon.gov/ohcs/Pages/nofa-multifamily-housing-reservation-letter-attachments.aspx</w:t>
              </w:r>
            </w:hyperlink>
          </w:p>
          <w:p w14:paraId="48E008F6" w14:textId="77777777" w:rsidR="00EC7CD9" w:rsidRPr="00E018CB" w:rsidRDefault="00EC7CD9" w:rsidP="002F1F8D">
            <w:pPr>
              <w:ind w:right="72"/>
              <w:rPr>
                <w:rFonts w:ascii="Calibri" w:hAnsi="Calibri" w:cs="Calibri"/>
                <w:sz w:val="20"/>
                <w:szCs w:val="20"/>
                <w:u w:val="single"/>
              </w:rPr>
            </w:pPr>
          </w:p>
          <w:p w14:paraId="108A85D7" w14:textId="77777777" w:rsidR="002F1F8D" w:rsidRDefault="002F1F8D" w:rsidP="002F1F8D">
            <w:pPr>
              <w:ind w:right="72"/>
              <w:rPr>
                <w:rFonts w:ascii="Calibri" w:hAnsi="Calibri" w:cs="Calibri"/>
                <w:sz w:val="20"/>
                <w:szCs w:val="20"/>
              </w:rPr>
            </w:pPr>
            <w:r w:rsidRPr="00E018CB">
              <w:rPr>
                <w:rFonts w:ascii="Calibri" w:hAnsi="Calibri" w:cs="Calibri"/>
                <w:sz w:val="20"/>
                <w:szCs w:val="20"/>
              </w:rPr>
              <w:t>It is to be typed on Board of Directors letterhead and signed by members of the organization’s Board.</w:t>
            </w:r>
          </w:p>
          <w:p w14:paraId="2D3D3CA8" w14:textId="77777777" w:rsidR="002F1F8D" w:rsidRPr="00FF708B" w:rsidRDefault="002F1F8D" w:rsidP="002F1F8D">
            <w:pPr>
              <w:ind w:left="16"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214CD1AC"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5E950733"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7DCF22B6"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0E738EB7" w14:textId="77777777" w:rsidR="002F1F8D" w:rsidRDefault="002F1F8D" w:rsidP="002F1F8D">
            <w:pPr>
              <w:ind w:right="72"/>
              <w:rPr>
                <w:rFonts w:ascii="Calibri" w:hAnsi="Calibri" w:cs="Calibri"/>
                <w:b/>
                <w:u w:val="single"/>
              </w:rPr>
            </w:pPr>
            <w:r w:rsidRPr="00FF708B">
              <w:rPr>
                <w:rFonts w:ascii="Calibri" w:hAnsi="Calibri" w:cs="Calibri"/>
                <w:b/>
                <w:u w:val="single"/>
              </w:rPr>
              <w:t>Lead-Based Paint</w:t>
            </w:r>
          </w:p>
          <w:p w14:paraId="0236B9DB" w14:textId="77777777" w:rsidR="002F1F8D" w:rsidRPr="00E018CB" w:rsidRDefault="002F1F8D" w:rsidP="002F1F8D">
            <w:pPr>
              <w:ind w:right="72"/>
              <w:rPr>
                <w:rFonts w:ascii="Calibri" w:hAnsi="Calibri" w:cs="Calibri"/>
                <w:sz w:val="20"/>
                <w:szCs w:val="20"/>
                <w:u w:val="single"/>
              </w:rPr>
            </w:pPr>
            <w:r w:rsidRPr="00E018CB">
              <w:rPr>
                <w:rFonts w:ascii="Calibri" w:hAnsi="Calibri" w:cs="Calibri"/>
                <w:sz w:val="20"/>
                <w:szCs w:val="20"/>
                <w:u w:val="single"/>
              </w:rPr>
              <w:t>If applicable, submit Lead Based Paint Disclosure Notices.</w:t>
            </w:r>
          </w:p>
          <w:p w14:paraId="0884C2F4" w14:textId="77777777" w:rsidR="002F1F8D" w:rsidRPr="00E018CB" w:rsidRDefault="002F1F8D" w:rsidP="002F1F8D">
            <w:pPr>
              <w:ind w:right="72"/>
              <w:rPr>
                <w:rFonts w:ascii="Calibri" w:hAnsi="Calibri" w:cs="Calibri"/>
                <w:sz w:val="20"/>
                <w:szCs w:val="20"/>
              </w:rPr>
            </w:pPr>
            <w:r w:rsidRPr="00E018CB">
              <w:rPr>
                <w:rFonts w:ascii="Calibri" w:hAnsi="Calibri" w:cs="Calibri"/>
                <w:sz w:val="20"/>
                <w:szCs w:val="20"/>
              </w:rPr>
              <w:t xml:space="preserve">HOME rehabilitation projects built prior to 1979 must issue a Lead Based Paint Disclosure form and brochure to each tenant household both at acquisition and as turnover occurs. These forms can be found at: </w:t>
            </w:r>
          </w:p>
          <w:p w14:paraId="6837CD8D" w14:textId="77777777" w:rsidR="002F1F8D" w:rsidRDefault="00E57C57" w:rsidP="002F1F8D">
            <w:pPr>
              <w:ind w:right="72"/>
              <w:rPr>
                <w:rStyle w:val="Hyperlink"/>
                <w:rFonts w:ascii="Calibri" w:hAnsi="Calibri" w:cs="Calibri"/>
                <w:sz w:val="20"/>
                <w:szCs w:val="20"/>
              </w:rPr>
            </w:pPr>
            <w:hyperlink r:id="rId20" w:history="1">
              <w:r w:rsidR="002F1F8D" w:rsidRPr="00E018CB">
                <w:rPr>
                  <w:rStyle w:val="Hyperlink"/>
                  <w:rFonts w:ascii="Calibri" w:hAnsi="Calibri" w:cs="Calibri"/>
                  <w:sz w:val="20"/>
                  <w:szCs w:val="20"/>
                </w:rPr>
                <w:t>https://www.oregon.gov/ohcs/hd/hrs/cfcreserv/home_lbpaintbrochure.pdf</w:t>
              </w:r>
            </w:hyperlink>
          </w:p>
          <w:p w14:paraId="3FD592EC" w14:textId="77777777" w:rsidR="002F1F8D" w:rsidRPr="00FF708B"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7F724A30" w14:textId="77777777" w:rsidR="002F1F8D" w:rsidRPr="009B50BD" w:rsidRDefault="002F1F8D" w:rsidP="002F1F8D">
            <w:pPr>
              <w:pStyle w:val="NoSpacing"/>
              <w:ind w:right="72"/>
              <w:rPr>
                <w:rFonts w:ascii="Calibri" w:hAnsi="Calibri" w:cs="Calibri"/>
                <w:b/>
                <w:sz w:val="20"/>
                <w:szCs w:val="20"/>
              </w:rPr>
            </w:pPr>
          </w:p>
        </w:tc>
      </w:tr>
      <w:tr w:rsidR="002F1F8D" w:rsidRPr="007F68A3" w14:paraId="4E2C6015"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164221CC"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021742AA" w14:textId="77777777" w:rsidR="002F1F8D" w:rsidRPr="00BE7371" w:rsidRDefault="002F1F8D" w:rsidP="002F1F8D">
            <w:pPr>
              <w:ind w:right="72"/>
              <w:rPr>
                <w:rFonts w:ascii="Calibri" w:hAnsi="Calibri" w:cs="Calibri"/>
                <w:b/>
                <w:u w:val="single"/>
              </w:rPr>
            </w:pPr>
            <w:r w:rsidRPr="00BE7371">
              <w:rPr>
                <w:rFonts w:ascii="Calibri" w:hAnsi="Calibri" w:cs="Calibri"/>
                <w:b/>
                <w:u w:val="single"/>
              </w:rPr>
              <w:t>URA One-for-One Replacement Housing</w:t>
            </w:r>
          </w:p>
          <w:p w14:paraId="51652609" w14:textId="77777777" w:rsidR="002F1F8D" w:rsidRPr="00BE7371" w:rsidRDefault="002F1F8D" w:rsidP="002F1F8D">
            <w:pPr>
              <w:ind w:right="72"/>
              <w:rPr>
                <w:rFonts w:ascii="Calibri" w:hAnsi="Calibri" w:cs="Calibri"/>
                <w:sz w:val="20"/>
                <w:szCs w:val="20"/>
              </w:rPr>
            </w:pPr>
            <w:r w:rsidRPr="00BE7371">
              <w:rPr>
                <w:rFonts w:ascii="Calibri" w:hAnsi="Calibri" w:cs="Calibri"/>
                <w:sz w:val="20"/>
                <w:szCs w:val="20"/>
              </w:rPr>
              <w:t xml:space="preserve"> Submit all One-for-One Replacement Housing</w:t>
            </w:r>
          </w:p>
          <w:p w14:paraId="3070FC8B" w14:textId="77777777" w:rsidR="002F1F8D" w:rsidRPr="00BE7371" w:rsidRDefault="002F1F8D" w:rsidP="002F1F8D">
            <w:pPr>
              <w:ind w:right="72"/>
              <w:rPr>
                <w:rFonts w:ascii="Calibri" w:hAnsi="Calibri" w:cs="Calibri"/>
                <w:sz w:val="20"/>
                <w:szCs w:val="20"/>
              </w:rPr>
            </w:pPr>
            <w:r w:rsidRPr="00BE7371">
              <w:rPr>
                <w:rFonts w:ascii="Calibri" w:hAnsi="Calibri" w:cs="Calibri"/>
                <w:sz w:val="20"/>
                <w:szCs w:val="20"/>
              </w:rPr>
              <w:t>Requirements.</w:t>
            </w:r>
          </w:p>
          <w:p w14:paraId="79951FBB" w14:textId="77777777" w:rsidR="002F1F8D" w:rsidRPr="00BE7371" w:rsidRDefault="002F1F8D" w:rsidP="002F1F8D">
            <w:pPr>
              <w:ind w:right="72"/>
              <w:rPr>
                <w:rFonts w:ascii="Calibri" w:hAnsi="Calibri" w:cs="Calibri"/>
                <w:sz w:val="20"/>
                <w:szCs w:val="20"/>
              </w:rPr>
            </w:pPr>
            <w:r w:rsidRPr="00BE7371">
              <w:rPr>
                <w:rFonts w:ascii="Calibri" w:hAnsi="Calibri" w:cs="Calibri"/>
                <w:sz w:val="20"/>
                <w:szCs w:val="20"/>
              </w:rPr>
              <w:t xml:space="preserve">All low-income housing whether occupied or vacant but could be occupied eliminated due to a new proposed project must be replaced.  In addition to assuring replacement housing will be provided, there are specific public disclosure and submission requirements that must be met as a condition of the funding reservation prior to demolition of the structures and prior to execution of the HOME Grant Agreement. </w:t>
            </w:r>
          </w:p>
          <w:p w14:paraId="68EF54D3" w14:textId="77777777" w:rsidR="002F1F8D" w:rsidRPr="00BE7371" w:rsidRDefault="002F1F8D" w:rsidP="002F1F8D">
            <w:pPr>
              <w:ind w:right="72"/>
              <w:rPr>
                <w:rFonts w:ascii="Calibri" w:hAnsi="Calibri" w:cs="Calibri"/>
                <w:sz w:val="20"/>
                <w:szCs w:val="20"/>
              </w:rPr>
            </w:pPr>
            <w:r w:rsidRPr="00BE7371">
              <w:rPr>
                <w:rFonts w:ascii="Calibri" w:hAnsi="Calibri" w:cs="Calibri"/>
                <w:sz w:val="20"/>
                <w:szCs w:val="20"/>
              </w:rPr>
              <w:t xml:space="preserve">Submit the following information to OHCS for approval:  </w:t>
            </w:r>
          </w:p>
          <w:p w14:paraId="40960149" w14:textId="77777777" w:rsidR="002F1F8D" w:rsidRPr="001D06F3" w:rsidRDefault="002F1F8D" w:rsidP="002F1F8D">
            <w:pPr>
              <w:pStyle w:val="ListParagraph"/>
              <w:numPr>
                <w:ilvl w:val="0"/>
                <w:numId w:val="27"/>
              </w:numPr>
              <w:ind w:right="72"/>
              <w:rPr>
                <w:rFonts w:ascii="Calibri" w:hAnsi="Calibri" w:cs="Calibri"/>
                <w:sz w:val="20"/>
                <w:szCs w:val="20"/>
              </w:rPr>
            </w:pPr>
            <w:r w:rsidRPr="001D06F3">
              <w:rPr>
                <w:rFonts w:ascii="Calibri" w:hAnsi="Calibri" w:cs="Calibri"/>
                <w:sz w:val="20"/>
                <w:szCs w:val="20"/>
              </w:rPr>
              <w:t>A written description of the proposed Project;</w:t>
            </w:r>
          </w:p>
          <w:p w14:paraId="55BC372B" w14:textId="77777777" w:rsidR="002F1F8D" w:rsidRPr="001D06F3" w:rsidRDefault="002F1F8D" w:rsidP="002F1F8D">
            <w:pPr>
              <w:pStyle w:val="ListParagraph"/>
              <w:numPr>
                <w:ilvl w:val="0"/>
                <w:numId w:val="27"/>
              </w:numPr>
              <w:ind w:right="72"/>
              <w:rPr>
                <w:rFonts w:ascii="Calibri" w:hAnsi="Calibri" w:cs="Calibri"/>
                <w:sz w:val="20"/>
                <w:szCs w:val="20"/>
              </w:rPr>
            </w:pPr>
            <w:r w:rsidRPr="001D06F3">
              <w:rPr>
                <w:rFonts w:ascii="Calibri" w:hAnsi="Calibri" w:cs="Calibri"/>
                <w:sz w:val="20"/>
                <w:szCs w:val="20"/>
              </w:rPr>
              <w:t>The address, number of bedrooms and map location of any lower income housing that will be demolished as a result of this proposed project;</w:t>
            </w:r>
          </w:p>
          <w:p w14:paraId="309D4ACF" w14:textId="77777777" w:rsidR="002F1F8D" w:rsidRPr="001D06F3" w:rsidRDefault="002F1F8D" w:rsidP="002F1F8D">
            <w:pPr>
              <w:pStyle w:val="ListParagraph"/>
              <w:numPr>
                <w:ilvl w:val="0"/>
                <w:numId w:val="27"/>
              </w:numPr>
              <w:ind w:right="72"/>
              <w:rPr>
                <w:rFonts w:ascii="Calibri" w:hAnsi="Calibri" w:cs="Calibri"/>
                <w:sz w:val="20"/>
                <w:szCs w:val="20"/>
              </w:rPr>
            </w:pPr>
            <w:r w:rsidRPr="001D06F3">
              <w:rPr>
                <w:rFonts w:ascii="Calibri" w:hAnsi="Calibri" w:cs="Calibri"/>
                <w:sz w:val="20"/>
                <w:szCs w:val="20"/>
              </w:rPr>
              <w:t>A time schedule for the commencement and completion of the demolition;</w:t>
            </w:r>
          </w:p>
          <w:p w14:paraId="1D4BA70A" w14:textId="77777777" w:rsidR="002F1F8D" w:rsidRPr="001D06F3" w:rsidRDefault="002F1F8D" w:rsidP="002F1F8D">
            <w:pPr>
              <w:pStyle w:val="ListParagraph"/>
              <w:numPr>
                <w:ilvl w:val="0"/>
                <w:numId w:val="27"/>
              </w:numPr>
              <w:ind w:right="72"/>
              <w:rPr>
                <w:rFonts w:ascii="Calibri" w:hAnsi="Calibri" w:cs="Calibri"/>
                <w:sz w:val="20"/>
                <w:szCs w:val="20"/>
              </w:rPr>
            </w:pPr>
            <w:r w:rsidRPr="001D06F3">
              <w:rPr>
                <w:rFonts w:ascii="Calibri" w:hAnsi="Calibri" w:cs="Calibri"/>
                <w:sz w:val="20"/>
                <w:szCs w:val="20"/>
              </w:rPr>
              <w:t>The address, number of bedrooms and map location of the replacement housing that will be provided (must be located in the same geographic area or neighborhood);</w:t>
            </w:r>
          </w:p>
          <w:p w14:paraId="7A53FB2D" w14:textId="77777777" w:rsidR="002F1F8D" w:rsidRPr="001D06F3" w:rsidRDefault="002F1F8D" w:rsidP="002F1F8D">
            <w:pPr>
              <w:pStyle w:val="ListParagraph"/>
              <w:numPr>
                <w:ilvl w:val="0"/>
                <w:numId w:val="27"/>
              </w:numPr>
              <w:ind w:right="72"/>
              <w:rPr>
                <w:rFonts w:ascii="Calibri" w:hAnsi="Calibri" w:cs="Calibri"/>
                <w:sz w:val="20"/>
                <w:szCs w:val="20"/>
              </w:rPr>
            </w:pPr>
            <w:r w:rsidRPr="001D06F3">
              <w:rPr>
                <w:rFonts w:ascii="Calibri" w:hAnsi="Calibri" w:cs="Calibri"/>
                <w:sz w:val="20"/>
                <w:szCs w:val="20"/>
              </w:rPr>
              <w:t>The source of funding and a time schedule for the proposed replacement housing;</w:t>
            </w:r>
          </w:p>
          <w:p w14:paraId="02D7F7AB" w14:textId="77777777" w:rsidR="002F1F8D" w:rsidRPr="001D06F3" w:rsidRDefault="002F1F8D" w:rsidP="002F1F8D">
            <w:pPr>
              <w:pStyle w:val="ListParagraph"/>
              <w:numPr>
                <w:ilvl w:val="0"/>
                <w:numId w:val="27"/>
              </w:numPr>
              <w:ind w:right="72"/>
              <w:rPr>
                <w:rFonts w:ascii="Calibri" w:hAnsi="Calibri" w:cs="Calibri"/>
                <w:sz w:val="20"/>
                <w:szCs w:val="20"/>
              </w:rPr>
            </w:pPr>
            <w:r w:rsidRPr="001D06F3">
              <w:rPr>
                <w:rFonts w:ascii="Calibri" w:hAnsi="Calibri" w:cs="Calibri"/>
                <w:sz w:val="20"/>
                <w:szCs w:val="20"/>
              </w:rPr>
              <w:t>The basis for concluding he replacement housing will remain lower-income housing for at least ten (10) years from the date of initial occupancy;</w:t>
            </w:r>
          </w:p>
          <w:p w14:paraId="32451A96" w14:textId="77777777" w:rsidR="002F1F8D" w:rsidRPr="001D06F3" w:rsidRDefault="002F1F8D" w:rsidP="002F1F8D">
            <w:pPr>
              <w:pStyle w:val="ListParagraph"/>
              <w:numPr>
                <w:ilvl w:val="0"/>
                <w:numId w:val="27"/>
              </w:numPr>
              <w:ind w:right="72"/>
              <w:rPr>
                <w:rFonts w:ascii="Calibri" w:hAnsi="Calibri" w:cs="Calibri"/>
                <w:sz w:val="20"/>
                <w:szCs w:val="20"/>
              </w:rPr>
            </w:pPr>
            <w:r w:rsidRPr="001D06F3">
              <w:rPr>
                <w:rFonts w:ascii="Calibri" w:hAnsi="Calibri" w:cs="Calibri"/>
                <w:sz w:val="20"/>
                <w:szCs w:val="20"/>
              </w:rPr>
              <w:t>Information demonstrating the replacement units are sufficient in number and size to house no fewer than the number of occupants who could have been housed in the unit that was demolished or converted. (i.e. If a three (3) bedroom house is demolished, the Project replacing it must include at least one (1) three-bedroom unit).</w:t>
            </w:r>
          </w:p>
          <w:p w14:paraId="2019C091" w14:textId="77777777" w:rsidR="002F1F8D" w:rsidRDefault="002F1F8D" w:rsidP="002F1F8D">
            <w:pPr>
              <w:ind w:right="72"/>
              <w:rPr>
                <w:rFonts w:ascii="Calibri" w:hAnsi="Calibri" w:cs="Calibri"/>
                <w:sz w:val="20"/>
                <w:szCs w:val="20"/>
              </w:rPr>
            </w:pPr>
            <w:r w:rsidRPr="00BE7371">
              <w:rPr>
                <w:rFonts w:ascii="Calibri" w:hAnsi="Calibri" w:cs="Calibri"/>
                <w:sz w:val="20"/>
                <w:szCs w:val="20"/>
              </w:rPr>
              <w:t>Sponsors must maintain a complete set of the One-for-One Information at their office and it must be made available for public review upon request.</w:t>
            </w:r>
          </w:p>
          <w:p w14:paraId="16FD3D84" w14:textId="77777777" w:rsidR="002F1F8D" w:rsidRPr="00FF708B" w:rsidRDefault="002F1F8D" w:rsidP="002F1F8D">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0C2DA555" w14:textId="77777777" w:rsidR="002F1F8D" w:rsidRPr="009B50BD" w:rsidRDefault="002F1F8D" w:rsidP="002F1F8D">
            <w:pPr>
              <w:pStyle w:val="NoSpacing"/>
              <w:ind w:right="72" w:hanging="90"/>
              <w:jc w:val="center"/>
              <w:rPr>
                <w:rFonts w:ascii="Calibri" w:hAnsi="Calibri" w:cs="Calibri"/>
                <w:b/>
                <w:sz w:val="20"/>
                <w:szCs w:val="20"/>
              </w:rPr>
            </w:pPr>
          </w:p>
        </w:tc>
      </w:tr>
      <w:tr w:rsidR="002F1F8D" w:rsidRPr="007F68A3" w14:paraId="3A14C32E"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176ED3EF"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11C5242F" w14:textId="77777777" w:rsidR="002F1F8D" w:rsidRDefault="002F1F8D" w:rsidP="002F1F8D">
            <w:pPr>
              <w:ind w:right="72"/>
              <w:rPr>
                <w:rFonts w:ascii="Calibri" w:hAnsi="Calibri" w:cs="Calibri"/>
                <w:b/>
                <w:u w:val="single"/>
              </w:rPr>
            </w:pPr>
            <w:r w:rsidRPr="00FF708B">
              <w:rPr>
                <w:rFonts w:ascii="Calibri" w:hAnsi="Calibri" w:cs="Calibri"/>
                <w:b/>
                <w:u w:val="single"/>
              </w:rPr>
              <w:t>One-for-One Public Notice</w:t>
            </w:r>
          </w:p>
          <w:p w14:paraId="5309E6EE" w14:textId="77777777" w:rsidR="002F1F8D" w:rsidRPr="00BE03A4" w:rsidRDefault="002F1F8D" w:rsidP="002F1F8D">
            <w:pPr>
              <w:ind w:right="72"/>
              <w:jc w:val="both"/>
              <w:rPr>
                <w:rFonts w:ascii="Calibri" w:hAnsi="Calibri" w:cs="Calibri"/>
                <w:sz w:val="20"/>
                <w:szCs w:val="20"/>
                <w:u w:val="single"/>
              </w:rPr>
            </w:pPr>
            <w:r w:rsidRPr="00BE03A4">
              <w:rPr>
                <w:rFonts w:ascii="Calibri" w:hAnsi="Calibri" w:cs="Calibri"/>
                <w:sz w:val="20"/>
                <w:szCs w:val="20"/>
                <w:u w:val="single"/>
              </w:rPr>
              <w:t xml:space="preserve">Submit a completed One-for-One packet to OHCS </w:t>
            </w:r>
            <w:r>
              <w:rPr>
                <w:rFonts w:ascii="Calibri" w:hAnsi="Calibri" w:cs="Calibri"/>
                <w:sz w:val="20"/>
                <w:szCs w:val="20"/>
                <w:u w:val="single"/>
              </w:rPr>
              <w:t xml:space="preserve">Production Analyst </w:t>
            </w:r>
            <w:r w:rsidRPr="00BE03A4">
              <w:rPr>
                <w:rFonts w:ascii="Calibri" w:hAnsi="Calibri" w:cs="Calibri"/>
                <w:sz w:val="20"/>
                <w:szCs w:val="20"/>
              </w:rPr>
              <w:t>.</w:t>
            </w:r>
          </w:p>
          <w:p w14:paraId="3DED19B8" w14:textId="77777777" w:rsidR="002F1F8D" w:rsidRDefault="002F1F8D" w:rsidP="002F1F8D">
            <w:pPr>
              <w:ind w:right="72"/>
              <w:rPr>
                <w:rFonts w:ascii="Calibri" w:hAnsi="Calibri" w:cs="Calibri"/>
                <w:sz w:val="20"/>
                <w:szCs w:val="20"/>
              </w:rPr>
            </w:pPr>
            <w:r w:rsidRPr="00BE03A4">
              <w:rPr>
                <w:rFonts w:ascii="Calibri" w:hAnsi="Calibri" w:cs="Calibri"/>
                <w:sz w:val="20"/>
                <w:szCs w:val="20"/>
              </w:rPr>
              <w:t xml:space="preserve">Once the One-for-One Replacement Housing information packet is completed, submit it to the OHCS </w:t>
            </w:r>
            <w:r>
              <w:rPr>
                <w:rFonts w:ascii="Calibri" w:hAnsi="Calibri" w:cs="Calibri"/>
                <w:sz w:val="20"/>
                <w:szCs w:val="20"/>
              </w:rPr>
              <w:t>Production Analyst</w:t>
            </w:r>
            <w:r w:rsidRPr="00BE03A4">
              <w:rPr>
                <w:rFonts w:ascii="Calibri" w:hAnsi="Calibri" w:cs="Calibri"/>
                <w:sz w:val="20"/>
                <w:szCs w:val="20"/>
              </w:rPr>
              <w:t xml:space="preserve"> for review. Once approved, sponsors will be instructed to publish a public notice in a newspaper of general circulation which identifies the replacement plan for the existing structures. Submit a tear sheet of the published notice to OHCS immediately upon publication. Publication costs will be reimbursed by OHCS.</w:t>
            </w:r>
          </w:p>
          <w:p w14:paraId="4C0078D7" w14:textId="77777777" w:rsidR="002F1F8D" w:rsidRPr="00FF708B"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4928B782" w14:textId="77777777" w:rsidR="002F1F8D" w:rsidRPr="009B50BD" w:rsidRDefault="002F1F8D" w:rsidP="002F1F8D">
            <w:pPr>
              <w:pStyle w:val="NoSpacing"/>
              <w:ind w:right="72"/>
              <w:rPr>
                <w:rFonts w:ascii="Calibri" w:hAnsi="Calibri" w:cs="Calibri"/>
                <w:b/>
                <w:sz w:val="20"/>
                <w:szCs w:val="20"/>
              </w:rPr>
            </w:pPr>
          </w:p>
        </w:tc>
      </w:tr>
      <w:tr w:rsidR="002F1F8D" w:rsidRPr="007F68A3" w14:paraId="3AC4D387"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49908417"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48285207" w14:textId="77777777" w:rsidR="002F1F8D" w:rsidRDefault="002F1F8D" w:rsidP="002F1F8D">
            <w:pPr>
              <w:ind w:right="72"/>
              <w:rPr>
                <w:rFonts w:ascii="Calibri" w:hAnsi="Calibri" w:cs="Calibri"/>
                <w:b/>
              </w:rPr>
            </w:pPr>
            <w:r w:rsidRPr="00110DB9">
              <w:rPr>
                <w:rFonts w:ascii="Calibri" w:hAnsi="Calibri" w:cs="Calibri"/>
                <w:b/>
              </w:rPr>
              <w:t>URA Tenant Relocation – Temporary</w:t>
            </w:r>
            <w:r>
              <w:rPr>
                <w:rFonts w:ascii="Calibri" w:hAnsi="Calibri" w:cs="Calibri"/>
                <w:b/>
              </w:rPr>
              <w:t xml:space="preserve"> </w:t>
            </w:r>
          </w:p>
          <w:p w14:paraId="4DDFB10E" w14:textId="77777777" w:rsidR="002F1F8D" w:rsidRPr="009B50BD" w:rsidRDefault="002F1F8D" w:rsidP="002F1F8D">
            <w:pPr>
              <w:pStyle w:val="NoSpacing"/>
              <w:rPr>
                <w:rFonts w:ascii="Calibri" w:hAnsi="Calibri" w:cs="Calibri"/>
                <w:b/>
                <w:sz w:val="20"/>
                <w:szCs w:val="20"/>
              </w:rPr>
            </w:pPr>
            <w:r w:rsidRPr="008A1628">
              <w:rPr>
                <w:rFonts w:ascii="Calibri" w:hAnsi="Calibri" w:cs="Calibri"/>
                <w:b/>
                <w:sz w:val="20"/>
                <w:szCs w:val="20"/>
              </w:rPr>
              <w:t>Due Immediately</w:t>
            </w:r>
          </w:p>
          <w:p w14:paraId="1998501D" w14:textId="77777777" w:rsidR="002F1F8D" w:rsidRPr="00110DB9" w:rsidRDefault="002F1F8D" w:rsidP="002F1F8D">
            <w:pPr>
              <w:ind w:left="16" w:right="72"/>
              <w:rPr>
                <w:rFonts w:ascii="Calibri" w:hAnsi="Calibri" w:cs="Calibri"/>
                <w:sz w:val="20"/>
                <w:szCs w:val="20"/>
              </w:rPr>
            </w:pPr>
            <w:r w:rsidRPr="00110DB9">
              <w:rPr>
                <w:rFonts w:ascii="Calibri" w:hAnsi="Calibri" w:cs="Calibri"/>
                <w:sz w:val="20"/>
                <w:szCs w:val="20"/>
              </w:rPr>
              <w:t xml:space="preserve">If current tenants are caused to be temporarily displaced by any of the project’s acquisition, rehabilitation or new construction activities, these tenants are covered by the Uniform Relocation Act (URA).  Compliance with URA requires submission of a current monthly rent roll </w:t>
            </w:r>
            <w:r w:rsidRPr="00110DB9">
              <w:rPr>
                <w:rFonts w:ascii="Calibri" w:hAnsi="Calibri" w:cs="Calibri"/>
                <w:b/>
                <w:sz w:val="20"/>
                <w:szCs w:val="20"/>
              </w:rPr>
              <w:t>each month</w:t>
            </w:r>
            <w:r w:rsidRPr="00110DB9">
              <w:rPr>
                <w:rFonts w:ascii="Calibri" w:hAnsi="Calibri" w:cs="Calibri"/>
                <w:sz w:val="20"/>
                <w:szCs w:val="20"/>
              </w:rPr>
              <w:t xml:space="preserve"> from the time of NOFA application to completion of the project.  Signed URA notices for every vacating and every new tenant must accompany the monthly rent roll.  Examples of these forms, (2A and 2B), can be found in the HOME Program Description Section of the NOFA Application.  The content of these notices is briefly explained as follows:</w:t>
            </w:r>
          </w:p>
          <w:p w14:paraId="03461CD7" w14:textId="77777777" w:rsidR="002F1F8D" w:rsidRPr="001D06F3" w:rsidRDefault="002F1F8D" w:rsidP="002F1F8D">
            <w:pPr>
              <w:pStyle w:val="ListParagraph"/>
              <w:numPr>
                <w:ilvl w:val="0"/>
                <w:numId w:val="28"/>
              </w:numPr>
              <w:ind w:right="72"/>
              <w:rPr>
                <w:rFonts w:ascii="Calibri" w:hAnsi="Calibri" w:cs="Calibri"/>
                <w:sz w:val="20"/>
                <w:szCs w:val="20"/>
              </w:rPr>
            </w:pPr>
            <w:r w:rsidRPr="001D06F3">
              <w:rPr>
                <w:rFonts w:ascii="Calibri" w:hAnsi="Calibri" w:cs="Calibri"/>
                <w:sz w:val="20"/>
                <w:szCs w:val="20"/>
              </w:rPr>
              <w:t>A General Information Notice for tenants whose future displacement status is unknown at time of NOFA Application (notice 1-A).  These should have been completed prior to NOFA Application and copies included with the application.</w:t>
            </w:r>
          </w:p>
          <w:p w14:paraId="33CD0F57" w14:textId="77777777" w:rsidR="002F1F8D" w:rsidRPr="001D06F3" w:rsidRDefault="002F1F8D" w:rsidP="002F1F8D">
            <w:pPr>
              <w:pStyle w:val="ListParagraph"/>
              <w:numPr>
                <w:ilvl w:val="0"/>
                <w:numId w:val="28"/>
              </w:numPr>
              <w:ind w:right="72"/>
              <w:rPr>
                <w:rFonts w:ascii="Calibri" w:hAnsi="Calibri" w:cs="Calibri"/>
                <w:sz w:val="20"/>
                <w:szCs w:val="20"/>
              </w:rPr>
            </w:pPr>
            <w:r w:rsidRPr="001D06F3">
              <w:rPr>
                <w:rFonts w:ascii="Calibri" w:hAnsi="Calibri" w:cs="Calibri"/>
                <w:sz w:val="20"/>
                <w:szCs w:val="20"/>
              </w:rPr>
              <w:t>After submission of the NOFA application, each new prospective tenant must be provided a notice informing him/her about the rehabilitation project prior to signing a lease or rental agreement.  The notice advises the tenant that he/she will not qualify for benefits under URA.  Failure to issue the notice can be extremely costly.  Submit signed copies of this notice with each monthly rent roll. (Notice 2-A)</w:t>
            </w:r>
          </w:p>
          <w:p w14:paraId="5CD24F07" w14:textId="77777777" w:rsidR="002F1F8D" w:rsidRPr="001D06F3" w:rsidRDefault="002F1F8D" w:rsidP="002F1F8D">
            <w:pPr>
              <w:pStyle w:val="ListParagraph"/>
              <w:numPr>
                <w:ilvl w:val="0"/>
                <w:numId w:val="28"/>
              </w:numPr>
              <w:ind w:right="72"/>
              <w:rPr>
                <w:rFonts w:ascii="Calibri" w:hAnsi="Calibri" w:cs="Calibri"/>
                <w:sz w:val="20"/>
                <w:szCs w:val="20"/>
              </w:rPr>
            </w:pPr>
            <w:r w:rsidRPr="001D06F3">
              <w:rPr>
                <w:rFonts w:ascii="Calibri" w:hAnsi="Calibri" w:cs="Calibri"/>
                <w:sz w:val="20"/>
                <w:szCs w:val="20"/>
              </w:rPr>
              <w:t>Documentation is necessary to show that each tenant who vacates after submission of the NOFA Application has done so voluntarily.  A tenant may be evicted for cause, if properly documented, but not in order to avoid paying relocation assistance.  Attach signed notices of intent to vacate from each tenant who moves with each monthly rent roll. The reason the tenant is vacating must be disclosed on the notice.(Notice 2-B)</w:t>
            </w:r>
          </w:p>
          <w:p w14:paraId="0B2EA8E5" w14:textId="77777777" w:rsidR="002F1F8D" w:rsidRPr="001D06F3" w:rsidRDefault="002F1F8D" w:rsidP="002F1F8D">
            <w:pPr>
              <w:pStyle w:val="ListParagraph"/>
              <w:numPr>
                <w:ilvl w:val="0"/>
                <w:numId w:val="28"/>
              </w:numPr>
              <w:ind w:right="72"/>
              <w:rPr>
                <w:rFonts w:ascii="Calibri" w:hAnsi="Calibri" w:cs="Calibri"/>
                <w:sz w:val="20"/>
                <w:szCs w:val="20"/>
              </w:rPr>
            </w:pPr>
            <w:r w:rsidRPr="001D06F3">
              <w:rPr>
                <w:rFonts w:ascii="Calibri" w:hAnsi="Calibri" w:cs="Calibri"/>
                <w:sz w:val="20"/>
                <w:szCs w:val="20"/>
              </w:rPr>
              <w:t>Within 10 days of the execution of the HOME Grant Agreement, a notice must be issued to each tenant still in occupancy who was in occupancy on the date the HOME (NOFA) application was submitted.  These notices will tell the tenant whether they will or will not be displaced by development activities at the project. (Notices 3-A, B, C as appropriate)</w:t>
            </w:r>
          </w:p>
          <w:p w14:paraId="18121B81" w14:textId="77777777" w:rsidR="002F1F8D" w:rsidRPr="001D06F3" w:rsidRDefault="002F1F8D" w:rsidP="002F1F8D">
            <w:pPr>
              <w:pStyle w:val="ListParagraph"/>
              <w:numPr>
                <w:ilvl w:val="0"/>
                <w:numId w:val="28"/>
              </w:numPr>
              <w:ind w:right="72"/>
              <w:rPr>
                <w:rFonts w:ascii="Calibri" w:hAnsi="Calibri" w:cs="Calibri"/>
                <w:sz w:val="20"/>
                <w:szCs w:val="20"/>
              </w:rPr>
            </w:pPr>
            <w:r w:rsidRPr="001D06F3">
              <w:rPr>
                <w:rFonts w:ascii="Calibri" w:hAnsi="Calibri" w:cs="Calibri"/>
                <w:sz w:val="20"/>
                <w:szCs w:val="20"/>
              </w:rPr>
              <w:t>Temporary Moves:  Arrange for temporary moves if necessary.  Document temporary move notices and document all temporary-moving costs.  Tenants must be given reasonable advance written notice, notified of the terms and conditions of the move and reimbursed for reasonable out-of-pocket expenses.</w:t>
            </w:r>
          </w:p>
          <w:p w14:paraId="09B5F431" w14:textId="77777777" w:rsidR="002F1F8D" w:rsidRPr="001D06F3" w:rsidRDefault="002F1F8D" w:rsidP="002F1F8D">
            <w:pPr>
              <w:pStyle w:val="ListParagraph"/>
              <w:numPr>
                <w:ilvl w:val="0"/>
                <w:numId w:val="28"/>
              </w:numPr>
              <w:ind w:right="72"/>
              <w:rPr>
                <w:rFonts w:ascii="Calibri" w:hAnsi="Calibri" w:cs="Calibri"/>
                <w:sz w:val="20"/>
                <w:szCs w:val="20"/>
              </w:rPr>
            </w:pPr>
            <w:r w:rsidRPr="001D06F3">
              <w:rPr>
                <w:rFonts w:ascii="Calibri" w:hAnsi="Calibri" w:cs="Calibri"/>
                <w:sz w:val="20"/>
                <w:szCs w:val="20"/>
              </w:rPr>
              <w:t>Develop and provide to both tenants and OHCS a written policy for reimbursements.  Records must be kept for all arrangements made and tenants must sign a statement agreeing to the conditions offered.</w:t>
            </w:r>
          </w:p>
          <w:p w14:paraId="2465A47D" w14:textId="77777777" w:rsidR="002F1F8D" w:rsidRPr="001D06F3" w:rsidRDefault="002F1F8D" w:rsidP="002F1F8D">
            <w:pPr>
              <w:pStyle w:val="ListParagraph"/>
              <w:numPr>
                <w:ilvl w:val="0"/>
                <w:numId w:val="28"/>
              </w:numPr>
              <w:ind w:right="72"/>
              <w:rPr>
                <w:rFonts w:ascii="Calibri" w:hAnsi="Calibri" w:cs="Calibri"/>
                <w:sz w:val="20"/>
                <w:szCs w:val="20"/>
              </w:rPr>
            </w:pPr>
            <w:r w:rsidRPr="001D06F3">
              <w:rPr>
                <w:rFonts w:ascii="Calibri" w:hAnsi="Calibri" w:cs="Calibri"/>
                <w:sz w:val="20"/>
                <w:szCs w:val="20"/>
              </w:rPr>
              <w:t>Submit a final tenant survey (not rent roll) at construction completion/project closeout.</w:t>
            </w:r>
          </w:p>
          <w:p w14:paraId="6A641B16" w14:textId="77777777" w:rsidR="002F1F8D" w:rsidRDefault="002F1F8D" w:rsidP="002F1F8D">
            <w:pPr>
              <w:ind w:left="16" w:right="72"/>
              <w:rPr>
                <w:rFonts w:ascii="Calibri" w:hAnsi="Calibri" w:cs="Calibri"/>
                <w:sz w:val="20"/>
                <w:szCs w:val="20"/>
              </w:rPr>
            </w:pPr>
            <w:r w:rsidRPr="00110DB9">
              <w:rPr>
                <w:rFonts w:ascii="Calibri" w:hAnsi="Calibri" w:cs="Calibri"/>
                <w:sz w:val="20"/>
                <w:szCs w:val="20"/>
              </w:rPr>
              <w:t xml:space="preserve">Information and technical assistance is available. Please contact the OHCS </w:t>
            </w:r>
            <w:r>
              <w:rPr>
                <w:rFonts w:ascii="Calibri" w:hAnsi="Calibri" w:cs="Calibri"/>
                <w:sz w:val="20"/>
                <w:szCs w:val="20"/>
              </w:rPr>
              <w:t>Production Analyst</w:t>
            </w:r>
            <w:r w:rsidRPr="00110DB9">
              <w:rPr>
                <w:rFonts w:ascii="Calibri" w:hAnsi="Calibri" w:cs="Calibri"/>
                <w:sz w:val="20"/>
                <w:szCs w:val="20"/>
              </w:rPr>
              <w:t>.</w:t>
            </w:r>
          </w:p>
          <w:p w14:paraId="1D70065E" w14:textId="77777777" w:rsidR="002F1F8D" w:rsidRPr="00BE7371" w:rsidRDefault="002F1F8D" w:rsidP="002F1F8D">
            <w:pPr>
              <w:ind w:left="64" w:right="72"/>
              <w:jc w:val="right"/>
              <w:rPr>
                <w:rFonts w:ascii="Calibri" w:hAnsi="Calibri" w:cs="Calibri"/>
                <w:sz w:val="20"/>
                <w:szCs w:val="20"/>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6DB102C9" w14:textId="77777777" w:rsidR="002F1F8D" w:rsidRPr="009B50BD" w:rsidRDefault="002F1F8D" w:rsidP="002F1F8D">
            <w:pPr>
              <w:ind w:right="72"/>
              <w:rPr>
                <w:rFonts w:ascii="Calibri" w:hAnsi="Calibri" w:cs="Calibri"/>
                <w:b/>
                <w:sz w:val="20"/>
                <w:szCs w:val="20"/>
              </w:rPr>
            </w:pPr>
          </w:p>
        </w:tc>
      </w:tr>
      <w:tr w:rsidR="002F1F8D" w:rsidRPr="007F68A3" w14:paraId="2BE9F769"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2BF3BB49"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6F539C31" w14:textId="16BF3673" w:rsidR="002F1F8D" w:rsidRPr="006643D6" w:rsidRDefault="002F1F8D" w:rsidP="002F1F8D">
            <w:pPr>
              <w:ind w:right="72"/>
              <w:rPr>
                <w:rFonts w:ascii="Calibri" w:hAnsi="Calibri" w:cs="Calibri"/>
                <w:b/>
                <w:u w:val="single"/>
              </w:rPr>
            </w:pPr>
            <w:r w:rsidRPr="00FF708B">
              <w:rPr>
                <w:rFonts w:ascii="Calibri" w:hAnsi="Calibri" w:cs="Calibri"/>
                <w:b/>
                <w:u w:val="single"/>
              </w:rPr>
              <w:t>OHCS Anti-Displacement Policy</w:t>
            </w:r>
            <w:r w:rsidR="008C6A17">
              <w:rPr>
                <w:rFonts w:ascii="Calibri" w:hAnsi="Calibri" w:cs="Calibri"/>
                <w:b/>
                <w:u w:val="single"/>
              </w:rPr>
              <w:t xml:space="preserve"> - </w:t>
            </w:r>
            <w:r w:rsidRPr="00FF708B">
              <w:rPr>
                <w:rFonts w:ascii="Calibri" w:hAnsi="Calibri" w:cs="Calibri"/>
                <w:b/>
                <w:u w:val="single"/>
              </w:rPr>
              <w:t>Permanent Relocation</w:t>
            </w:r>
          </w:p>
          <w:p w14:paraId="759BF564" w14:textId="77777777" w:rsidR="002F1F8D" w:rsidRPr="00465B19" w:rsidRDefault="002F1F8D" w:rsidP="002F1F8D">
            <w:pPr>
              <w:ind w:right="72"/>
              <w:rPr>
                <w:rFonts w:ascii="Calibri" w:hAnsi="Calibri" w:cs="Calibri"/>
                <w:sz w:val="20"/>
                <w:szCs w:val="20"/>
              </w:rPr>
            </w:pPr>
            <w:r w:rsidRPr="00465B19">
              <w:rPr>
                <w:rFonts w:ascii="Calibri" w:hAnsi="Calibri" w:cs="Calibri"/>
                <w:sz w:val="20"/>
                <w:szCs w:val="20"/>
              </w:rPr>
              <w:t xml:space="preserve">OHCS reserves the right to prioritize funding to projects with no permanent displacement. Displacement not only includes the physical displacement of persons, it also includes “Economic Displacement”. Economic Displacement means that as a direct result of the project, the existing tenant is not able to afford a new, higher rent for their unit. </w:t>
            </w:r>
          </w:p>
          <w:p w14:paraId="7B21E540" w14:textId="77777777" w:rsidR="002F1F8D" w:rsidRPr="00465B19" w:rsidRDefault="002F1F8D" w:rsidP="002F1F8D">
            <w:pPr>
              <w:ind w:right="72"/>
              <w:rPr>
                <w:rFonts w:ascii="Calibri" w:hAnsi="Calibri" w:cs="Calibri"/>
                <w:sz w:val="20"/>
                <w:szCs w:val="20"/>
              </w:rPr>
            </w:pPr>
          </w:p>
          <w:p w14:paraId="5B0EE006" w14:textId="2305C8B3" w:rsidR="002F1F8D" w:rsidRPr="00465B19" w:rsidRDefault="002F1F8D" w:rsidP="008C6A17">
            <w:pPr>
              <w:spacing w:after="120"/>
              <w:ind w:right="72"/>
              <w:rPr>
                <w:rFonts w:ascii="Calibri" w:hAnsi="Calibri" w:cs="Calibri"/>
                <w:sz w:val="20"/>
                <w:szCs w:val="20"/>
              </w:rPr>
            </w:pPr>
            <w:r w:rsidRPr="00465B19">
              <w:rPr>
                <w:rFonts w:ascii="Calibri" w:hAnsi="Calibri" w:cs="Calibri"/>
                <w:sz w:val="20"/>
                <w:szCs w:val="20"/>
              </w:rPr>
              <w:t>The OHCS Anti-displacement Policy must be considered for all occupied properties. HTF Applicants are required to modify future rent increases in order to avoid Economic Displacement. Current Tenants who appear to be ineligible for new programs due to income restrictions may not be displaced. In an LIHTC funded project, the units must be removed from eligible basis</w:t>
            </w:r>
          </w:p>
          <w:p w14:paraId="17182945" w14:textId="45656AE0" w:rsidR="002F1F8D" w:rsidRPr="00465B19" w:rsidRDefault="002F1F8D" w:rsidP="008C6A17">
            <w:pPr>
              <w:spacing w:after="120"/>
              <w:ind w:right="72"/>
              <w:rPr>
                <w:rFonts w:ascii="Calibri" w:hAnsi="Calibri" w:cs="Calibri"/>
                <w:sz w:val="20"/>
                <w:szCs w:val="20"/>
              </w:rPr>
            </w:pPr>
            <w:r w:rsidRPr="00465B19">
              <w:rPr>
                <w:rFonts w:ascii="Calibri" w:hAnsi="Calibri" w:cs="Calibri"/>
                <w:sz w:val="20"/>
                <w:szCs w:val="20"/>
              </w:rPr>
              <w:t xml:space="preserve">If OHCS approves permanent displacement, due to extenuating circumstances, the tenant is covered by the Uniform Relocation Act (URA).  URA dictates a very specific process, each step of which must be approved by OHCS prior to notifying tenants. Required documentation of permanent relocation follows: </w:t>
            </w:r>
          </w:p>
          <w:p w14:paraId="14F405CC"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Tenant Survey (with NOFA Application and every month until tenant is relocated)</w:t>
            </w:r>
          </w:p>
          <w:p w14:paraId="708F32C1"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Updated Relocation Plan</w:t>
            </w:r>
          </w:p>
          <w:p w14:paraId="409B198A"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General Information Notice  (with NOFA Application and only for tenant in occupancy  at time of NOFA application)</w:t>
            </w:r>
          </w:p>
          <w:p w14:paraId="192F8DB0"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Verification of Tenant Income</w:t>
            </w:r>
          </w:p>
          <w:p w14:paraId="505B6883"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Tenant Income Worksheet</w:t>
            </w:r>
          </w:p>
          <w:p w14:paraId="5DC53FAE"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Rental Agreement in current unit (or if no Rental Agreement, receipts or other verification of current rent payment)</w:t>
            </w:r>
          </w:p>
          <w:p w14:paraId="7328EB19"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Comparable Unit Form- HUD Form 40061</w:t>
            </w:r>
          </w:p>
          <w:p w14:paraId="03D005B6"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(comparable units must pass HQS and be available)</w:t>
            </w:r>
          </w:p>
          <w:p w14:paraId="5E77D2AF"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Calculation of Benefits (4 Box Grid)</w:t>
            </w:r>
          </w:p>
          <w:p w14:paraId="35DA6CED"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Notice of Eligibility to Tenant</w:t>
            </w:r>
          </w:p>
          <w:p w14:paraId="17918269"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Ninety (90) Day Notice to Move</w:t>
            </w:r>
          </w:p>
          <w:p w14:paraId="4444C678"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Rental Agreement on Replacement Unit</w:t>
            </w:r>
          </w:p>
          <w:p w14:paraId="1D7EB8A5"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Utility Allowance Verification on Replacement Unit</w:t>
            </w:r>
          </w:p>
          <w:p w14:paraId="217E5D9F"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Housing Quality Standards Inspection (HQS) on Replacement Unit</w:t>
            </w:r>
          </w:p>
          <w:p w14:paraId="07DA61C6"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Moving Expense Claim Form - HUD Form 40054</w:t>
            </w:r>
          </w:p>
          <w:p w14:paraId="5FE5A791"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Copy of Check paying Moving Benefits to Tenant</w:t>
            </w:r>
          </w:p>
          <w:p w14:paraId="085A6030"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Signed verification of receipt of Moving Expenses by Tenant</w:t>
            </w:r>
          </w:p>
          <w:p w14:paraId="0E28C43E"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Benefit Claim Form - HUD Form 40058</w:t>
            </w:r>
          </w:p>
          <w:p w14:paraId="4CFD37D8" w14:textId="77777777" w:rsidR="002F1F8D" w:rsidRPr="001D06F3" w:rsidRDefault="002F1F8D" w:rsidP="002F1F8D">
            <w:pPr>
              <w:pStyle w:val="ListParagraph"/>
              <w:numPr>
                <w:ilvl w:val="0"/>
                <w:numId w:val="29"/>
              </w:numPr>
              <w:ind w:right="72"/>
              <w:rPr>
                <w:rFonts w:ascii="Calibri" w:hAnsi="Calibri" w:cs="Calibri"/>
                <w:sz w:val="20"/>
                <w:szCs w:val="20"/>
              </w:rPr>
            </w:pPr>
            <w:r w:rsidRPr="001D06F3">
              <w:rPr>
                <w:rFonts w:ascii="Calibri" w:hAnsi="Calibri" w:cs="Calibri"/>
                <w:sz w:val="20"/>
                <w:szCs w:val="20"/>
              </w:rPr>
              <w:t>Copy of Check paying Relocation Benefits to Tenant</w:t>
            </w:r>
          </w:p>
          <w:p w14:paraId="1DFF1259" w14:textId="29A79534" w:rsidR="002F1F8D" w:rsidRPr="008C6A17" w:rsidRDefault="002F1F8D" w:rsidP="008C6A17">
            <w:pPr>
              <w:pStyle w:val="ListParagraph"/>
              <w:numPr>
                <w:ilvl w:val="0"/>
                <w:numId w:val="29"/>
              </w:numPr>
              <w:spacing w:after="120"/>
              <w:ind w:right="72"/>
              <w:rPr>
                <w:rFonts w:ascii="Calibri" w:hAnsi="Calibri" w:cs="Calibri"/>
                <w:sz w:val="20"/>
                <w:szCs w:val="20"/>
              </w:rPr>
            </w:pPr>
            <w:r w:rsidRPr="001D06F3">
              <w:rPr>
                <w:rFonts w:ascii="Calibri" w:hAnsi="Calibri" w:cs="Calibri"/>
                <w:sz w:val="20"/>
                <w:szCs w:val="20"/>
              </w:rPr>
              <w:t>Signed verification of receipt of Relocation Benefits by Tenant</w:t>
            </w:r>
          </w:p>
          <w:p w14:paraId="5D6FA56A" w14:textId="77777777" w:rsidR="002F1F8D" w:rsidRPr="00465B19" w:rsidRDefault="002F1F8D" w:rsidP="002F1F8D">
            <w:pPr>
              <w:ind w:right="72"/>
              <w:rPr>
                <w:rFonts w:ascii="Calibri" w:hAnsi="Calibri" w:cs="Calibri"/>
                <w:sz w:val="20"/>
                <w:szCs w:val="20"/>
              </w:rPr>
            </w:pPr>
            <w:r w:rsidRPr="00465B19">
              <w:rPr>
                <w:rFonts w:ascii="Calibri" w:hAnsi="Calibri" w:cs="Calibri"/>
                <w:sz w:val="20"/>
                <w:szCs w:val="20"/>
              </w:rPr>
              <w:t xml:space="preserve">Information and technical assistance is available. Please contact your OHCS </w:t>
            </w:r>
            <w:r>
              <w:rPr>
                <w:rFonts w:ascii="Calibri" w:hAnsi="Calibri" w:cs="Calibri"/>
                <w:sz w:val="20"/>
                <w:szCs w:val="20"/>
              </w:rPr>
              <w:t>Production Analyst</w:t>
            </w:r>
            <w:r w:rsidRPr="00465B19">
              <w:rPr>
                <w:rFonts w:ascii="Calibri" w:hAnsi="Calibri" w:cs="Calibri"/>
                <w:sz w:val="20"/>
                <w:szCs w:val="20"/>
              </w:rPr>
              <w:t>.</w:t>
            </w:r>
          </w:p>
          <w:p w14:paraId="1F29BF7B" w14:textId="77777777" w:rsidR="002F1F8D" w:rsidRPr="00FF708B" w:rsidRDefault="002F1F8D" w:rsidP="002F1F8D">
            <w:pPr>
              <w:ind w:right="72"/>
              <w:jc w:val="right"/>
              <w:rPr>
                <w:rFonts w:ascii="Calibri" w:hAnsi="Calibri" w:cs="Calibri"/>
                <w:sz w:val="20"/>
                <w:szCs w:val="20"/>
                <w:u w:val="single"/>
              </w:rPr>
            </w:pPr>
            <w:r>
              <w:rPr>
                <w:rFonts w:ascii="Arial Black" w:hAnsi="Arial Black"/>
                <w:b/>
                <w:color w:val="808080" w:themeColor="background1" w:themeShade="80"/>
                <w:sz w:val="16"/>
                <w:szCs w:val="20"/>
              </w:rPr>
              <w:t>Action</w:t>
            </w:r>
          </w:p>
        </w:tc>
        <w:tc>
          <w:tcPr>
            <w:tcW w:w="1170" w:type="dxa"/>
            <w:tcBorders>
              <w:top w:val="dotted" w:sz="4" w:space="0" w:color="auto"/>
              <w:left w:val="dotted" w:sz="4" w:space="0" w:color="auto"/>
              <w:bottom w:val="dotted" w:sz="4" w:space="0" w:color="auto"/>
              <w:right w:val="nil"/>
            </w:tcBorders>
            <w:shd w:val="clear" w:color="auto" w:fill="auto"/>
          </w:tcPr>
          <w:p w14:paraId="1FA3A1B6" w14:textId="77777777" w:rsidR="002F1F8D" w:rsidRPr="009B50BD" w:rsidRDefault="002F1F8D" w:rsidP="002F1F8D">
            <w:pPr>
              <w:pStyle w:val="NoSpacing"/>
              <w:ind w:firstLine="16"/>
              <w:rPr>
                <w:rFonts w:ascii="Calibri" w:hAnsi="Calibri" w:cs="Calibri"/>
                <w:b/>
                <w:sz w:val="20"/>
                <w:szCs w:val="20"/>
              </w:rPr>
            </w:pPr>
          </w:p>
          <w:p w14:paraId="637F764B" w14:textId="77777777" w:rsidR="002F1F8D" w:rsidRPr="009B50BD" w:rsidRDefault="002F1F8D" w:rsidP="002F1F8D">
            <w:pPr>
              <w:pStyle w:val="NoSpacing"/>
              <w:ind w:right="72"/>
              <w:rPr>
                <w:rFonts w:ascii="Calibri" w:hAnsi="Calibri" w:cs="Calibri"/>
                <w:b/>
                <w:sz w:val="20"/>
                <w:szCs w:val="20"/>
              </w:rPr>
            </w:pPr>
          </w:p>
        </w:tc>
      </w:tr>
      <w:tr w:rsidR="002F1F8D" w:rsidRPr="007F68A3" w14:paraId="50BF1C2E"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49C53AA8" w14:textId="77777777" w:rsidR="002F1F8D" w:rsidRPr="00482995" w:rsidRDefault="002F1F8D"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2E680BC2" w14:textId="77777777" w:rsidR="002F1F8D" w:rsidRDefault="002F1F8D" w:rsidP="002F1F8D">
            <w:pPr>
              <w:ind w:right="72"/>
              <w:rPr>
                <w:rFonts w:ascii="Calibri" w:hAnsi="Calibri" w:cs="Calibri"/>
                <w:b/>
                <w:u w:val="single"/>
              </w:rPr>
            </w:pPr>
            <w:r w:rsidRPr="00FF708B">
              <w:rPr>
                <w:rFonts w:ascii="Calibri" w:hAnsi="Calibri" w:cs="Calibri"/>
                <w:b/>
                <w:u w:val="single"/>
              </w:rPr>
              <w:t>Expending of HOME Funds</w:t>
            </w:r>
          </w:p>
          <w:p w14:paraId="6897EB50" w14:textId="50D7040F" w:rsidR="002F1F8D" w:rsidRDefault="002F1F8D" w:rsidP="002F1F8D">
            <w:pPr>
              <w:ind w:right="72"/>
              <w:rPr>
                <w:rFonts w:ascii="Calibri" w:hAnsi="Calibri" w:cs="Calibri"/>
                <w:sz w:val="20"/>
                <w:szCs w:val="20"/>
              </w:rPr>
            </w:pPr>
            <w:r w:rsidRPr="00255AA9">
              <w:rPr>
                <w:rFonts w:ascii="Calibri" w:hAnsi="Calibri" w:cs="Calibri"/>
                <w:sz w:val="20"/>
                <w:szCs w:val="20"/>
              </w:rPr>
              <w:t>It is expected HOME funds will be expended for eligible Project-related expenses within one year from date of this letter.</w:t>
            </w:r>
          </w:p>
          <w:p w14:paraId="272B5419" w14:textId="2DC9B78E" w:rsidR="002F1F8D" w:rsidRPr="00110DB9" w:rsidRDefault="00AD3592" w:rsidP="002F1F8D">
            <w:pPr>
              <w:ind w:left="64" w:right="72"/>
              <w:jc w:val="right"/>
              <w:rPr>
                <w:rFonts w:ascii="Calibri" w:hAnsi="Calibri" w:cs="Calibri"/>
                <w:sz w:val="20"/>
                <w:szCs w:val="20"/>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44461C79" w14:textId="77777777" w:rsidR="002F1F8D" w:rsidRPr="009B50BD" w:rsidRDefault="002F1F8D" w:rsidP="002F1F8D">
            <w:pPr>
              <w:pStyle w:val="NoSpacing"/>
              <w:ind w:firstLine="16"/>
              <w:rPr>
                <w:rFonts w:ascii="Calibri" w:hAnsi="Calibri" w:cs="Calibri"/>
                <w:b/>
                <w:sz w:val="20"/>
                <w:szCs w:val="20"/>
              </w:rPr>
            </w:pPr>
          </w:p>
        </w:tc>
      </w:tr>
      <w:tr w:rsidR="00321E16" w:rsidRPr="007F68A3" w14:paraId="4A6AB3DF"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781F11D4" w14:textId="77777777" w:rsidR="00321E16" w:rsidRPr="00482995" w:rsidRDefault="00321E16"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2D0386E5" w14:textId="77777777" w:rsidR="00321E16" w:rsidRPr="00FF708B" w:rsidRDefault="00321E16" w:rsidP="00321E16">
            <w:pPr>
              <w:ind w:right="72"/>
              <w:rPr>
                <w:rFonts w:ascii="Calibri" w:hAnsi="Calibri" w:cs="Calibri"/>
                <w:b/>
                <w:u w:val="single"/>
              </w:rPr>
            </w:pPr>
            <w:r w:rsidRPr="00FF708B">
              <w:rPr>
                <w:rFonts w:ascii="Calibri" w:hAnsi="Calibri" w:cs="Calibri"/>
                <w:b/>
                <w:u w:val="single"/>
              </w:rPr>
              <w:t>NEPA Environmental Review</w:t>
            </w:r>
          </w:p>
          <w:p w14:paraId="7B5AC0D3" w14:textId="77777777" w:rsidR="00321E16" w:rsidRPr="00FF708B" w:rsidRDefault="00321E16" w:rsidP="00717D83">
            <w:pPr>
              <w:spacing w:after="120"/>
              <w:ind w:right="72"/>
              <w:rPr>
                <w:rFonts w:ascii="Calibri" w:hAnsi="Calibri" w:cs="Calibri"/>
                <w:sz w:val="20"/>
                <w:szCs w:val="20"/>
              </w:rPr>
            </w:pPr>
            <w:r w:rsidRPr="00FF708B">
              <w:rPr>
                <w:rFonts w:ascii="Calibri" w:hAnsi="Calibri" w:cs="Calibri"/>
                <w:sz w:val="20"/>
                <w:szCs w:val="20"/>
              </w:rPr>
              <w:t>HOME projects are subject to a satisfactory environmental review in accordance with the National Envir</w:t>
            </w:r>
            <w:r>
              <w:rPr>
                <w:rFonts w:ascii="Calibri" w:hAnsi="Calibri" w:cs="Calibri"/>
                <w:sz w:val="20"/>
                <w:szCs w:val="20"/>
              </w:rPr>
              <w:t>onmental Protection Act (NEPA).</w:t>
            </w:r>
            <w:r w:rsidRPr="00FF708B">
              <w:rPr>
                <w:rFonts w:ascii="Calibri" w:hAnsi="Calibri" w:cs="Calibri"/>
                <w:sz w:val="20"/>
                <w:szCs w:val="20"/>
              </w:rPr>
              <w:t xml:space="preserve"> The environmental review process must be completed and a release of funds obtained from HUD before HOME fun</w:t>
            </w:r>
            <w:r>
              <w:rPr>
                <w:rFonts w:ascii="Calibri" w:hAnsi="Calibri" w:cs="Calibri"/>
                <w:sz w:val="20"/>
                <w:szCs w:val="20"/>
              </w:rPr>
              <w:t xml:space="preserve">ds are awarded to the project. </w:t>
            </w:r>
            <w:r w:rsidRPr="00FF708B">
              <w:rPr>
                <w:rFonts w:ascii="Calibri" w:hAnsi="Calibri" w:cs="Calibri"/>
                <w:sz w:val="20"/>
                <w:szCs w:val="20"/>
              </w:rPr>
              <w:t xml:space="preserve">Sponsors should not undertake any “choice-limiting” action or activity that could limit the project to the specific site, including site acquisition, physical development activities on the site, demolition, and/or construction work. </w:t>
            </w:r>
          </w:p>
          <w:p w14:paraId="63A46359" w14:textId="77777777" w:rsidR="00321E16" w:rsidRPr="00FF708B" w:rsidRDefault="00321E16" w:rsidP="00717D83">
            <w:pPr>
              <w:spacing w:after="120"/>
              <w:ind w:right="72"/>
              <w:rPr>
                <w:rFonts w:ascii="Calibri" w:hAnsi="Calibri" w:cs="Calibri"/>
                <w:sz w:val="20"/>
                <w:szCs w:val="20"/>
              </w:rPr>
            </w:pPr>
            <w:r w:rsidRPr="00FF708B">
              <w:rPr>
                <w:rFonts w:ascii="Calibri" w:hAnsi="Calibri" w:cs="Calibri"/>
                <w:sz w:val="20"/>
                <w:szCs w:val="20"/>
              </w:rPr>
              <w:t>Doing so will jeopardize an award of HOME funds to the Project.</w:t>
            </w:r>
          </w:p>
          <w:p w14:paraId="3484418C" w14:textId="77777777" w:rsidR="00321E16" w:rsidRPr="00FF708B" w:rsidRDefault="00321E16" w:rsidP="00717D83">
            <w:pPr>
              <w:spacing w:after="120"/>
              <w:ind w:right="72"/>
              <w:rPr>
                <w:rFonts w:ascii="Calibri" w:hAnsi="Calibri" w:cs="Calibri"/>
                <w:sz w:val="20"/>
                <w:szCs w:val="20"/>
              </w:rPr>
            </w:pPr>
            <w:r w:rsidRPr="00FF708B">
              <w:rPr>
                <w:rFonts w:ascii="Calibri" w:hAnsi="Calibri" w:cs="Calibri"/>
                <w:sz w:val="20"/>
                <w:szCs w:val="20"/>
              </w:rPr>
              <w:t>The OHCS Environmental Specialist will soon initiate the NEPA environmental review process. Sponsors may be contac</w:t>
            </w:r>
            <w:r>
              <w:rPr>
                <w:rFonts w:ascii="Calibri" w:hAnsi="Calibri" w:cs="Calibri"/>
                <w:sz w:val="20"/>
                <w:szCs w:val="20"/>
              </w:rPr>
              <w:t>ted for additional information.</w:t>
            </w:r>
            <w:r w:rsidRPr="00FF708B">
              <w:rPr>
                <w:rFonts w:ascii="Calibri" w:hAnsi="Calibri" w:cs="Calibri"/>
                <w:sz w:val="20"/>
                <w:szCs w:val="20"/>
              </w:rPr>
              <w:t xml:space="preserve">  When the review is finished, sponsors will be contacted about the results of the review and if necessary instructions for the publication of the Finding of No Significant Impact (FONSI).  </w:t>
            </w:r>
          </w:p>
          <w:p w14:paraId="50D36722" w14:textId="77777777" w:rsidR="00321E16" w:rsidRDefault="00321E16" w:rsidP="00717D83">
            <w:pPr>
              <w:spacing w:after="120"/>
              <w:ind w:right="72"/>
              <w:rPr>
                <w:rFonts w:ascii="Calibri" w:hAnsi="Calibri" w:cs="Calibri"/>
                <w:sz w:val="20"/>
                <w:szCs w:val="20"/>
              </w:rPr>
            </w:pPr>
            <w:r w:rsidRPr="00FF708B">
              <w:rPr>
                <w:rFonts w:ascii="Calibri" w:hAnsi="Calibri" w:cs="Calibri"/>
                <w:sz w:val="20"/>
                <w:szCs w:val="20"/>
              </w:rPr>
              <w:t>The entire NEPA environmental review process can take as long as six (6) months, depending on the site</w:t>
            </w:r>
            <w:r>
              <w:rPr>
                <w:rFonts w:ascii="Calibri" w:hAnsi="Calibri" w:cs="Calibri"/>
                <w:sz w:val="20"/>
                <w:szCs w:val="20"/>
              </w:rPr>
              <w:t>.</w:t>
            </w:r>
          </w:p>
          <w:p w14:paraId="5AFBF42A" w14:textId="6050DF08" w:rsidR="00321E16" w:rsidRPr="00FF708B" w:rsidRDefault="00AD3592" w:rsidP="00321E16">
            <w:pPr>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0ED2DCBB" w14:textId="77777777" w:rsidR="00321E16" w:rsidRPr="009B50BD" w:rsidRDefault="00321E16" w:rsidP="002F1F8D">
            <w:pPr>
              <w:pStyle w:val="NoSpacing"/>
              <w:ind w:firstLine="16"/>
              <w:rPr>
                <w:rFonts w:ascii="Calibri" w:hAnsi="Calibri" w:cs="Calibri"/>
                <w:b/>
                <w:sz w:val="20"/>
                <w:szCs w:val="20"/>
              </w:rPr>
            </w:pPr>
          </w:p>
        </w:tc>
      </w:tr>
      <w:tr w:rsidR="00321E16" w:rsidRPr="007F68A3" w14:paraId="007D96A4"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6176A08C" w14:textId="77777777" w:rsidR="00321E16" w:rsidRPr="00482995" w:rsidRDefault="00321E16" w:rsidP="002F1F8D">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72E8BF6A" w14:textId="77777777" w:rsidR="00321E16" w:rsidRDefault="00321E16" w:rsidP="00321E16">
            <w:pPr>
              <w:ind w:right="72"/>
              <w:rPr>
                <w:rFonts w:ascii="Calibri" w:hAnsi="Calibri" w:cs="Calibri"/>
                <w:b/>
                <w:u w:val="single"/>
              </w:rPr>
            </w:pPr>
            <w:r w:rsidRPr="00FF708B">
              <w:rPr>
                <w:rFonts w:ascii="Calibri" w:hAnsi="Calibri" w:cs="Calibri"/>
                <w:b/>
                <w:u w:val="single"/>
              </w:rPr>
              <w:t>Timing of Construction Contract Execution</w:t>
            </w:r>
          </w:p>
          <w:p w14:paraId="66043A78" w14:textId="77777777" w:rsidR="00321E16" w:rsidRPr="0000770C" w:rsidRDefault="00321E16" w:rsidP="00321E16">
            <w:pPr>
              <w:ind w:right="72"/>
              <w:jc w:val="both"/>
              <w:rPr>
                <w:rFonts w:ascii="Calibri" w:hAnsi="Calibri" w:cs="Calibri"/>
                <w:sz w:val="20"/>
                <w:szCs w:val="20"/>
                <w:u w:val="single"/>
              </w:rPr>
            </w:pPr>
            <w:r w:rsidRPr="0000770C">
              <w:rPr>
                <w:rFonts w:ascii="Calibri" w:hAnsi="Calibri" w:cs="Calibri"/>
                <w:sz w:val="20"/>
                <w:szCs w:val="20"/>
                <w:u w:val="single"/>
              </w:rPr>
              <w:t>Provide a copy of Construction Contract with HOME Provisions Attached.</w:t>
            </w:r>
          </w:p>
          <w:p w14:paraId="4B43FC43" w14:textId="77777777" w:rsidR="00321E16" w:rsidRPr="0000770C" w:rsidRDefault="00321E16" w:rsidP="00717D83">
            <w:pPr>
              <w:spacing w:after="120"/>
              <w:ind w:right="72"/>
              <w:jc w:val="both"/>
              <w:rPr>
                <w:rFonts w:ascii="Calibri" w:hAnsi="Calibri" w:cs="Calibri"/>
                <w:sz w:val="20"/>
                <w:szCs w:val="20"/>
              </w:rPr>
            </w:pPr>
            <w:r w:rsidRPr="0000770C">
              <w:rPr>
                <w:rFonts w:ascii="Calibri" w:hAnsi="Calibri" w:cs="Calibri"/>
                <w:sz w:val="20"/>
                <w:szCs w:val="20"/>
              </w:rPr>
              <w:t xml:space="preserve">Construction costs incurred prior to execution of the HOME Loan Agreement are not eligible for reimbursement with HOME funds, including obligations incurred due to contractual agreements to perform work.  </w:t>
            </w:r>
          </w:p>
          <w:p w14:paraId="0A317B0C" w14:textId="77777777" w:rsidR="00321E16" w:rsidRDefault="00321E16" w:rsidP="00321E16">
            <w:pPr>
              <w:ind w:right="72"/>
              <w:rPr>
                <w:rFonts w:ascii="Calibri" w:hAnsi="Calibri" w:cs="Calibri"/>
                <w:sz w:val="20"/>
                <w:szCs w:val="20"/>
              </w:rPr>
            </w:pPr>
            <w:r w:rsidRPr="0000770C">
              <w:rPr>
                <w:rFonts w:ascii="Calibri" w:hAnsi="Calibri" w:cs="Calibri"/>
                <w:sz w:val="20"/>
                <w:szCs w:val="20"/>
              </w:rPr>
              <w:t>Do not enter into an agreement or contract that will be paid with HOME funds until a HOME  Loan Agreement is executed.</w:t>
            </w:r>
          </w:p>
          <w:p w14:paraId="1EFA1572" w14:textId="0056C0BE" w:rsidR="00321E16" w:rsidRPr="00FF708B" w:rsidRDefault="00AD3592" w:rsidP="00321E16">
            <w:pPr>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7B15702E" w14:textId="77777777" w:rsidR="00321E16" w:rsidRPr="009B50BD" w:rsidRDefault="00321E16" w:rsidP="002F1F8D">
            <w:pPr>
              <w:pStyle w:val="NoSpacing"/>
              <w:ind w:firstLine="16"/>
              <w:rPr>
                <w:rFonts w:ascii="Calibri" w:hAnsi="Calibri" w:cs="Calibri"/>
                <w:b/>
                <w:sz w:val="20"/>
                <w:szCs w:val="20"/>
              </w:rPr>
            </w:pPr>
          </w:p>
        </w:tc>
      </w:tr>
      <w:tr w:rsidR="00321E16" w:rsidRPr="007F68A3" w14:paraId="1F451459"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22011A61" w14:textId="77777777" w:rsidR="00321E16" w:rsidRPr="00482995" w:rsidRDefault="00321E16" w:rsidP="00321E16">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1FE2B92C" w14:textId="77777777" w:rsidR="00321E16" w:rsidRDefault="00321E16" w:rsidP="00321E16">
            <w:pPr>
              <w:ind w:right="72"/>
              <w:rPr>
                <w:rFonts w:ascii="Calibri" w:hAnsi="Calibri" w:cs="Calibri"/>
                <w:b/>
                <w:u w:val="single"/>
              </w:rPr>
            </w:pPr>
            <w:r w:rsidRPr="00FF708B">
              <w:rPr>
                <w:rFonts w:ascii="Calibri" w:hAnsi="Calibri" w:cs="Calibri"/>
                <w:b/>
                <w:u w:val="single"/>
              </w:rPr>
              <w:t>Additional Funding</w:t>
            </w:r>
          </w:p>
          <w:p w14:paraId="57E695D0" w14:textId="77777777" w:rsidR="00321E16" w:rsidRDefault="00321E16" w:rsidP="00321E16">
            <w:pPr>
              <w:ind w:right="72"/>
              <w:rPr>
                <w:rFonts w:ascii="Calibri" w:hAnsi="Calibri" w:cs="Calibri"/>
                <w:sz w:val="20"/>
                <w:szCs w:val="20"/>
              </w:rPr>
            </w:pPr>
            <w:r w:rsidRPr="009B50BD">
              <w:rPr>
                <w:rFonts w:ascii="Calibri" w:hAnsi="Calibri" w:cs="Calibri"/>
                <w:sz w:val="20"/>
                <w:szCs w:val="20"/>
              </w:rPr>
              <w:t>As part of the subsidy layering review, OHCS must be immediately notified if additional funding, governmental assistance or any other form of financing besides that listed in the current Sources of Funding is obtained for this project.</w:t>
            </w:r>
          </w:p>
          <w:p w14:paraId="1F5DBD41" w14:textId="36612075" w:rsidR="00321E16" w:rsidRPr="00FF708B" w:rsidRDefault="00AD3592" w:rsidP="00321E16">
            <w:pPr>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6A321B10" w14:textId="77777777" w:rsidR="00321E16" w:rsidRPr="009B50BD" w:rsidRDefault="00321E16" w:rsidP="00321E16">
            <w:pPr>
              <w:pStyle w:val="NoSpacing"/>
              <w:ind w:firstLine="16"/>
              <w:rPr>
                <w:rFonts w:ascii="Calibri" w:hAnsi="Calibri" w:cs="Calibri"/>
                <w:b/>
                <w:sz w:val="20"/>
                <w:szCs w:val="20"/>
              </w:rPr>
            </w:pPr>
          </w:p>
        </w:tc>
      </w:tr>
      <w:tr w:rsidR="00321E16" w:rsidRPr="007F68A3" w14:paraId="1F870A9A" w14:textId="77777777" w:rsidTr="00552FEE">
        <w:trPr>
          <w:gridAfter w:val="2"/>
          <w:wAfter w:w="20" w:type="dxa"/>
          <w:cantSplit/>
          <w:trHeight w:val="144"/>
        </w:trPr>
        <w:tc>
          <w:tcPr>
            <w:tcW w:w="631" w:type="dxa"/>
            <w:gridSpan w:val="3"/>
            <w:tcBorders>
              <w:top w:val="dotted" w:sz="4" w:space="0" w:color="auto"/>
              <w:left w:val="nil"/>
              <w:bottom w:val="dotted" w:sz="4" w:space="0" w:color="auto"/>
              <w:right w:val="dotted" w:sz="4" w:space="0" w:color="auto"/>
            </w:tcBorders>
            <w:shd w:val="clear" w:color="auto" w:fill="auto"/>
          </w:tcPr>
          <w:p w14:paraId="69791C16" w14:textId="77777777" w:rsidR="00321E16" w:rsidRPr="00482995" w:rsidRDefault="00321E16" w:rsidP="00321E16">
            <w:pPr>
              <w:pStyle w:val="ListParagraph"/>
              <w:numPr>
                <w:ilvl w:val="0"/>
                <w:numId w:val="6"/>
              </w:numPr>
              <w:ind w:left="282" w:right="72"/>
              <w:jc w:val="center"/>
              <w:rPr>
                <w:rFonts w:ascii="Calibri" w:hAnsi="Calibri" w:cs="Calibri"/>
                <w:b/>
                <w:sz w:val="20"/>
                <w:szCs w:val="20"/>
              </w:rPr>
            </w:pPr>
          </w:p>
        </w:tc>
        <w:tc>
          <w:tcPr>
            <w:tcW w:w="8459" w:type="dxa"/>
            <w:gridSpan w:val="4"/>
            <w:tcBorders>
              <w:top w:val="dotted" w:sz="4" w:space="0" w:color="auto"/>
              <w:left w:val="dotted" w:sz="4" w:space="0" w:color="auto"/>
              <w:bottom w:val="dotted" w:sz="4" w:space="0" w:color="auto"/>
              <w:right w:val="dotted" w:sz="4" w:space="0" w:color="auto"/>
            </w:tcBorders>
            <w:shd w:val="clear" w:color="auto" w:fill="auto"/>
          </w:tcPr>
          <w:p w14:paraId="26738832" w14:textId="77777777" w:rsidR="00227AB5" w:rsidRPr="009B50BD" w:rsidRDefault="00227AB5" w:rsidP="00227AB5">
            <w:pPr>
              <w:ind w:right="72"/>
              <w:rPr>
                <w:rFonts w:ascii="Calibri" w:hAnsi="Calibri" w:cs="Calibri"/>
                <w:b/>
                <w:u w:val="single"/>
              </w:rPr>
            </w:pPr>
            <w:r w:rsidRPr="009B50BD">
              <w:rPr>
                <w:rFonts w:ascii="Calibri" w:hAnsi="Calibri" w:cs="Calibri"/>
                <w:b/>
                <w:u w:val="single"/>
              </w:rPr>
              <w:t>Designated HOME Assisted Units</w:t>
            </w:r>
          </w:p>
          <w:p w14:paraId="393CBB6F" w14:textId="77777777" w:rsidR="00227AB5" w:rsidRPr="009B50BD" w:rsidRDefault="00227AB5" w:rsidP="00227AB5">
            <w:pPr>
              <w:ind w:right="72"/>
              <w:rPr>
                <w:rFonts w:ascii="Calibri" w:hAnsi="Calibri" w:cs="Calibri"/>
                <w:sz w:val="20"/>
                <w:szCs w:val="20"/>
              </w:rPr>
            </w:pPr>
            <w:r w:rsidRPr="000C3B78">
              <w:rPr>
                <w:rFonts w:ascii="Calibri" w:hAnsi="Calibri" w:cs="Calibri"/>
                <w:sz w:val="20"/>
                <w:szCs w:val="20"/>
                <w:u w:val="single"/>
              </w:rPr>
              <w:t>Subsidy Layering analysis will determine the number of designated HOME-assisted units required in the Project</w:t>
            </w:r>
            <w:r w:rsidRPr="009B50BD">
              <w:rPr>
                <w:rFonts w:ascii="Calibri" w:hAnsi="Calibri" w:cs="Calibri"/>
                <w:sz w:val="20"/>
                <w:szCs w:val="20"/>
              </w:rPr>
              <w:t xml:space="preserve">. </w:t>
            </w:r>
          </w:p>
          <w:p w14:paraId="69EF5FEC" w14:textId="77777777" w:rsidR="00227AB5" w:rsidRPr="009B50BD" w:rsidRDefault="00227AB5" w:rsidP="00717D83">
            <w:pPr>
              <w:spacing w:after="120"/>
              <w:ind w:right="72"/>
              <w:rPr>
                <w:rFonts w:ascii="Calibri" w:hAnsi="Calibri" w:cs="Calibri"/>
                <w:sz w:val="20"/>
                <w:szCs w:val="20"/>
              </w:rPr>
            </w:pPr>
            <w:r w:rsidRPr="009B50BD">
              <w:rPr>
                <w:rFonts w:ascii="Calibri" w:hAnsi="Calibri" w:cs="Calibri"/>
                <w:sz w:val="20"/>
                <w:szCs w:val="20"/>
              </w:rPr>
              <w:t xml:space="preserve">Once an updated Contractors Cost Estimate and revised Proforma have been submitted and approved, OHCS will complete the HOME Subsidy Layering analysis and you will be notified of the number and type of designated HOME units for your Project. </w:t>
            </w:r>
          </w:p>
          <w:p w14:paraId="1F3FCF55" w14:textId="77777777" w:rsidR="00227AB5" w:rsidRPr="009B50BD" w:rsidRDefault="00227AB5" w:rsidP="00717D83">
            <w:pPr>
              <w:spacing w:after="120"/>
              <w:ind w:right="72"/>
              <w:rPr>
                <w:rFonts w:ascii="Calibri" w:hAnsi="Calibri" w:cs="Calibri"/>
                <w:sz w:val="20"/>
                <w:szCs w:val="20"/>
              </w:rPr>
            </w:pPr>
            <w:r w:rsidRPr="009B50BD">
              <w:rPr>
                <w:rFonts w:ascii="Calibri" w:hAnsi="Calibri" w:cs="Calibri"/>
                <w:sz w:val="20"/>
                <w:szCs w:val="20"/>
              </w:rPr>
              <w:t xml:space="preserve">Sponsors must also designate the HOME assisted units as fixed or floating. “Fixed” units remain the same throughout the period of affordability. “Floating” units change but each substituted unit must be comparable in terms of size, features, and number of bedrooms to the originally designated HOME-assisted unit.  </w:t>
            </w:r>
          </w:p>
          <w:p w14:paraId="6E01A740" w14:textId="77777777" w:rsidR="00227AB5" w:rsidRDefault="00227AB5" w:rsidP="00717D83">
            <w:pPr>
              <w:spacing w:after="120"/>
              <w:ind w:right="72"/>
              <w:rPr>
                <w:rFonts w:ascii="Calibri" w:hAnsi="Calibri" w:cs="Calibri"/>
                <w:sz w:val="20"/>
                <w:szCs w:val="20"/>
              </w:rPr>
            </w:pPr>
            <w:r>
              <w:rPr>
                <w:rFonts w:ascii="Calibri" w:hAnsi="Calibri" w:cs="Calibri"/>
                <w:sz w:val="20"/>
                <w:szCs w:val="20"/>
              </w:rPr>
              <w:t xml:space="preserve">All projects are eligible to have a fixed units designated as HOME assisted units. OHCS will allow floating unit designations when possible for the project. </w:t>
            </w:r>
          </w:p>
          <w:p w14:paraId="66375859" w14:textId="28606350" w:rsidR="00321E16" w:rsidRPr="00FF708B" w:rsidRDefault="00AD3592" w:rsidP="00227AB5">
            <w:pPr>
              <w:ind w:right="72"/>
              <w:jc w:val="right"/>
              <w:rPr>
                <w:rFonts w:ascii="Calibri" w:hAnsi="Calibri" w:cs="Calibri"/>
                <w:b/>
                <w:u w:val="single"/>
              </w:rPr>
            </w:pPr>
            <w:r>
              <w:rPr>
                <w:rFonts w:ascii="Arial Black" w:hAnsi="Arial Black"/>
                <w:b/>
                <w:color w:val="808080" w:themeColor="background1" w:themeShade="80"/>
                <w:sz w:val="16"/>
                <w:szCs w:val="20"/>
              </w:rPr>
              <w:t>Acknowledgment</w:t>
            </w:r>
          </w:p>
        </w:tc>
        <w:tc>
          <w:tcPr>
            <w:tcW w:w="1170" w:type="dxa"/>
            <w:tcBorders>
              <w:top w:val="dotted" w:sz="4" w:space="0" w:color="auto"/>
              <w:left w:val="dotted" w:sz="4" w:space="0" w:color="auto"/>
              <w:bottom w:val="dotted" w:sz="4" w:space="0" w:color="auto"/>
              <w:right w:val="nil"/>
            </w:tcBorders>
            <w:shd w:val="clear" w:color="auto" w:fill="auto"/>
          </w:tcPr>
          <w:p w14:paraId="74453ECC" w14:textId="77777777" w:rsidR="00321E16" w:rsidRPr="009B50BD" w:rsidRDefault="00321E16" w:rsidP="00321E16">
            <w:pPr>
              <w:pStyle w:val="NoSpacing"/>
              <w:ind w:firstLine="16"/>
              <w:rPr>
                <w:rFonts w:ascii="Calibri" w:hAnsi="Calibri" w:cs="Calibri"/>
                <w:b/>
                <w:sz w:val="20"/>
                <w:szCs w:val="20"/>
              </w:rPr>
            </w:pPr>
          </w:p>
        </w:tc>
      </w:tr>
      <w:tr w:rsidR="00321E16" w:rsidRPr="007F68A3" w14:paraId="44DE4AFE" w14:textId="77777777" w:rsidTr="00796BFB">
        <w:tblPrEx>
          <w:tblCellMar>
            <w:top w:w="0" w:type="dxa"/>
            <w:left w:w="108" w:type="dxa"/>
            <w:bottom w:w="0" w:type="dxa"/>
            <w:right w:w="108" w:type="dxa"/>
          </w:tblCellMar>
        </w:tblPrEx>
        <w:trPr>
          <w:gridAfter w:val="2"/>
          <w:wAfter w:w="20" w:type="dxa"/>
          <w:cantSplit/>
          <w:trHeight w:val="144"/>
        </w:trPr>
        <w:tc>
          <w:tcPr>
            <w:tcW w:w="10260" w:type="dxa"/>
            <w:gridSpan w:val="8"/>
            <w:tcBorders>
              <w:top w:val="dotted" w:sz="4" w:space="0" w:color="auto"/>
              <w:left w:val="nil"/>
              <w:bottom w:val="single" w:sz="24" w:space="0" w:color="FFFFFF" w:themeColor="background1"/>
              <w:right w:val="nil"/>
            </w:tcBorders>
            <w:shd w:val="clear" w:color="auto" w:fill="auto"/>
          </w:tcPr>
          <w:tbl>
            <w:tblPr>
              <w:tblStyle w:val="TableGrid1"/>
              <w:tblW w:w="10275" w:type="dxa"/>
              <w:tblLayout w:type="fixed"/>
              <w:tblLook w:val="04A0" w:firstRow="1" w:lastRow="0" w:firstColumn="1" w:lastColumn="0" w:noHBand="0" w:noVBand="1"/>
            </w:tblPr>
            <w:tblGrid>
              <w:gridCol w:w="10"/>
              <w:gridCol w:w="620"/>
              <w:gridCol w:w="8014"/>
              <w:gridCol w:w="1433"/>
              <w:gridCol w:w="198"/>
            </w:tblGrid>
            <w:tr w:rsidR="00CF79B5" w14:paraId="22D37854" w14:textId="77777777" w:rsidTr="00362E1C">
              <w:trPr>
                <w:gridAfter w:val="1"/>
                <w:wAfter w:w="198" w:type="dxa"/>
                <w:cantSplit/>
                <w:trHeight w:val="144"/>
              </w:trPr>
              <w:tc>
                <w:tcPr>
                  <w:tcW w:w="10077" w:type="dxa"/>
                  <w:gridSpan w:val="4"/>
                  <w:tcBorders>
                    <w:top w:val="single" w:sz="24" w:space="0" w:color="FFFFFF"/>
                    <w:left w:val="single" w:sz="8" w:space="0" w:color="FFFFFF"/>
                    <w:bottom w:val="single" w:sz="24" w:space="0" w:color="FFFFFF"/>
                    <w:right w:val="single" w:sz="8" w:space="0" w:color="FFFFFF"/>
                  </w:tcBorders>
                  <w:shd w:val="clear" w:color="auto" w:fill="244061" w:themeFill="accent1" w:themeFillShade="80"/>
                  <w:vAlign w:val="center"/>
                  <w:hideMark/>
                </w:tcPr>
                <w:p w14:paraId="32D3FC3D" w14:textId="3F8E492A" w:rsidR="00CF79B5" w:rsidRDefault="00CF79B5" w:rsidP="00CF79B5">
                  <w:pPr>
                    <w:pStyle w:val="NoSpacing"/>
                    <w:keepNext/>
                    <w:keepLines/>
                    <w:spacing w:before="240" w:line="180" w:lineRule="exact"/>
                    <w:ind w:left="86" w:right="72" w:hanging="86"/>
                    <w:jc w:val="center"/>
                    <w:rPr>
                      <w:rFonts w:ascii="Calibri" w:hAnsi="Calibri" w:cs="Calibri"/>
                      <w:b/>
                      <w:sz w:val="32"/>
                      <w:szCs w:val="32"/>
                    </w:rPr>
                  </w:pPr>
                  <w:r>
                    <w:rPr>
                      <w:rFonts w:ascii="Calibri" w:hAnsi="Calibri" w:cs="Calibri"/>
                      <w:b/>
                      <w:sz w:val="32"/>
                      <w:szCs w:val="32"/>
                    </w:rPr>
                    <w:lastRenderedPageBreak/>
                    <w:t xml:space="preserve">Section </w:t>
                  </w:r>
                  <w:r w:rsidR="008A5E1A">
                    <w:rPr>
                      <w:rFonts w:ascii="Calibri" w:hAnsi="Calibri" w:cs="Calibri"/>
                      <w:b/>
                      <w:sz w:val="32"/>
                      <w:szCs w:val="32"/>
                    </w:rPr>
                    <w:t>I</w:t>
                  </w:r>
                  <w:r>
                    <w:rPr>
                      <w:rFonts w:ascii="Calibri" w:hAnsi="Calibri" w:cs="Calibri"/>
                      <w:b/>
                      <w:sz w:val="32"/>
                      <w:szCs w:val="32"/>
                    </w:rPr>
                    <w:t>:  HTF Conditions</w:t>
                  </w:r>
                </w:p>
                <w:p w14:paraId="0980874E" w14:textId="77777777" w:rsidR="00CF79B5" w:rsidRDefault="00CF79B5" w:rsidP="00CF79B5">
                  <w:pPr>
                    <w:pStyle w:val="NoSpacing"/>
                    <w:keepNext/>
                    <w:keepLines/>
                    <w:spacing w:after="120"/>
                    <w:ind w:right="72" w:hanging="90"/>
                    <w:jc w:val="center"/>
                    <w:rPr>
                      <w:rFonts w:ascii="Calibri" w:hAnsi="Calibri" w:cs="Calibri"/>
                      <w:b/>
                      <w:sz w:val="20"/>
                      <w:szCs w:val="20"/>
                    </w:rPr>
                  </w:pPr>
                  <w:r>
                    <w:rPr>
                      <w:rFonts w:ascii="Calibri" w:hAnsi="Calibri" w:cs="Calibri"/>
                      <w:b/>
                      <w:sz w:val="24"/>
                      <w:szCs w:val="24"/>
                    </w:rPr>
                    <w:t>(National Housing Trust Fund)</w:t>
                  </w:r>
                </w:p>
              </w:tc>
            </w:tr>
            <w:tr w:rsidR="00CF79B5" w14:paraId="2C524E60" w14:textId="77777777" w:rsidTr="00362E1C">
              <w:trPr>
                <w:gridBefore w:val="1"/>
                <w:gridAfter w:val="1"/>
                <w:wBefore w:w="10" w:type="dxa"/>
                <w:wAfter w:w="198" w:type="dxa"/>
                <w:cantSplit/>
                <w:trHeight w:hRule="exact" w:val="432"/>
              </w:trPr>
              <w:tc>
                <w:tcPr>
                  <w:tcW w:w="620" w:type="dxa"/>
                  <w:tcBorders>
                    <w:top w:val="single" w:sz="24" w:space="0" w:color="FFFFFF" w:themeColor="background1"/>
                    <w:left w:val="single" w:sz="8" w:space="0" w:color="FFFFFF" w:themeColor="background1"/>
                    <w:bottom w:val="single" w:sz="24" w:space="0" w:color="FFFFFF" w:themeColor="background1"/>
                    <w:right w:val="single" w:sz="24" w:space="0" w:color="FFFFFF" w:themeColor="background1"/>
                  </w:tcBorders>
                  <w:shd w:val="clear" w:color="auto" w:fill="244061" w:themeFill="accent1" w:themeFillShade="80"/>
                  <w:tcMar>
                    <w:top w:w="72" w:type="dxa"/>
                    <w:left w:w="72" w:type="dxa"/>
                    <w:bottom w:w="72" w:type="dxa"/>
                    <w:right w:w="72" w:type="dxa"/>
                  </w:tcMar>
                  <w:vAlign w:val="center"/>
                  <w:hideMark/>
                </w:tcPr>
                <w:p w14:paraId="25BC02D0" w14:textId="77777777" w:rsidR="00CF79B5" w:rsidRDefault="00CF79B5" w:rsidP="00CF79B5">
                  <w:pPr>
                    <w:ind w:right="-60"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No.</w:t>
                  </w:r>
                </w:p>
              </w:tc>
              <w:tc>
                <w:tcPr>
                  <w:tcW w:w="8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44061" w:themeFill="accent1" w:themeFillShade="80"/>
                  <w:tcMar>
                    <w:top w:w="72" w:type="dxa"/>
                    <w:left w:w="72" w:type="dxa"/>
                    <w:bottom w:w="72" w:type="dxa"/>
                    <w:right w:w="72" w:type="dxa"/>
                  </w:tcMar>
                  <w:vAlign w:val="center"/>
                  <w:hideMark/>
                </w:tcPr>
                <w:p w14:paraId="38C4A64D" w14:textId="77777777" w:rsidR="00CF79B5" w:rsidRDefault="00CF79B5" w:rsidP="00CF79B5">
                  <w:pPr>
                    <w:keepNext/>
                    <w:keepLines/>
                    <w:ind w:right="72" w:hanging="90"/>
                    <w:jc w:val="center"/>
                    <w:rPr>
                      <w:rFonts w:ascii="Calibri" w:hAnsi="Calibri" w:cs="Calibri"/>
                      <w:b/>
                      <w:color w:val="FFFFFF" w:themeColor="background1"/>
                      <w:sz w:val="20"/>
                      <w:szCs w:val="20"/>
                    </w:rPr>
                  </w:pPr>
                  <w:r>
                    <w:rPr>
                      <w:rFonts w:ascii="Calibri" w:hAnsi="Calibri" w:cs="Calibri"/>
                      <w:b/>
                      <w:color w:val="FFFFFF" w:themeColor="background1"/>
                      <w:sz w:val="20"/>
                      <w:szCs w:val="20"/>
                    </w:rPr>
                    <w:t>Condition</w:t>
                  </w:r>
                </w:p>
              </w:tc>
              <w:tc>
                <w:tcPr>
                  <w:tcW w:w="1433" w:type="dxa"/>
                  <w:tcBorders>
                    <w:top w:val="single" w:sz="24" w:space="0" w:color="FFFFFF" w:themeColor="background1"/>
                    <w:left w:val="single" w:sz="24" w:space="0" w:color="FFFFFF" w:themeColor="background1"/>
                    <w:bottom w:val="single" w:sz="24" w:space="0" w:color="FFFFFF" w:themeColor="background1"/>
                    <w:right w:val="single" w:sz="8" w:space="0" w:color="FFFFFF" w:themeColor="background1"/>
                  </w:tcBorders>
                  <w:shd w:val="clear" w:color="auto" w:fill="244061" w:themeFill="accent1" w:themeFillShade="80"/>
                  <w:tcMar>
                    <w:top w:w="72" w:type="dxa"/>
                    <w:left w:w="72" w:type="dxa"/>
                    <w:bottom w:w="72" w:type="dxa"/>
                    <w:right w:w="72" w:type="dxa"/>
                  </w:tcMar>
                  <w:vAlign w:val="center"/>
                  <w:hideMark/>
                </w:tcPr>
                <w:p w14:paraId="6B2CAF69" w14:textId="77777777" w:rsidR="00CF79B5" w:rsidRDefault="00CF79B5" w:rsidP="00CF79B5">
                  <w:pPr>
                    <w:ind w:left="-75" w:hanging="15"/>
                    <w:jc w:val="center"/>
                    <w:rPr>
                      <w:rFonts w:ascii="Calibri" w:hAnsi="Calibri" w:cs="Calibri"/>
                      <w:b/>
                      <w:color w:val="FFFFFF" w:themeColor="background1"/>
                      <w:sz w:val="20"/>
                      <w:szCs w:val="20"/>
                    </w:rPr>
                  </w:pPr>
                  <w:r>
                    <w:rPr>
                      <w:rFonts w:ascii="Calibri" w:hAnsi="Calibri" w:cs="Calibri"/>
                      <w:b/>
                      <w:color w:val="FFFFFF" w:themeColor="background1"/>
                      <w:sz w:val="20"/>
                      <w:szCs w:val="20"/>
                    </w:rPr>
                    <w:t>Notes</w:t>
                  </w:r>
                </w:p>
              </w:tc>
            </w:tr>
            <w:tr w:rsidR="00CF79B5" w14:paraId="3DE2EDEA" w14:textId="77777777" w:rsidTr="00362E1C">
              <w:trPr>
                <w:gridBefore w:val="1"/>
                <w:wBefore w:w="10" w:type="dxa"/>
                <w:cantSplit/>
                <w:trHeight w:val="43"/>
              </w:trPr>
              <w:tc>
                <w:tcPr>
                  <w:tcW w:w="10265" w:type="dxa"/>
                  <w:gridSpan w:val="4"/>
                  <w:tcBorders>
                    <w:top w:val="single" w:sz="24" w:space="0" w:color="FFFFFF" w:themeColor="background1"/>
                    <w:left w:val="nil"/>
                    <w:bottom w:val="dotted" w:sz="4" w:space="0" w:color="auto"/>
                    <w:right w:val="nil"/>
                  </w:tcBorders>
                  <w:tcMar>
                    <w:top w:w="72" w:type="dxa"/>
                    <w:left w:w="72" w:type="dxa"/>
                    <w:bottom w:w="72" w:type="dxa"/>
                    <w:right w:w="72" w:type="dxa"/>
                  </w:tcMar>
                </w:tcPr>
                <w:p w14:paraId="6C957CD5" w14:textId="77777777" w:rsidR="00CF79B5" w:rsidRDefault="00CF79B5" w:rsidP="00CF79B5">
                  <w:pPr>
                    <w:pStyle w:val="NoSpacing"/>
                    <w:keepNext/>
                    <w:keepLines/>
                    <w:ind w:right="72" w:hanging="90"/>
                    <w:rPr>
                      <w:highlight w:val="cyan"/>
                    </w:rPr>
                  </w:pPr>
                </w:p>
              </w:tc>
            </w:tr>
            <w:tr w:rsidR="00362E1C" w14:paraId="044C8DC2"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45CE11A2" w14:textId="77777777" w:rsidR="00362E1C" w:rsidRDefault="00362E1C" w:rsidP="00CF79B5">
                  <w:pPr>
                    <w:pStyle w:val="ListParagraph"/>
                    <w:numPr>
                      <w:ilvl w:val="0"/>
                      <w:numId w:val="43"/>
                    </w:numPr>
                    <w:ind w:left="288"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744B18F4" w14:textId="77777777" w:rsidR="00362E1C" w:rsidRDefault="00362E1C" w:rsidP="00CF79B5">
                  <w:pPr>
                    <w:ind w:right="72"/>
                    <w:rPr>
                      <w:rFonts w:ascii="Calibri" w:hAnsi="Calibri" w:cs="Calibri"/>
                      <w:b/>
                      <w:u w:val="single"/>
                    </w:rPr>
                  </w:pPr>
                  <w:r>
                    <w:rPr>
                      <w:rFonts w:ascii="Calibri" w:hAnsi="Calibri" w:cs="Calibri"/>
                      <w:b/>
                      <w:u w:val="single"/>
                    </w:rPr>
                    <w:t>HTF Project Management</w:t>
                  </w:r>
                </w:p>
                <w:p w14:paraId="01CEE2B7" w14:textId="32522D12" w:rsidR="00F42643" w:rsidRDefault="00362E1C" w:rsidP="00F42643">
                  <w:pPr>
                    <w:ind w:left="16" w:right="72"/>
                    <w:rPr>
                      <w:rFonts w:ascii="Calibri" w:hAnsi="Calibri" w:cs="Calibri"/>
                      <w:sz w:val="20"/>
                      <w:szCs w:val="20"/>
                    </w:rPr>
                  </w:pPr>
                  <w:r>
                    <w:rPr>
                      <w:rFonts w:ascii="Calibri" w:hAnsi="Calibri" w:cs="Calibri"/>
                      <w:sz w:val="20"/>
                      <w:szCs w:val="20"/>
                    </w:rPr>
                    <w:t>Reviewed the HTF Program Manual located at:</w:t>
                  </w:r>
                  <w:r w:rsidR="00F42643">
                    <w:t xml:space="preserve"> </w:t>
                  </w:r>
                  <w:hyperlink r:id="rId21" w:history="1">
                    <w:r w:rsidR="00F42643" w:rsidRPr="00F142EA">
                      <w:rPr>
                        <w:rStyle w:val="Hyperlink"/>
                        <w:rFonts w:ascii="Calibri" w:hAnsi="Calibri" w:cs="Calibri"/>
                        <w:sz w:val="20"/>
                        <w:szCs w:val="20"/>
                      </w:rPr>
                      <w:t>2023 HTF Program Manual</w:t>
                    </w:r>
                  </w:hyperlink>
                </w:p>
                <w:p w14:paraId="03B7700A" w14:textId="77777777" w:rsidR="003156BF" w:rsidRDefault="003156BF" w:rsidP="00F42643">
                  <w:pPr>
                    <w:ind w:right="72"/>
                    <w:rPr>
                      <w:rFonts w:ascii="Calibri" w:hAnsi="Calibri" w:cs="Calibri"/>
                      <w:sz w:val="20"/>
                      <w:szCs w:val="20"/>
                    </w:rPr>
                  </w:pPr>
                </w:p>
                <w:p w14:paraId="7F7B955E" w14:textId="212AD844" w:rsidR="00362E1C" w:rsidRDefault="00362E1C" w:rsidP="00F42643">
                  <w:pPr>
                    <w:ind w:right="72"/>
                    <w:rPr>
                      <w:rFonts w:ascii="Calibri" w:hAnsi="Calibri" w:cs="Calibri"/>
                      <w:sz w:val="20"/>
                      <w:szCs w:val="20"/>
                    </w:rPr>
                  </w:pPr>
                  <w:r>
                    <w:rPr>
                      <w:rFonts w:ascii="Calibri" w:hAnsi="Calibri" w:cs="Calibri"/>
                      <w:sz w:val="20"/>
                      <w:szCs w:val="20"/>
                    </w:rPr>
                    <w:t>The HTF Program has specific provisions and time-lines that, if not followed, can result in loss of HTF funding for the project. Remain in contact with the OHCS Loan Officer to discuss the project schedule and any concerns you may have with regard to the requirements of the HTF Program.</w:t>
                  </w:r>
                </w:p>
                <w:p w14:paraId="1BEFE323" w14:textId="431E2FEF" w:rsidR="00362E1C" w:rsidRDefault="00362E1C" w:rsidP="00774A47">
                  <w:pPr>
                    <w:keepNext/>
                    <w:keepLines/>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5CE97C25" w14:textId="77777777" w:rsidR="00362E1C" w:rsidRDefault="00362E1C" w:rsidP="00CF79B5">
                  <w:pPr>
                    <w:pStyle w:val="NoSpacing"/>
                    <w:ind w:right="72" w:hanging="90"/>
                    <w:jc w:val="center"/>
                    <w:rPr>
                      <w:rFonts w:ascii="Calibri" w:hAnsi="Calibri" w:cs="Calibri"/>
                      <w:b/>
                      <w:sz w:val="20"/>
                      <w:szCs w:val="20"/>
                    </w:rPr>
                  </w:pPr>
                </w:p>
              </w:tc>
            </w:tr>
            <w:tr w:rsidR="003156BF" w14:paraId="07F9162C"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2F499AE6" w14:textId="77777777" w:rsidR="003156BF" w:rsidRDefault="003156BF" w:rsidP="003156BF">
                  <w:pPr>
                    <w:pStyle w:val="ListParagraph"/>
                    <w:numPr>
                      <w:ilvl w:val="0"/>
                      <w:numId w:val="43"/>
                    </w:numPr>
                    <w:ind w:left="288"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tcPr>
                <w:p w14:paraId="58780E8B" w14:textId="7292227B" w:rsidR="003156BF" w:rsidRPr="00120B92" w:rsidRDefault="003156BF" w:rsidP="003156BF">
                  <w:pPr>
                    <w:pStyle w:val="NoSpacing"/>
                    <w:rPr>
                      <w:rFonts w:ascii="Calibri" w:hAnsi="Calibri" w:cs="Calibri"/>
                      <w:b/>
                      <w:bCs/>
                      <w:u w:val="single"/>
                    </w:rPr>
                  </w:pPr>
                  <w:r w:rsidRPr="00120B92">
                    <w:rPr>
                      <w:rFonts w:ascii="Calibri" w:hAnsi="Calibri" w:cs="Calibri"/>
                      <w:b/>
                      <w:bCs/>
                      <w:u w:val="single"/>
                    </w:rPr>
                    <w:t>HTF</w:t>
                  </w:r>
                  <w:r>
                    <w:rPr>
                      <w:rFonts w:ascii="Calibri" w:hAnsi="Calibri" w:cs="Calibri"/>
                      <w:b/>
                      <w:bCs/>
                      <w:spacing w:val="80"/>
                      <w:u w:val="single"/>
                    </w:rPr>
                    <w:t xml:space="preserve"> </w:t>
                  </w:r>
                  <w:r w:rsidRPr="00120B92">
                    <w:rPr>
                      <w:rFonts w:ascii="Calibri" w:hAnsi="Calibri" w:cs="Calibri"/>
                      <w:b/>
                      <w:bCs/>
                      <w:u w:val="single"/>
                    </w:rPr>
                    <w:t>Loan</w:t>
                  </w:r>
                  <w:r>
                    <w:rPr>
                      <w:rFonts w:ascii="Calibri" w:hAnsi="Calibri" w:cs="Calibri"/>
                      <w:b/>
                      <w:bCs/>
                      <w:u w:val="single"/>
                    </w:rPr>
                    <w:t>/Grant</w:t>
                  </w:r>
                  <w:r w:rsidRPr="00120B92">
                    <w:rPr>
                      <w:rFonts w:ascii="Calibri" w:hAnsi="Calibri" w:cs="Calibri"/>
                      <w:b/>
                      <w:bCs/>
                      <w:spacing w:val="80"/>
                      <w:u w:val="single"/>
                    </w:rPr>
                    <w:t xml:space="preserve"> </w:t>
                  </w:r>
                  <w:r w:rsidRPr="00120B92">
                    <w:rPr>
                      <w:rFonts w:ascii="Calibri" w:hAnsi="Calibri" w:cs="Calibri"/>
                      <w:b/>
                      <w:bCs/>
                      <w:u w:val="single"/>
                    </w:rPr>
                    <w:t>to Ownership Entity</w:t>
                  </w:r>
                </w:p>
                <w:p w14:paraId="10D2D50C" w14:textId="5E57D7D0" w:rsidR="003156BF" w:rsidRPr="00120B92" w:rsidRDefault="003156BF" w:rsidP="003156BF">
                  <w:pPr>
                    <w:pStyle w:val="NoSpacing"/>
                    <w:rPr>
                      <w:rFonts w:ascii="Calibri" w:hAnsi="Calibri" w:cs="Calibri"/>
                      <w:sz w:val="20"/>
                      <w:szCs w:val="20"/>
                    </w:rPr>
                  </w:pPr>
                  <w:r w:rsidRPr="00120B92">
                    <w:rPr>
                      <w:rFonts w:ascii="Calibri" w:hAnsi="Calibri" w:cs="Calibri"/>
                      <w:sz w:val="20"/>
                      <w:szCs w:val="20"/>
                    </w:rPr>
                    <w:t>OHCS HTF funding is awarded in the form of a loan</w:t>
                  </w:r>
                  <w:r>
                    <w:rPr>
                      <w:rFonts w:ascii="Calibri" w:hAnsi="Calibri" w:cs="Calibri"/>
                      <w:sz w:val="20"/>
                      <w:szCs w:val="20"/>
                    </w:rPr>
                    <w:t xml:space="preserve"> or grant</w:t>
                  </w:r>
                  <w:r w:rsidRPr="00120B92">
                    <w:rPr>
                      <w:rFonts w:ascii="Calibri" w:hAnsi="Calibri" w:cs="Calibri"/>
                      <w:sz w:val="20"/>
                      <w:szCs w:val="20"/>
                    </w:rPr>
                    <w:t>, directly to the Project’s ownership entity.</w:t>
                  </w:r>
                </w:p>
                <w:p w14:paraId="0343EC14" w14:textId="77777777" w:rsidR="003156BF" w:rsidRPr="00120B92" w:rsidRDefault="003156BF" w:rsidP="003156BF">
                  <w:pPr>
                    <w:pStyle w:val="NoSpacing"/>
                    <w:rPr>
                      <w:rFonts w:ascii="Calibri" w:hAnsi="Calibri" w:cs="Calibri"/>
                      <w:sz w:val="20"/>
                      <w:szCs w:val="20"/>
                    </w:rPr>
                  </w:pPr>
                </w:p>
                <w:p w14:paraId="5FC47003" w14:textId="59BD265B" w:rsidR="003156BF" w:rsidRPr="00120B92" w:rsidRDefault="003156BF" w:rsidP="003156BF">
                  <w:pPr>
                    <w:pStyle w:val="NoSpacing"/>
                    <w:rPr>
                      <w:rFonts w:ascii="Calibri" w:hAnsi="Calibri" w:cs="Calibri"/>
                      <w:sz w:val="20"/>
                      <w:szCs w:val="20"/>
                    </w:rPr>
                  </w:pPr>
                  <w:r w:rsidRPr="00120B92">
                    <w:rPr>
                      <w:rFonts w:ascii="Calibri" w:hAnsi="Calibri" w:cs="Calibri"/>
                      <w:sz w:val="20"/>
                      <w:szCs w:val="20"/>
                    </w:rPr>
                    <w:t xml:space="preserve">HTF loans are offered with interest rates ranging from 0- 1%, with annual interest only payments, and balance due at year </w:t>
                  </w:r>
                  <w:r>
                    <w:rPr>
                      <w:rFonts w:ascii="Calibri" w:hAnsi="Calibri" w:cs="Calibri"/>
                      <w:sz w:val="20"/>
                      <w:szCs w:val="20"/>
                    </w:rPr>
                    <w:t>3</w:t>
                  </w:r>
                  <w:r w:rsidRPr="00120B92">
                    <w:rPr>
                      <w:rFonts w:ascii="Calibri" w:hAnsi="Calibri" w:cs="Calibri"/>
                      <w:sz w:val="20"/>
                      <w:szCs w:val="20"/>
                    </w:rPr>
                    <w:t>0. OHCS will determine the annual interest rate during subsidy layering review, based on multiple factors including financial feasibility, demonstrated economic viability</w:t>
                  </w:r>
                  <w:r w:rsidRPr="00120B92">
                    <w:rPr>
                      <w:rFonts w:ascii="Calibri" w:hAnsi="Calibri" w:cs="Calibri"/>
                      <w:spacing w:val="-9"/>
                      <w:sz w:val="20"/>
                      <w:szCs w:val="20"/>
                    </w:rPr>
                    <w:t xml:space="preserve"> </w:t>
                  </w:r>
                  <w:r w:rsidRPr="00120B92">
                    <w:rPr>
                      <w:rFonts w:ascii="Calibri" w:hAnsi="Calibri" w:cs="Calibri"/>
                      <w:sz w:val="20"/>
                      <w:szCs w:val="20"/>
                    </w:rPr>
                    <w:t>such</w:t>
                  </w:r>
                  <w:r w:rsidRPr="00120B92">
                    <w:rPr>
                      <w:rFonts w:ascii="Calibri" w:hAnsi="Calibri" w:cs="Calibri"/>
                      <w:spacing w:val="-13"/>
                      <w:sz w:val="20"/>
                      <w:szCs w:val="20"/>
                    </w:rPr>
                    <w:t xml:space="preserve"> </w:t>
                  </w:r>
                  <w:r w:rsidRPr="00120B92">
                    <w:rPr>
                      <w:rFonts w:ascii="Calibri" w:hAnsi="Calibri" w:cs="Calibri"/>
                      <w:sz w:val="20"/>
                      <w:szCs w:val="20"/>
                    </w:rPr>
                    <w:t>as</w:t>
                  </w:r>
                  <w:r w:rsidRPr="00120B92">
                    <w:rPr>
                      <w:rFonts w:ascii="Calibri" w:hAnsi="Calibri" w:cs="Calibri"/>
                      <w:spacing w:val="-12"/>
                      <w:sz w:val="20"/>
                      <w:szCs w:val="20"/>
                    </w:rPr>
                    <w:t xml:space="preserve"> </w:t>
                  </w:r>
                  <w:r w:rsidRPr="00120B92">
                    <w:rPr>
                      <w:rFonts w:ascii="Calibri" w:hAnsi="Calibri" w:cs="Calibri"/>
                      <w:sz w:val="20"/>
                      <w:szCs w:val="20"/>
                    </w:rPr>
                    <w:t>sufficient</w:t>
                  </w:r>
                  <w:r w:rsidRPr="00120B92">
                    <w:rPr>
                      <w:rFonts w:ascii="Calibri" w:hAnsi="Calibri" w:cs="Calibri"/>
                      <w:spacing w:val="-11"/>
                      <w:sz w:val="20"/>
                      <w:szCs w:val="20"/>
                    </w:rPr>
                    <w:t xml:space="preserve"> </w:t>
                  </w:r>
                  <w:r w:rsidRPr="00120B92">
                    <w:rPr>
                      <w:rFonts w:ascii="Calibri" w:hAnsi="Calibri" w:cs="Calibri"/>
                      <w:sz w:val="20"/>
                      <w:szCs w:val="20"/>
                    </w:rPr>
                    <w:t>cash</w:t>
                  </w:r>
                  <w:r w:rsidRPr="00120B92">
                    <w:rPr>
                      <w:rFonts w:ascii="Calibri" w:hAnsi="Calibri" w:cs="Calibri"/>
                      <w:spacing w:val="-15"/>
                      <w:sz w:val="20"/>
                      <w:szCs w:val="20"/>
                    </w:rPr>
                    <w:t xml:space="preserve"> </w:t>
                  </w:r>
                  <w:r w:rsidRPr="00120B92">
                    <w:rPr>
                      <w:rFonts w:ascii="Calibri" w:hAnsi="Calibri" w:cs="Calibri"/>
                      <w:sz w:val="20"/>
                      <w:szCs w:val="20"/>
                    </w:rPr>
                    <w:t>flow,</w:t>
                  </w:r>
                  <w:r w:rsidRPr="00120B92">
                    <w:rPr>
                      <w:rFonts w:ascii="Calibri" w:hAnsi="Calibri" w:cs="Calibri"/>
                      <w:spacing w:val="-11"/>
                      <w:sz w:val="20"/>
                      <w:szCs w:val="20"/>
                    </w:rPr>
                    <w:t xml:space="preserve"> </w:t>
                  </w:r>
                  <w:r w:rsidRPr="00120B92">
                    <w:rPr>
                      <w:rFonts w:ascii="Calibri" w:hAnsi="Calibri" w:cs="Calibri"/>
                      <w:sz w:val="20"/>
                      <w:szCs w:val="20"/>
                    </w:rPr>
                    <w:t>and</w:t>
                  </w:r>
                  <w:r w:rsidRPr="00120B92">
                    <w:rPr>
                      <w:rFonts w:ascii="Calibri" w:hAnsi="Calibri" w:cs="Calibri"/>
                      <w:spacing w:val="-12"/>
                      <w:sz w:val="20"/>
                      <w:szCs w:val="20"/>
                    </w:rPr>
                    <w:t xml:space="preserve"> </w:t>
                  </w:r>
                  <w:r w:rsidRPr="00120B92">
                    <w:rPr>
                      <w:rFonts w:ascii="Calibri" w:hAnsi="Calibri" w:cs="Calibri"/>
                      <w:sz w:val="20"/>
                      <w:szCs w:val="20"/>
                    </w:rPr>
                    <w:t>the</w:t>
                  </w:r>
                  <w:r w:rsidRPr="00120B92">
                    <w:rPr>
                      <w:rFonts w:ascii="Calibri" w:hAnsi="Calibri" w:cs="Calibri"/>
                      <w:spacing w:val="-12"/>
                      <w:sz w:val="20"/>
                      <w:szCs w:val="20"/>
                    </w:rPr>
                    <w:t xml:space="preserve"> </w:t>
                  </w:r>
                  <w:r w:rsidRPr="00120B92">
                    <w:rPr>
                      <w:rFonts w:ascii="Calibri" w:hAnsi="Calibri" w:cs="Calibri"/>
                      <w:sz w:val="20"/>
                      <w:szCs w:val="20"/>
                    </w:rPr>
                    <w:t>level</w:t>
                  </w:r>
                  <w:r w:rsidRPr="00120B92">
                    <w:rPr>
                      <w:rFonts w:ascii="Calibri" w:hAnsi="Calibri" w:cs="Calibri"/>
                      <w:spacing w:val="-13"/>
                      <w:sz w:val="20"/>
                      <w:szCs w:val="20"/>
                    </w:rPr>
                    <w:t xml:space="preserve"> </w:t>
                  </w:r>
                  <w:r w:rsidRPr="00120B92">
                    <w:rPr>
                      <w:rFonts w:ascii="Calibri" w:hAnsi="Calibri" w:cs="Calibri"/>
                      <w:sz w:val="20"/>
                      <w:szCs w:val="20"/>
                    </w:rPr>
                    <w:t>of</w:t>
                  </w:r>
                  <w:r w:rsidRPr="00120B92">
                    <w:rPr>
                      <w:rFonts w:ascii="Calibri" w:hAnsi="Calibri" w:cs="Calibri"/>
                      <w:spacing w:val="-11"/>
                      <w:sz w:val="20"/>
                      <w:szCs w:val="20"/>
                    </w:rPr>
                    <w:t xml:space="preserve"> </w:t>
                  </w:r>
                  <w:r w:rsidRPr="00120B92">
                    <w:rPr>
                      <w:rFonts w:ascii="Calibri" w:hAnsi="Calibri" w:cs="Calibri"/>
                      <w:sz w:val="20"/>
                      <w:szCs w:val="20"/>
                    </w:rPr>
                    <w:t>public benefit</w:t>
                  </w:r>
                  <w:r w:rsidRPr="00120B92">
                    <w:rPr>
                      <w:rFonts w:ascii="Calibri" w:hAnsi="Calibri" w:cs="Calibri"/>
                      <w:spacing w:val="-9"/>
                      <w:sz w:val="20"/>
                      <w:szCs w:val="20"/>
                    </w:rPr>
                    <w:t xml:space="preserve"> </w:t>
                  </w:r>
                  <w:r w:rsidRPr="00120B92">
                    <w:rPr>
                      <w:rFonts w:ascii="Calibri" w:hAnsi="Calibri" w:cs="Calibri"/>
                      <w:sz w:val="20"/>
                      <w:szCs w:val="20"/>
                    </w:rPr>
                    <w:t>such</w:t>
                  </w:r>
                  <w:r w:rsidRPr="00120B92">
                    <w:rPr>
                      <w:rFonts w:ascii="Calibri" w:hAnsi="Calibri" w:cs="Calibri"/>
                      <w:spacing w:val="-11"/>
                      <w:sz w:val="20"/>
                      <w:szCs w:val="20"/>
                    </w:rPr>
                    <w:t xml:space="preserve"> </w:t>
                  </w:r>
                  <w:r w:rsidRPr="00120B92">
                    <w:rPr>
                      <w:rFonts w:ascii="Calibri" w:hAnsi="Calibri" w:cs="Calibri"/>
                      <w:sz w:val="20"/>
                      <w:szCs w:val="20"/>
                    </w:rPr>
                    <w:t>as</w:t>
                  </w:r>
                  <w:r w:rsidRPr="00120B92">
                    <w:rPr>
                      <w:rFonts w:ascii="Calibri" w:hAnsi="Calibri" w:cs="Calibri"/>
                      <w:spacing w:val="-13"/>
                      <w:sz w:val="20"/>
                      <w:szCs w:val="20"/>
                    </w:rPr>
                    <w:t xml:space="preserve"> </w:t>
                  </w:r>
                  <w:r w:rsidRPr="00120B92">
                    <w:rPr>
                      <w:rFonts w:ascii="Calibri" w:hAnsi="Calibri" w:cs="Calibri"/>
                      <w:sz w:val="20"/>
                      <w:szCs w:val="20"/>
                    </w:rPr>
                    <w:t>rent</w:t>
                  </w:r>
                  <w:r w:rsidRPr="00120B92">
                    <w:rPr>
                      <w:rFonts w:ascii="Calibri" w:hAnsi="Calibri" w:cs="Calibri"/>
                      <w:spacing w:val="-12"/>
                      <w:sz w:val="20"/>
                      <w:szCs w:val="20"/>
                    </w:rPr>
                    <w:t xml:space="preserve"> </w:t>
                  </w:r>
                  <w:r w:rsidRPr="00120B92">
                    <w:rPr>
                      <w:rFonts w:ascii="Calibri" w:hAnsi="Calibri" w:cs="Calibri"/>
                      <w:sz w:val="20"/>
                      <w:szCs w:val="20"/>
                    </w:rPr>
                    <w:t>restrictions</w:t>
                  </w:r>
                  <w:r w:rsidRPr="00120B92">
                    <w:rPr>
                      <w:rFonts w:ascii="Calibri" w:hAnsi="Calibri" w:cs="Calibri"/>
                      <w:spacing w:val="-10"/>
                      <w:sz w:val="20"/>
                      <w:szCs w:val="20"/>
                    </w:rPr>
                    <w:t xml:space="preserve"> </w:t>
                  </w:r>
                  <w:r w:rsidRPr="00120B92">
                    <w:rPr>
                      <w:rFonts w:ascii="Calibri" w:hAnsi="Calibri" w:cs="Calibri"/>
                      <w:sz w:val="20"/>
                      <w:szCs w:val="20"/>
                    </w:rPr>
                    <w:t>that</w:t>
                  </w:r>
                  <w:r w:rsidRPr="00120B92">
                    <w:rPr>
                      <w:rFonts w:ascii="Calibri" w:hAnsi="Calibri" w:cs="Calibri"/>
                      <w:spacing w:val="-9"/>
                      <w:sz w:val="20"/>
                      <w:szCs w:val="20"/>
                    </w:rPr>
                    <w:t xml:space="preserve"> </w:t>
                  </w:r>
                  <w:r w:rsidRPr="00120B92">
                    <w:rPr>
                      <w:rFonts w:ascii="Calibri" w:hAnsi="Calibri" w:cs="Calibri"/>
                      <w:sz w:val="20"/>
                      <w:szCs w:val="20"/>
                    </w:rPr>
                    <w:t>are</w:t>
                  </w:r>
                  <w:r w:rsidRPr="00120B92">
                    <w:rPr>
                      <w:rFonts w:ascii="Calibri" w:hAnsi="Calibri" w:cs="Calibri"/>
                      <w:spacing w:val="-10"/>
                      <w:sz w:val="20"/>
                      <w:szCs w:val="20"/>
                    </w:rPr>
                    <w:t xml:space="preserve"> </w:t>
                  </w:r>
                  <w:r w:rsidRPr="00120B92">
                    <w:rPr>
                      <w:rFonts w:ascii="Calibri" w:hAnsi="Calibri" w:cs="Calibri"/>
                      <w:sz w:val="20"/>
                      <w:szCs w:val="20"/>
                    </w:rPr>
                    <w:t>established</w:t>
                  </w:r>
                  <w:r w:rsidRPr="00120B92">
                    <w:rPr>
                      <w:rFonts w:ascii="Calibri" w:hAnsi="Calibri" w:cs="Calibri"/>
                      <w:spacing w:val="-8"/>
                      <w:sz w:val="20"/>
                      <w:szCs w:val="20"/>
                    </w:rPr>
                    <w:t xml:space="preserve"> </w:t>
                  </w:r>
                  <w:r w:rsidRPr="00120B92">
                    <w:rPr>
                      <w:rFonts w:ascii="Calibri" w:hAnsi="Calibri" w:cs="Calibri"/>
                      <w:sz w:val="20"/>
                      <w:szCs w:val="20"/>
                    </w:rPr>
                    <w:t>below program requirements.</w:t>
                  </w:r>
                </w:p>
                <w:p w14:paraId="35C839CE" w14:textId="0E0A1E81" w:rsidR="003156BF" w:rsidRDefault="003156BF" w:rsidP="00774A47">
                  <w:pPr>
                    <w:ind w:right="72"/>
                    <w:jc w:val="right"/>
                    <w:rPr>
                      <w:rFonts w:ascii="Calibri" w:hAnsi="Calibri" w:cs="Calibri"/>
                      <w:b/>
                      <w:u w:val="single"/>
                    </w:rPr>
                  </w:pPr>
                  <w:r>
                    <w:rPr>
                      <w:rFonts w:ascii="Arial Black" w:hAnsi="Arial Black"/>
                      <w:b/>
                      <w:color w:val="808080" w:themeColor="background1" w:themeShade="80"/>
                      <w:sz w:val="16"/>
                      <w:szCs w:val="20"/>
                    </w:rPr>
                    <w:t>Acknowledgement</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5D5E5BEA" w14:textId="77777777" w:rsidR="003156BF" w:rsidRDefault="003156BF" w:rsidP="003156BF">
                  <w:pPr>
                    <w:pStyle w:val="NoSpacing"/>
                    <w:ind w:right="72" w:hanging="90"/>
                    <w:jc w:val="center"/>
                    <w:rPr>
                      <w:rFonts w:ascii="Calibri" w:hAnsi="Calibri" w:cs="Calibri"/>
                      <w:b/>
                      <w:sz w:val="20"/>
                      <w:szCs w:val="20"/>
                    </w:rPr>
                  </w:pPr>
                </w:p>
              </w:tc>
            </w:tr>
            <w:tr w:rsidR="003156BF" w14:paraId="5FBEEAD4"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68876FB2" w14:textId="77777777" w:rsidR="003156BF" w:rsidRDefault="003156BF" w:rsidP="003156BF">
                  <w:pPr>
                    <w:pStyle w:val="ListParagraph"/>
                    <w:numPr>
                      <w:ilvl w:val="0"/>
                      <w:numId w:val="43"/>
                    </w:numPr>
                    <w:ind w:left="288"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tcPr>
                <w:p w14:paraId="5B4FA263" w14:textId="77777777" w:rsidR="003156BF" w:rsidRPr="008B3632" w:rsidRDefault="003156BF" w:rsidP="003156BF">
                  <w:pPr>
                    <w:pStyle w:val="NoSpacing"/>
                    <w:rPr>
                      <w:rFonts w:ascii="Calibri" w:hAnsi="Calibri" w:cs="Calibri"/>
                      <w:b/>
                      <w:bCs/>
                      <w:spacing w:val="-2"/>
                      <w:u w:val="single"/>
                    </w:rPr>
                  </w:pPr>
                  <w:r w:rsidRPr="008B3632">
                    <w:rPr>
                      <w:rFonts w:ascii="Calibri" w:hAnsi="Calibri" w:cs="Calibri"/>
                      <w:b/>
                      <w:bCs/>
                      <w:u w:val="single"/>
                    </w:rPr>
                    <w:t>Release</w:t>
                  </w:r>
                  <w:r w:rsidRPr="008B3632">
                    <w:rPr>
                      <w:rFonts w:ascii="Calibri" w:hAnsi="Calibri" w:cs="Calibri"/>
                      <w:b/>
                      <w:bCs/>
                      <w:spacing w:val="-16"/>
                      <w:u w:val="single"/>
                    </w:rPr>
                    <w:t xml:space="preserve"> </w:t>
                  </w:r>
                  <w:r w:rsidRPr="008B3632">
                    <w:rPr>
                      <w:rFonts w:ascii="Calibri" w:hAnsi="Calibri" w:cs="Calibri"/>
                      <w:b/>
                      <w:bCs/>
                      <w:u w:val="single"/>
                    </w:rPr>
                    <w:t xml:space="preserve">of </w:t>
                  </w:r>
                  <w:r w:rsidRPr="008B3632">
                    <w:rPr>
                      <w:rFonts w:ascii="Calibri" w:hAnsi="Calibri" w:cs="Calibri"/>
                      <w:b/>
                      <w:bCs/>
                      <w:spacing w:val="-2"/>
                      <w:u w:val="single"/>
                    </w:rPr>
                    <w:t>Funds</w:t>
                  </w:r>
                </w:p>
                <w:p w14:paraId="1915A60E" w14:textId="77777777" w:rsidR="003156BF" w:rsidRPr="008B3632" w:rsidRDefault="003156BF" w:rsidP="003156BF">
                  <w:pPr>
                    <w:pStyle w:val="NoSpacing"/>
                    <w:rPr>
                      <w:rFonts w:ascii="Calibri" w:hAnsi="Calibri" w:cs="Calibri"/>
                      <w:sz w:val="20"/>
                      <w:szCs w:val="20"/>
                    </w:rPr>
                  </w:pPr>
                  <w:r w:rsidRPr="008B3632">
                    <w:rPr>
                      <w:rFonts w:ascii="Calibri" w:hAnsi="Calibri" w:cs="Calibri"/>
                      <w:sz w:val="20"/>
                      <w:szCs w:val="20"/>
                    </w:rPr>
                    <w:t>No</w:t>
                  </w:r>
                  <w:r w:rsidRPr="008B3632">
                    <w:rPr>
                      <w:rFonts w:ascii="Calibri" w:hAnsi="Calibri" w:cs="Calibri"/>
                      <w:spacing w:val="-16"/>
                      <w:sz w:val="20"/>
                      <w:szCs w:val="20"/>
                    </w:rPr>
                    <w:t xml:space="preserve"> </w:t>
                  </w:r>
                  <w:r w:rsidRPr="008B3632">
                    <w:rPr>
                      <w:rFonts w:ascii="Calibri" w:hAnsi="Calibri" w:cs="Calibri"/>
                      <w:sz w:val="20"/>
                      <w:szCs w:val="20"/>
                    </w:rPr>
                    <w:t>funds</w:t>
                  </w:r>
                  <w:r w:rsidRPr="008B3632">
                    <w:rPr>
                      <w:rFonts w:ascii="Calibri" w:hAnsi="Calibri" w:cs="Calibri"/>
                      <w:spacing w:val="-15"/>
                      <w:sz w:val="20"/>
                      <w:szCs w:val="20"/>
                    </w:rPr>
                    <w:t xml:space="preserve"> </w:t>
                  </w:r>
                  <w:r w:rsidRPr="008B3632">
                    <w:rPr>
                      <w:rFonts w:ascii="Calibri" w:hAnsi="Calibri" w:cs="Calibri"/>
                      <w:sz w:val="20"/>
                      <w:szCs w:val="20"/>
                    </w:rPr>
                    <w:t>will</w:t>
                  </w:r>
                  <w:r w:rsidRPr="008B3632">
                    <w:rPr>
                      <w:rFonts w:ascii="Calibri" w:hAnsi="Calibri" w:cs="Calibri"/>
                      <w:spacing w:val="-15"/>
                      <w:sz w:val="20"/>
                      <w:szCs w:val="20"/>
                    </w:rPr>
                    <w:t xml:space="preserve"> </w:t>
                  </w:r>
                  <w:r w:rsidRPr="008B3632">
                    <w:rPr>
                      <w:rFonts w:ascii="Calibri" w:hAnsi="Calibri" w:cs="Calibri"/>
                      <w:sz w:val="20"/>
                      <w:szCs w:val="20"/>
                    </w:rPr>
                    <w:t>be</w:t>
                  </w:r>
                  <w:r w:rsidRPr="008B3632">
                    <w:rPr>
                      <w:rFonts w:ascii="Calibri" w:hAnsi="Calibri" w:cs="Calibri"/>
                      <w:spacing w:val="-16"/>
                      <w:sz w:val="20"/>
                      <w:szCs w:val="20"/>
                    </w:rPr>
                    <w:t xml:space="preserve"> </w:t>
                  </w:r>
                  <w:r w:rsidRPr="008B3632">
                    <w:rPr>
                      <w:rFonts w:ascii="Calibri" w:hAnsi="Calibri" w:cs="Calibri"/>
                      <w:sz w:val="20"/>
                      <w:szCs w:val="20"/>
                    </w:rPr>
                    <w:t>released</w:t>
                  </w:r>
                  <w:r w:rsidRPr="008B3632">
                    <w:rPr>
                      <w:rFonts w:ascii="Calibri" w:hAnsi="Calibri" w:cs="Calibri"/>
                      <w:spacing w:val="-15"/>
                      <w:sz w:val="20"/>
                      <w:szCs w:val="20"/>
                    </w:rPr>
                    <w:t xml:space="preserve"> </w:t>
                  </w:r>
                  <w:r w:rsidRPr="008B3632">
                    <w:rPr>
                      <w:rFonts w:ascii="Calibri" w:hAnsi="Calibri" w:cs="Calibri"/>
                      <w:sz w:val="20"/>
                      <w:szCs w:val="20"/>
                    </w:rPr>
                    <w:t>until</w:t>
                  </w:r>
                  <w:r w:rsidRPr="008B3632">
                    <w:rPr>
                      <w:rFonts w:ascii="Calibri" w:hAnsi="Calibri" w:cs="Calibri"/>
                      <w:spacing w:val="-15"/>
                      <w:sz w:val="20"/>
                      <w:szCs w:val="20"/>
                    </w:rPr>
                    <w:t xml:space="preserve"> </w:t>
                  </w:r>
                  <w:r w:rsidRPr="008B3632">
                    <w:rPr>
                      <w:rFonts w:ascii="Calibri" w:hAnsi="Calibri" w:cs="Calibri"/>
                      <w:sz w:val="20"/>
                      <w:szCs w:val="20"/>
                    </w:rPr>
                    <w:t>the</w:t>
                  </w:r>
                  <w:r w:rsidRPr="008B3632">
                    <w:rPr>
                      <w:rFonts w:ascii="Calibri" w:hAnsi="Calibri" w:cs="Calibri"/>
                      <w:spacing w:val="-15"/>
                      <w:sz w:val="20"/>
                      <w:szCs w:val="20"/>
                    </w:rPr>
                    <w:t xml:space="preserve"> </w:t>
                  </w:r>
                  <w:r w:rsidRPr="008B3632">
                    <w:rPr>
                      <w:rFonts w:ascii="Calibri" w:hAnsi="Calibri" w:cs="Calibri"/>
                      <w:sz w:val="20"/>
                      <w:szCs w:val="20"/>
                    </w:rPr>
                    <w:t>conditions</w:t>
                  </w:r>
                  <w:r w:rsidRPr="008B3632">
                    <w:rPr>
                      <w:rFonts w:ascii="Calibri" w:hAnsi="Calibri" w:cs="Calibri"/>
                      <w:spacing w:val="-16"/>
                      <w:sz w:val="20"/>
                      <w:szCs w:val="20"/>
                    </w:rPr>
                    <w:t xml:space="preserve"> </w:t>
                  </w:r>
                  <w:r w:rsidRPr="008B3632">
                    <w:rPr>
                      <w:rFonts w:ascii="Calibri" w:hAnsi="Calibri" w:cs="Calibri"/>
                      <w:sz w:val="20"/>
                      <w:szCs w:val="20"/>
                    </w:rPr>
                    <w:t>are</w:t>
                  </w:r>
                  <w:r w:rsidRPr="008B3632">
                    <w:rPr>
                      <w:rFonts w:ascii="Calibri" w:hAnsi="Calibri" w:cs="Calibri"/>
                      <w:spacing w:val="-15"/>
                      <w:sz w:val="20"/>
                      <w:szCs w:val="20"/>
                    </w:rPr>
                    <w:t xml:space="preserve"> </w:t>
                  </w:r>
                  <w:r w:rsidRPr="008B3632">
                    <w:rPr>
                      <w:rFonts w:ascii="Calibri" w:hAnsi="Calibri" w:cs="Calibri"/>
                      <w:sz w:val="20"/>
                      <w:szCs w:val="20"/>
                    </w:rPr>
                    <w:t>met</w:t>
                  </w:r>
                  <w:r w:rsidRPr="008B3632">
                    <w:rPr>
                      <w:rFonts w:ascii="Calibri" w:hAnsi="Calibri" w:cs="Calibri"/>
                      <w:spacing w:val="-15"/>
                      <w:sz w:val="20"/>
                      <w:szCs w:val="20"/>
                    </w:rPr>
                    <w:t xml:space="preserve"> </w:t>
                  </w:r>
                  <w:r w:rsidRPr="008B3632">
                    <w:rPr>
                      <w:rFonts w:ascii="Calibri" w:hAnsi="Calibri" w:cs="Calibri"/>
                      <w:sz w:val="20"/>
                      <w:szCs w:val="20"/>
                    </w:rPr>
                    <w:t>unless pre-approved by OHCS.</w:t>
                  </w:r>
                </w:p>
                <w:p w14:paraId="6E9024C0" w14:textId="77777777" w:rsidR="003156BF" w:rsidRDefault="003156BF" w:rsidP="003156BF">
                  <w:pPr>
                    <w:ind w:right="72"/>
                    <w:rPr>
                      <w:rFonts w:ascii="Calibri" w:hAnsi="Calibri" w:cs="Calibri"/>
                      <w:sz w:val="20"/>
                      <w:szCs w:val="20"/>
                    </w:rPr>
                  </w:pPr>
                  <w:r w:rsidRPr="008B3632">
                    <w:rPr>
                      <w:rFonts w:ascii="Calibri" w:hAnsi="Calibri" w:cs="Calibri"/>
                      <w:sz w:val="20"/>
                      <w:szCs w:val="20"/>
                    </w:rPr>
                    <w:t xml:space="preserve">HTF funding is provided on a reimbursement bases for eligible expenses and </w:t>
                  </w:r>
                  <w:r w:rsidRPr="00774A47">
                    <w:rPr>
                      <w:rFonts w:ascii="Calibri" w:hAnsi="Calibri" w:cs="Calibri"/>
                      <w:sz w:val="20"/>
                      <w:szCs w:val="20"/>
                      <w:u w:val="single"/>
                    </w:rPr>
                    <w:t>cannot be disbursed at closing of construction loan execution.</w:t>
                  </w:r>
                </w:p>
                <w:p w14:paraId="2ED4F5D4" w14:textId="23FA8250" w:rsidR="003156BF" w:rsidRDefault="00774A47" w:rsidP="00774A47">
                  <w:pPr>
                    <w:ind w:right="72"/>
                    <w:jc w:val="right"/>
                    <w:rPr>
                      <w:rFonts w:ascii="Calibri" w:hAnsi="Calibri" w:cs="Calibri"/>
                      <w:b/>
                      <w:u w:val="single"/>
                    </w:rPr>
                  </w:pPr>
                  <w:r>
                    <w:rPr>
                      <w:rFonts w:ascii="Arial Black" w:hAnsi="Arial Black"/>
                      <w:b/>
                      <w:color w:val="808080" w:themeColor="background1" w:themeShade="80"/>
                      <w:sz w:val="16"/>
                      <w:szCs w:val="20"/>
                    </w:rPr>
                    <w:t>Acknowledgement</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3AE78AA7" w14:textId="77777777" w:rsidR="003156BF" w:rsidRDefault="003156BF" w:rsidP="003156BF">
                  <w:pPr>
                    <w:pStyle w:val="NoSpacing"/>
                    <w:ind w:right="72" w:hanging="90"/>
                    <w:jc w:val="center"/>
                    <w:rPr>
                      <w:rFonts w:ascii="Calibri" w:hAnsi="Calibri" w:cs="Calibri"/>
                      <w:b/>
                      <w:sz w:val="20"/>
                      <w:szCs w:val="20"/>
                    </w:rPr>
                  </w:pPr>
                </w:p>
              </w:tc>
            </w:tr>
            <w:tr w:rsidR="003156BF" w14:paraId="626F5F17"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07E6F7B0" w14:textId="77777777" w:rsidR="003156BF" w:rsidRDefault="003156BF" w:rsidP="003156BF">
                  <w:pPr>
                    <w:pStyle w:val="ListParagraph"/>
                    <w:numPr>
                      <w:ilvl w:val="0"/>
                      <w:numId w:val="43"/>
                    </w:numPr>
                    <w:ind w:left="288"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42676991" w14:textId="77777777" w:rsidR="003156BF" w:rsidRDefault="003156BF" w:rsidP="003156BF">
                  <w:pPr>
                    <w:ind w:right="72"/>
                    <w:rPr>
                      <w:rFonts w:ascii="Calibri" w:hAnsi="Calibri" w:cs="Calibri"/>
                      <w:b/>
                      <w:u w:val="single"/>
                    </w:rPr>
                  </w:pPr>
                  <w:r>
                    <w:rPr>
                      <w:rFonts w:ascii="Calibri" w:hAnsi="Calibri" w:cs="Calibri"/>
                      <w:b/>
                      <w:u w:val="single"/>
                    </w:rPr>
                    <w:t xml:space="preserve">Environmental Review </w:t>
                  </w:r>
                </w:p>
                <w:p w14:paraId="1449B852" w14:textId="77777777" w:rsidR="003156BF" w:rsidRDefault="003156BF" w:rsidP="003156BF">
                  <w:pPr>
                    <w:pStyle w:val="NoSpacing"/>
                    <w:rPr>
                      <w:rFonts w:ascii="Calibri" w:eastAsia="Arial" w:hAnsi="Calibri" w:cs="Calibri"/>
                      <w:sz w:val="20"/>
                      <w:szCs w:val="20"/>
                    </w:rPr>
                  </w:pPr>
                  <w:r>
                    <w:rPr>
                      <w:rFonts w:ascii="Calibri" w:hAnsi="Calibri" w:cs="Calibri"/>
                      <w:sz w:val="20"/>
                      <w:szCs w:val="20"/>
                    </w:rPr>
                    <w:t>OHCS staff will contact the applicant regarding the Environmental Review process.</w:t>
                  </w:r>
                  <w:r>
                    <w:rPr>
                      <w:rFonts w:ascii="Calibri" w:eastAsia="Arial" w:hAnsi="Calibri" w:cs="Calibri"/>
                      <w:sz w:val="20"/>
                      <w:szCs w:val="20"/>
                    </w:rPr>
                    <w:t xml:space="preserve"> </w:t>
                  </w:r>
                </w:p>
                <w:p w14:paraId="6B30D0B1" w14:textId="77777777" w:rsidR="003156BF" w:rsidRDefault="003156BF" w:rsidP="003156BF">
                  <w:pPr>
                    <w:pStyle w:val="NoSpacing"/>
                    <w:rPr>
                      <w:rFonts w:ascii="Calibri" w:hAnsi="Calibri" w:cs="Calibri"/>
                      <w:sz w:val="20"/>
                      <w:szCs w:val="20"/>
                    </w:rPr>
                  </w:pPr>
                </w:p>
                <w:p w14:paraId="4AC30B43" w14:textId="77777777" w:rsidR="003156BF" w:rsidRDefault="003156BF" w:rsidP="003156BF">
                  <w:pPr>
                    <w:pStyle w:val="NoSpacing"/>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HTF regulations establish specific property standards for housing that receives HTF funds. The HTF Environmental Provisions for new construction and rehabilitation under the Property Standards at 24 CFR § 93.301(f)(1) and (2) are similar to HUD’s Environmental Regulations at 24 CFR Parts 50 and 58. HTF projects are subject to the same environmental concerns to which HUD-assisted projects are subject.</w:t>
                  </w:r>
                </w:p>
                <w:p w14:paraId="3793F803" w14:textId="77777777" w:rsidR="003156BF" w:rsidRDefault="003156BF" w:rsidP="003156BF">
                  <w:pPr>
                    <w:pStyle w:val="NoSpacing"/>
                    <w:rPr>
                      <w:rFonts w:ascii="Calibri" w:hAnsi="Calibri" w:cs="Calibri"/>
                      <w:color w:val="333333"/>
                      <w:sz w:val="20"/>
                      <w:szCs w:val="20"/>
                      <w:shd w:val="clear" w:color="auto" w:fill="FFFFFF"/>
                    </w:rPr>
                  </w:pPr>
                </w:p>
                <w:p w14:paraId="429E496E" w14:textId="77777777" w:rsidR="003156BF" w:rsidRDefault="003156BF" w:rsidP="003156BF">
                  <w:pPr>
                    <w:pStyle w:val="NoSpacing"/>
                    <w:rPr>
                      <w:rFonts w:ascii="Calibri" w:hAnsi="Calibri" w:cs="Calibri"/>
                      <w:color w:val="333333"/>
                      <w:sz w:val="20"/>
                      <w:szCs w:val="20"/>
                      <w:u w:val="single"/>
                      <w:shd w:val="clear" w:color="auto" w:fill="FFFFFF"/>
                    </w:rPr>
                  </w:pPr>
                  <w:r>
                    <w:rPr>
                      <w:rFonts w:ascii="Calibri" w:hAnsi="Calibri" w:cs="Calibri"/>
                      <w:color w:val="333333"/>
                      <w:sz w:val="20"/>
                      <w:szCs w:val="20"/>
                      <w:u w:val="single"/>
                      <w:shd w:val="clear" w:color="auto" w:fill="FFFFFF"/>
                    </w:rPr>
                    <w:t>Timing of the HTF Environmental Provisions:</w:t>
                  </w:r>
                  <w:r>
                    <w:rPr>
                      <w:rFonts w:ascii="Calibri" w:hAnsi="Calibri" w:cs="Calibri"/>
                      <w:color w:val="333333"/>
                      <w:sz w:val="20"/>
                      <w:szCs w:val="20"/>
                      <w:shd w:val="clear" w:color="auto" w:fill="FFFFFF"/>
                    </w:rPr>
                    <w:t xml:space="preserve"> HTF regulations require a project to meet Environmental Provisions at project completion. However, the regulations also state that it should be determined prior to construction if a project will be able to meet the environmental provisions. Furthermore, the regulations state that if a project does not meet the Environmental Provisions by completion of the project, then the Project will be ineligible for HTF and all HTF funding must be repaid. </w:t>
                  </w:r>
                  <w:r>
                    <w:rPr>
                      <w:rFonts w:ascii="Calibri" w:hAnsi="Calibri" w:cs="Calibri"/>
                      <w:color w:val="333333"/>
                      <w:sz w:val="20"/>
                      <w:szCs w:val="20"/>
                      <w:u w:val="single"/>
                      <w:shd w:val="clear" w:color="auto" w:fill="FFFFFF"/>
                    </w:rPr>
                    <w:t>OHCS has elected to complete the review of HTF Environmental Provisions for each HTF funded Project prior to construction close in order to ensure the Project’s eligibility for HTF funding.</w:t>
                  </w:r>
                </w:p>
                <w:p w14:paraId="4D73DF98" w14:textId="77777777" w:rsidR="003156BF" w:rsidRDefault="003156BF" w:rsidP="003156BF">
                  <w:pPr>
                    <w:pStyle w:val="NoSpacing"/>
                    <w:rPr>
                      <w:rFonts w:ascii="Calibri" w:hAnsi="Calibri" w:cs="Calibri"/>
                      <w:color w:val="333333"/>
                      <w:sz w:val="21"/>
                      <w:szCs w:val="21"/>
                      <w:shd w:val="clear" w:color="auto" w:fill="FFFFFF"/>
                    </w:rPr>
                  </w:pPr>
                </w:p>
                <w:p w14:paraId="7155B3DD" w14:textId="77777777" w:rsidR="003156BF" w:rsidRDefault="003156BF" w:rsidP="003156BF">
                  <w:pPr>
                    <w:pStyle w:val="NoSpacing"/>
                    <w:rPr>
                      <w:rFonts w:ascii="Calibri" w:hAnsi="Calibri" w:cs="Calibri"/>
                      <w:color w:val="333333"/>
                      <w:sz w:val="20"/>
                      <w:szCs w:val="20"/>
                      <w:shd w:val="clear" w:color="auto" w:fill="FFFFFF"/>
                    </w:rPr>
                  </w:pPr>
                  <w:r>
                    <w:rPr>
                      <w:rFonts w:ascii="Calibri" w:hAnsi="Calibri" w:cs="Calibri"/>
                      <w:color w:val="333333"/>
                      <w:sz w:val="20"/>
                      <w:szCs w:val="20"/>
                      <w:u w:val="single"/>
                      <w:shd w:val="clear" w:color="auto" w:fill="FFFFFF"/>
                    </w:rPr>
                    <w:lastRenderedPageBreak/>
                    <w:t>Environmental Regulations when combining HTF with Other HUD Funding Sources</w:t>
                  </w:r>
                  <w:r>
                    <w:rPr>
                      <w:rFonts w:ascii="Calibri" w:hAnsi="Calibri" w:cs="Calibri"/>
                      <w:color w:val="333333"/>
                      <w:sz w:val="20"/>
                      <w:szCs w:val="20"/>
                      <w:shd w:val="clear" w:color="auto" w:fill="FFFFFF"/>
                    </w:rPr>
                    <w:t>: HUD funding sources (such as HOME or RAD) normally require a Part 50 or Part 58 Environmental Review. This level of review will normally cover the HTF environmental requirement, as long as the Part 50 or Part 58 review also includes the HTF environmental provisions. Part 50 and Part 58 Environmental Assessments must be completed prior to award of HUD funding. Additional information on combining environmental reviews can be found in HUD’s CPD Notice 16-14. Please notify OHCS if an Environmental Review under Part 50 or Part 58 will be completed by another funder.</w:t>
                  </w:r>
                </w:p>
                <w:p w14:paraId="7FE229D4" w14:textId="77777777" w:rsidR="003156BF" w:rsidRDefault="003156BF" w:rsidP="003156BF">
                  <w:pPr>
                    <w:pStyle w:val="NoSpacing"/>
                    <w:rPr>
                      <w:rFonts w:ascii="Calibri" w:hAnsi="Calibri" w:cs="Calibri"/>
                      <w:color w:val="333333"/>
                      <w:sz w:val="20"/>
                      <w:szCs w:val="20"/>
                      <w:shd w:val="clear" w:color="auto" w:fill="FFFFFF"/>
                    </w:rPr>
                  </w:pPr>
                </w:p>
                <w:p w14:paraId="226BB6A8" w14:textId="77777777" w:rsidR="003156BF" w:rsidRDefault="003156BF" w:rsidP="003156BF">
                  <w:pPr>
                    <w:pStyle w:val="NoSpacing"/>
                    <w:rPr>
                      <w:rFonts w:ascii="Calibri" w:hAnsi="Calibri" w:cs="Calibri"/>
                      <w:color w:val="333333"/>
                      <w:sz w:val="20"/>
                      <w:szCs w:val="20"/>
                      <w:u w:val="single"/>
                      <w:shd w:val="clear" w:color="auto" w:fill="FFFFFF"/>
                    </w:rPr>
                  </w:pPr>
                  <w:r>
                    <w:rPr>
                      <w:rFonts w:ascii="Calibri" w:hAnsi="Calibri" w:cs="Calibri"/>
                      <w:color w:val="333333"/>
                      <w:sz w:val="20"/>
                      <w:szCs w:val="20"/>
                      <w:u w:val="single"/>
                      <w:shd w:val="clear" w:color="auto" w:fill="FFFFFF"/>
                    </w:rPr>
                    <w:t>Notable Differences in HTF Environmental Provisions from Part 50 and Part 58 Environmental Assessments:</w:t>
                  </w:r>
                </w:p>
                <w:p w14:paraId="194B22A0" w14:textId="77777777" w:rsidR="003156BF" w:rsidRDefault="003156BF" w:rsidP="003156BF">
                  <w:pPr>
                    <w:pStyle w:val="NoSpacing"/>
                    <w:rPr>
                      <w:rFonts w:ascii="Calibri" w:hAnsi="Calibri" w:cs="Calibri"/>
                      <w:i/>
                      <w:color w:val="333333"/>
                      <w:sz w:val="20"/>
                      <w:szCs w:val="20"/>
                      <w:shd w:val="clear" w:color="auto" w:fill="FFFFFF"/>
                    </w:rPr>
                  </w:pPr>
                  <w:r>
                    <w:rPr>
                      <w:rFonts w:ascii="Calibri" w:hAnsi="Calibri" w:cs="Calibri"/>
                      <w:i/>
                      <w:color w:val="333333"/>
                      <w:sz w:val="20"/>
                      <w:szCs w:val="20"/>
                      <w:shd w:val="clear" w:color="auto" w:fill="FFFFFF"/>
                    </w:rPr>
                    <w:t>Wetlands</w:t>
                  </w:r>
                  <w:r>
                    <w:rPr>
                      <w:rFonts w:ascii="Calibri" w:hAnsi="Calibri" w:cs="Calibri"/>
                      <w:color w:val="333333"/>
                      <w:sz w:val="20"/>
                      <w:szCs w:val="20"/>
                      <w:shd w:val="clear" w:color="auto" w:fill="FFFFFF"/>
                    </w:rPr>
                    <w:t>: No draining, dredging, channelizing, filling, diking, impounding, or related grading activities are to be performed in wetlands. No activities, structures, or facilities funded under HTF are to adversely impact a wetland.</w:t>
                  </w:r>
                </w:p>
                <w:p w14:paraId="727C1490" w14:textId="77777777" w:rsidR="003156BF" w:rsidRDefault="003156BF" w:rsidP="003156BF">
                  <w:pPr>
                    <w:pStyle w:val="NoSpacing"/>
                    <w:rPr>
                      <w:rFonts w:ascii="Arial" w:hAnsi="Arial" w:cs="Arial"/>
                      <w:color w:val="333333"/>
                      <w:sz w:val="20"/>
                      <w:szCs w:val="20"/>
                      <w:shd w:val="clear" w:color="auto" w:fill="FFFFFF"/>
                    </w:rPr>
                  </w:pPr>
                  <w:r>
                    <w:rPr>
                      <w:rFonts w:ascii="Calibri" w:hAnsi="Calibri" w:cs="Calibri"/>
                      <w:i/>
                      <w:color w:val="333333"/>
                      <w:sz w:val="20"/>
                      <w:szCs w:val="20"/>
                      <w:shd w:val="clear" w:color="auto" w:fill="FFFFFF"/>
                    </w:rPr>
                    <w:t>Safe Drinking Water</w:t>
                  </w:r>
                  <w:r>
                    <w:rPr>
                      <w:rFonts w:ascii="Calibri" w:hAnsi="Calibri" w:cs="Calibri"/>
                      <w:color w:val="333333"/>
                      <w:sz w:val="20"/>
                      <w:szCs w:val="20"/>
                      <w:shd w:val="clear" w:color="auto" w:fill="FFFFFF"/>
                    </w:rPr>
                    <w:t>: HTF funded projects must use only lead-free pipes, solder, and flux. For rehabilitation projects this can be verified by architectural plans, building specifications, and certification by a qualified professional.</w:t>
                  </w:r>
                </w:p>
                <w:p w14:paraId="3A0D051C" w14:textId="47E843BA" w:rsidR="003156BF" w:rsidRDefault="00774A47" w:rsidP="003156BF">
                  <w:pPr>
                    <w:ind w:left="64" w:right="72"/>
                    <w:jc w:val="right"/>
                    <w:rPr>
                      <w:rFonts w:ascii="Calibri" w:hAnsi="Calibri" w:cs="Calibri"/>
                      <w:b/>
                    </w:rPr>
                  </w:pPr>
                  <w:r>
                    <w:rPr>
                      <w:rFonts w:ascii="Arial Black" w:hAnsi="Arial Black"/>
                      <w:b/>
                      <w:color w:val="808080" w:themeColor="background1" w:themeShade="80"/>
                      <w:sz w:val="16"/>
                      <w:szCs w:val="20"/>
                    </w:rPr>
                    <w:t>Acknowledgement</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2089D2F9" w14:textId="77777777" w:rsidR="003156BF" w:rsidRDefault="003156BF" w:rsidP="003156BF">
                  <w:pPr>
                    <w:pStyle w:val="NoSpacing"/>
                    <w:ind w:right="72" w:hanging="90"/>
                    <w:jc w:val="center"/>
                    <w:rPr>
                      <w:rFonts w:ascii="Calibri" w:hAnsi="Calibri" w:cs="Calibri"/>
                      <w:b/>
                      <w:sz w:val="20"/>
                      <w:szCs w:val="20"/>
                    </w:rPr>
                  </w:pPr>
                </w:p>
              </w:tc>
            </w:tr>
            <w:tr w:rsidR="003156BF" w14:paraId="51263F21"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659FDDE1"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tcPr>
                <w:p w14:paraId="2F0CC48F" w14:textId="77777777" w:rsidR="003156BF" w:rsidRDefault="003156BF" w:rsidP="003156BF">
                  <w:pPr>
                    <w:ind w:right="72"/>
                    <w:rPr>
                      <w:rFonts w:ascii="Calibri" w:hAnsi="Calibri" w:cs="Calibri"/>
                      <w:b/>
                      <w:u w:val="single"/>
                    </w:rPr>
                  </w:pPr>
                  <w:r>
                    <w:rPr>
                      <w:rFonts w:ascii="Calibri" w:hAnsi="Calibri" w:cs="Calibri"/>
                      <w:b/>
                      <w:u w:val="single"/>
                    </w:rPr>
                    <w:t>Recipient Experience and Capacity</w:t>
                  </w:r>
                </w:p>
                <w:p w14:paraId="17DD6E4E" w14:textId="77777777" w:rsidR="003156BF" w:rsidRDefault="003156BF" w:rsidP="003156BF">
                  <w:pPr>
                    <w:ind w:right="72"/>
                    <w:jc w:val="both"/>
                    <w:rPr>
                      <w:rFonts w:ascii="Calibri" w:hAnsi="Calibri" w:cs="Calibri"/>
                      <w:sz w:val="20"/>
                      <w:szCs w:val="20"/>
                    </w:rPr>
                  </w:pPr>
                  <w:r>
                    <w:rPr>
                      <w:rFonts w:ascii="Calibri" w:hAnsi="Calibri" w:cs="Calibri"/>
                      <w:sz w:val="20"/>
                      <w:szCs w:val="20"/>
                    </w:rPr>
                    <w:t>Submit documentation regarding recipient experience and capacity as listed below:</w:t>
                  </w:r>
                </w:p>
                <w:p w14:paraId="24DD5D56" w14:textId="77777777" w:rsidR="003156BF" w:rsidRDefault="003156BF" w:rsidP="003156BF">
                  <w:pPr>
                    <w:ind w:right="72"/>
                    <w:jc w:val="both"/>
                    <w:rPr>
                      <w:rFonts w:ascii="Calibri" w:hAnsi="Calibri" w:cs="Calibri"/>
                      <w:sz w:val="20"/>
                      <w:szCs w:val="20"/>
                    </w:rPr>
                  </w:pPr>
                  <w:r>
                    <w:rPr>
                      <w:rFonts w:ascii="Calibri" w:hAnsi="Calibri" w:cs="Calibri"/>
                      <w:sz w:val="20"/>
                      <w:szCs w:val="20"/>
                    </w:rPr>
                    <w:t xml:space="preserve">The HTF Program requires recipients to have the experience to administer the complex requirements of the HTF Program. HTF regulations require established guidelines for examining the developer/recipient’s capacity and fiscal soundness, and sufficient financial resources. </w:t>
                  </w:r>
                </w:p>
                <w:p w14:paraId="5B526C28" w14:textId="77777777" w:rsidR="003156BF" w:rsidRDefault="003156BF" w:rsidP="003156BF">
                  <w:pPr>
                    <w:ind w:right="72"/>
                    <w:jc w:val="both"/>
                    <w:rPr>
                      <w:rFonts w:ascii="Calibri" w:hAnsi="Calibri" w:cs="Calibri"/>
                      <w:sz w:val="20"/>
                      <w:szCs w:val="20"/>
                    </w:rPr>
                  </w:pPr>
                  <w:r>
                    <w:rPr>
                      <w:rFonts w:ascii="Calibri" w:hAnsi="Calibri" w:cs="Calibri"/>
                      <w:sz w:val="20"/>
                      <w:szCs w:val="20"/>
                    </w:rPr>
                    <w:t>OHCS will examine the following:</w:t>
                  </w:r>
                </w:p>
                <w:p w14:paraId="040C120D"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Developer organizational experience</w:t>
                  </w:r>
                </w:p>
                <w:p w14:paraId="5E1D3631"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Current staff capacity based on project size, scope, complexity and type of development</w:t>
                  </w:r>
                </w:p>
                <w:p w14:paraId="21B4DBDB"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Liquidity</w:t>
                  </w:r>
                </w:p>
                <w:p w14:paraId="3263232C"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Net Worth</w:t>
                  </w:r>
                </w:p>
                <w:p w14:paraId="204914D2"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 xml:space="preserve">Submit the following: </w:t>
                  </w:r>
                </w:p>
                <w:p w14:paraId="2EB07ADB"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Description of experience and capacity to develop and own a HTF project;</w:t>
                  </w:r>
                </w:p>
                <w:p w14:paraId="4365F0BC"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List of all projects developed in the last 10 years, including the sources of funding;</w:t>
                  </w:r>
                </w:p>
                <w:p w14:paraId="38D13995"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Description of staff including names and experience level in housing development;</w:t>
                  </w:r>
                </w:p>
                <w:p w14:paraId="4D9AE870"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List of projects currently under development and explanation of how multiple projects will be managed;</w:t>
                  </w:r>
                </w:p>
                <w:p w14:paraId="4AD3EC53"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Description of the Board or Principle Parties experience with regard to affordable housing operation.</w:t>
                  </w:r>
                </w:p>
                <w:p w14:paraId="3F1E0B9D"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Accountant prepared financial statements comparing two years of performance not more than two-years old.</w:t>
                  </w:r>
                </w:p>
                <w:p w14:paraId="7EB0493E" w14:textId="77777777" w:rsidR="003156BF" w:rsidRDefault="003156BF" w:rsidP="003156BF">
                  <w:pPr>
                    <w:pStyle w:val="ListParagraph"/>
                    <w:numPr>
                      <w:ilvl w:val="0"/>
                      <w:numId w:val="44"/>
                    </w:numPr>
                    <w:ind w:right="72"/>
                    <w:jc w:val="both"/>
                    <w:rPr>
                      <w:rFonts w:ascii="Calibri" w:hAnsi="Calibri" w:cs="Calibri"/>
                      <w:sz w:val="20"/>
                      <w:szCs w:val="20"/>
                    </w:rPr>
                  </w:pPr>
                  <w:r>
                    <w:rPr>
                      <w:rFonts w:ascii="Calibri" w:hAnsi="Calibri" w:cs="Calibri"/>
                      <w:sz w:val="20"/>
                      <w:szCs w:val="20"/>
                    </w:rPr>
                    <w:t>Real Estate Holding Schedule with project contingent liability schedule not more than six (6) months old.</w:t>
                  </w:r>
                </w:p>
                <w:p w14:paraId="4BF6CD1A" w14:textId="77777777" w:rsidR="003156BF" w:rsidRDefault="003156BF" w:rsidP="003156BF">
                  <w:pPr>
                    <w:ind w:right="72"/>
                    <w:rPr>
                      <w:rFonts w:ascii="Calibri" w:hAnsi="Calibri" w:cs="Calibri"/>
                      <w:sz w:val="20"/>
                      <w:szCs w:val="20"/>
                    </w:rPr>
                  </w:pPr>
                  <w:r>
                    <w:rPr>
                      <w:rFonts w:ascii="Calibri" w:hAnsi="Calibri" w:cs="Calibri"/>
                      <w:sz w:val="20"/>
                      <w:szCs w:val="20"/>
                    </w:rPr>
                    <w:t>Company Contingent Liability Schedule and Credit Report.</w:t>
                  </w:r>
                </w:p>
                <w:p w14:paraId="7CEE5237" w14:textId="562748C4" w:rsidR="003156BF" w:rsidRDefault="003156BF" w:rsidP="003156BF">
                  <w:pPr>
                    <w:ind w:left="16" w:right="72"/>
                    <w:jc w:val="right"/>
                    <w:rPr>
                      <w:rFonts w:ascii="Calibri" w:hAnsi="Calibri" w:cs="Calibri"/>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5DD50B7A" w14:textId="77777777" w:rsidR="003156BF" w:rsidRDefault="003156BF" w:rsidP="003156BF">
                  <w:pPr>
                    <w:pStyle w:val="NoSpacing"/>
                    <w:ind w:right="72" w:hanging="90"/>
                    <w:jc w:val="center"/>
                    <w:rPr>
                      <w:rFonts w:ascii="Calibri" w:hAnsi="Calibri" w:cs="Calibri"/>
                      <w:b/>
                    </w:rPr>
                  </w:pPr>
                </w:p>
              </w:tc>
            </w:tr>
            <w:tr w:rsidR="003156BF" w14:paraId="2A177F6D"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4350BFD6"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1F27A323" w14:textId="77777777" w:rsidR="003156BF" w:rsidRDefault="003156BF" w:rsidP="003156BF">
                  <w:pPr>
                    <w:ind w:right="72"/>
                    <w:rPr>
                      <w:rFonts w:ascii="Calibri" w:hAnsi="Calibri" w:cs="Calibri"/>
                      <w:b/>
                      <w:u w:val="single"/>
                    </w:rPr>
                  </w:pPr>
                  <w:r>
                    <w:rPr>
                      <w:rFonts w:ascii="Calibri" w:hAnsi="Calibri" w:cs="Calibri"/>
                      <w:b/>
                      <w:u w:val="single"/>
                    </w:rPr>
                    <w:t>Market Analysis</w:t>
                  </w:r>
                </w:p>
                <w:p w14:paraId="4EAA49A2" w14:textId="77777777" w:rsidR="003156BF" w:rsidRDefault="003156BF" w:rsidP="003156BF">
                  <w:pPr>
                    <w:ind w:right="72"/>
                    <w:rPr>
                      <w:rFonts w:ascii="Calibri" w:hAnsi="Calibri" w:cs="Calibri"/>
                      <w:sz w:val="20"/>
                      <w:szCs w:val="20"/>
                    </w:rPr>
                  </w:pPr>
                  <w:r>
                    <w:rPr>
                      <w:rFonts w:ascii="Calibri" w:hAnsi="Calibri" w:cs="Calibri"/>
                      <w:sz w:val="20"/>
                      <w:szCs w:val="20"/>
                    </w:rPr>
                    <w:t>Provide market analysis within 90 days of the date of this letter. Market analysis guidelines and approved analysts can be found at</w:t>
                  </w:r>
                </w:p>
                <w:p w14:paraId="75D7B679" w14:textId="77777777" w:rsidR="003156BF" w:rsidRDefault="00E57C57" w:rsidP="003156BF">
                  <w:pPr>
                    <w:ind w:right="72"/>
                    <w:rPr>
                      <w:rStyle w:val="Hyperlink"/>
                    </w:rPr>
                  </w:pPr>
                  <w:hyperlink r:id="rId22" w:history="1">
                    <w:r w:rsidR="003156BF">
                      <w:rPr>
                        <w:rStyle w:val="Hyperlink"/>
                        <w:rFonts w:ascii="Calibri" w:hAnsi="Calibri" w:cs="Calibri"/>
                        <w:sz w:val="20"/>
                        <w:szCs w:val="20"/>
                      </w:rPr>
                      <w:t>https://www.oregon.gov/ohcs/Pages/multifamily-housing-tax-credit-lihtc.aspx</w:t>
                    </w:r>
                  </w:hyperlink>
                </w:p>
                <w:p w14:paraId="5B2834B9" w14:textId="77777777" w:rsidR="003156BF" w:rsidRDefault="003156BF" w:rsidP="003156BF">
                  <w:pPr>
                    <w:ind w:left="16" w:right="72"/>
                    <w:jc w:val="right"/>
                    <w:rPr>
                      <w:rFonts w:ascii="Arial Black" w:hAnsi="Arial Black"/>
                      <w:b/>
                      <w:color w:val="808080" w:themeColor="background1" w:themeShade="80"/>
                      <w:sz w:val="16"/>
                      <w:szCs w:val="20"/>
                    </w:rPr>
                  </w:pPr>
                  <w:r>
                    <w:rPr>
                      <w:rFonts w:ascii="Arial Black" w:hAnsi="Arial Black"/>
                      <w:b/>
                      <w:color w:val="808080" w:themeColor="background1" w:themeShade="80"/>
                      <w:sz w:val="16"/>
                      <w:szCs w:val="20"/>
                    </w:rPr>
                    <w:t>Action</w:t>
                  </w:r>
                </w:p>
                <w:p w14:paraId="551A3D51" w14:textId="77777777" w:rsidR="00774A47" w:rsidRDefault="00774A47" w:rsidP="003156BF">
                  <w:pPr>
                    <w:ind w:left="16" w:right="72"/>
                    <w:jc w:val="right"/>
                    <w:rPr>
                      <w:rFonts w:ascii="Arial Black" w:hAnsi="Arial Black"/>
                      <w:b/>
                      <w:color w:val="808080" w:themeColor="background1" w:themeShade="80"/>
                      <w:sz w:val="16"/>
                      <w:szCs w:val="20"/>
                    </w:rPr>
                  </w:pPr>
                </w:p>
                <w:p w14:paraId="0B74B4AA" w14:textId="77777777" w:rsidR="00774A47" w:rsidRDefault="00774A47" w:rsidP="003156BF">
                  <w:pPr>
                    <w:ind w:left="16" w:right="72"/>
                    <w:jc w:val="right"/>
                    <w:rPr>
                      <w:rFonts w:ascii="Arial Black" w:hAnsi="Arial Black"/>
                      <w:b/>
                      <w:color w:val="808080" w:themeColor="background1" w:themeShade="80"/>
                      <w:sz w:val="16"/>
                      <w:szCs w:val="20"/>
                    </w:rPr>
                  </w:pPr>
                </w:p>
                <w:p w14:paraId="15F4E008" w14:textId="67FACE0A" w:rsidR="00774A47" w:rsidRDefault="00774A47" w:rsidP="00774A47">
                  <w:pPr>
                    <w:ind w:right="72"/>
                    <w:rPr>
                      <w:rFonts w:ascii="Calibri" w:hAnsi="Calibri" w:cs="Calibri"/>
                      <w:b/>
                    </w:rPr>
                  </w:pP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6E43621A" w14:textId="77777777" w:rsidR="003156BF" w:rsidRDefault="003156BF" w:rsidP="003156BF">
                  <w:pPr>
                    <w:pStyle w:val="NoSpacing"/>
                    <w:ind w:right="72" w:hanging="90"/>
                    <w:jc w:val="center"/>
                    <w:rPr>
                      <w:rFonts w:ascii="Calibri" w:hAnsi="Calibri" w:cs="Calibri"/>
                      <w:b/>
                    </w:rPr>
                  </w:pPr>
                </w:p>
              </w:tc>
            </w:tr>
            <w:tr w:rsidR="003156BF" w14:paraId="07A5935A"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6280355D"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5C84AD4B" w14:textId="77777777" w:rsidR="003156BF" w:rsidRDefault="003156BF" w:rsidP="003156BF">
                  <w:pPr>
                    <w:ind w:right="72"/>
                    <w:rPr>
                      <w:rFonts w:ascii="Calibri" w:hAnsi="Calibri" w:cs="Calibri"/>
                      <w:b/>
                      <w:u w:val="single"/>
                    </w:rPr>
                  </w:pPr>
                  <w:r>
                    <w:rPr>
                      <w:rFonts w:ascii="Calibri" w:hAnsi="Calibri" w:cs="Calibri"/>
                      <w:b/>
                      <w:u w:val="single"/>
                    </w:rPr>
                    <w:t>Designated HTF Assisted Units</w:t>
                  </w:r>
                </w:p>
                <w:p w14:paraId="68F8F182" w14:textId="77777777" w:rsidR="003156BF" w:rsidRDefault="003156BF" w:rsidP="003156BF">
                  <w:pPr>
                    <w:ind w:right="72"/>
                    <w:rPr>
                      <w:rFonts w:ascii="Calibri" w:hAnsi="Calibri" w:cs="Calibri"/>
                      <w:sz w:val="20"/>
                      <w:szCs w:val="20"/>
                    </w:rPr>
                  </w:pPr>
                  <w:r>
                    <w:rPr>
                      <w:rFonts w:ascii="Calibri" w:hAnsi="Calibri" w:cs="Calibri"/>
                      <w:sz w:val="20"/>
                      <w:szCs w:val="20"/>
                      <w:u w:val="single"/>
                    </w:rPr>
                    <w:lastRenderedPageBreak/>
                    <w:t>Subsidy Layering analysis will determine the number of designated HTF-assisted units required in the Project</w:t>
                  </w:r>
                  <w:r>
                    <w:rPr>
                      <w:rFonts w:ascii="Calibri" w:hAnsi="Calibri" w:cs="Calibri"/>
                      <w:sz w:val="20"/>
                      <w:szCs w:val="20"/>
                    </w:rPr>
                    <w:t xml:space="preserve">. </w:t>
                  </w:r>
                </w:p>
                <w:p w14:paraId="3155EB35" w14:textId="77777777" w:rsidR="003156BF" w:rsidRDefault="003156BF" w:rsidP="003156BF">
                  <w:pPr>
                    <w:ind w:right="72"/>
                    <w:rPr>
                      <w:rFonts w:ascii="Calibri" w:hAnsi="Calibri" w:cs="Calibri"/>
                      <w:sz w:val="20"/>
                      <w:szCs w:val="20"/>
                    </w:rPr>
                  </w:pPr>
                  <w:r>
                    <w:rPr>
                      <w:rFonts w:ascii="Calibri" w:hAnsi="Calibri" w:cs="Calibri"/>
                      <w:sz w:val="20"/>
                      <w:szCs w:val="20"/>
                    </w:rPr>
                    <w:t xml:space="preserve">Once an updated Contractors Cost Estimate and revised Proforma have been submitted and approved, OHCS will complete the HTF Subsidy Layering analysis and you will be notified of the number and type of designated HTF units for your Project. </w:t>
                  </w:r>
                </w:p>
                <w:p w14:paraId="482D2812" w14:textId="77777777" w:rsidR="003156BF" w:rsidRDefault="003156BF" w:rsidP="003156BF">
                  <w:pPr>
                    <w:ind w:right="72"/>
                    <w:rPr>
                      <w:rFonts w:ascii="Calibri" w:hAnsi="Calibri" w:cs="Calibri"/>
                      <w:sz w:val="20"/>
                      <w:szCs w:val="20"/>
                    </w:rPr>
                  </w:pPr>
                  <w:r>
                    <w:rPr>
                      <w:rFonts w:ascii="Calibri" w:hAnsi="Calibri" w:cs="Calibri"/>
                      <w:sz w:val="20"/>
                      <w:szCs w:val="20"/>
                    </w:rPr>
                    <w:t xml:space="preserve">Sponsors must also designate the HTF assisted units as fixed or floating. “Fixed” units remain the same throughout the period of affordability. “Floating” units change but each substituted unit must be comparable in terms of size, features, and number of bedrooms to the originally designated HTF-assisted unit.  </w:t>
                  </w:r>
                </w:p>
                <w:p w14:paraId="07670FE3" w14:textId="77777777" w:rsidR="003156BF" w:rsidRDefault="003156BF" w:rsidP="003156BF">
                  <w:pPr>
                    <w:ind w:right="72"/>
                    <w:rPr>
                      <w:rFonts w:ascii="Calibri" w:hAnsi="Calibri" w:cs="Calibri"/>
                      <w:sz w:val="20"/>
                      <w:szCs w:val="20"/>
                    </w:rPr>
                  </w:pPr>
                  <w:r>
                    <w:rPr>
                      <w:rFonts w:ascii="Calibri" w:hAnsi="Calibri" w:cs="Calibri"/>
                      <w:sz w:val="20"/>
                      <w:szCs w:val="20"/>
                    </w:rPr>
                    <w:t>Designate here that the HTF-assisted units in this project shall be:</w:t>
                  </w:r>
                </w:p>
                <w:p w14:paraId="17D926AC" w14:textId="77777777" w:rsidR="003156BF" w:rsidRDefault="003156BF" w:rsidP="003156BF">
                  <w:pPr>
                    <w:ind w:right="72"/>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highlight w:val="yellow"/>
                    </w:rPr>
                    <w:sym w:font="Wingdings" w:char="F06F"/>
                  </w:r>
                  <w:r>
                    <w:rPr>
                      <w:rFonts w:ascii="Calibri" w:hAnsi="Calibri" w:cs="Calibri"/>
                      <w:sz w:val="20"/>
                      <w:szCs w:val="20"/>
                      <w:highlight w:val="yellow"/>
                    </w:rPr>
                    <w:t xml:space="preserve"> Fixed</w:t>
                  </w:r>
                  <w:r>
                    <w:rPr>
                      <w:rFonts w:ascii="Calibri" w:hAnsi="Calibri" w:cs="Calibri"/>
                      <w:sz w:val="20"/>
                      <w:szCs w:val="20"/>
                      <w:highlight w:val="yellow"/>
                    </w:rPr>
                    <w:tab/>
                  </w:r>
                  <w:r>
                    <w:rPr>
                      <w:rFonts w:ascii="Calibri" w:hAnsi="Calibri" w:cs="Calibri"/>
                      <w:sz w:val="20"/>
                      <w:szCs w:val="20"/>
                      <w:highlight w:val="yellow"/>
                    </w:rPr>
                    <w:sym w:font="Wingdings" w:char="F06F"/>
                  </w:r>
                  <w:r>
                    <w:rPr>
                      <w:rFonts w:ascii="Calibri" w:hAnsi="Calibri" w:cs="Calibri"/>
                      <w:sz w:val="20"/>
                      <w:szCs w:val="20"/>
                      <w:highlight w:val="yellow"/>
                    </w:rPr>
                    <w:t xml:space="preserve"> Floating</w:t>
                  </w:r>
                </w:p>
                <w:p w14:paraId="267F20EA" w14:textId="00AD5899" w:rsidR="003156BF" w:rsidRDefault="003156BF" w:rsidP="003156BF">
                  <w:pPr>
                    <w:ind w:right="72"/>
                    <w:jc w:val="right"/>
                    <w:rPr>
                      <w:b/>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761E68C0" w14:textId="77777777" w:rsidR="003156BF" w:rsidRDefault="003156BF" w:rsidP="003156BF">
                  <w:pPr>
                    <w:pStyle w:val="NoSpacing"/>
                    <w:ind w:right="72" w:hanging="90"/>
                    <w:jc w:val="center"/>
                    <w:rPr>
                      <w:rFonts w:ascii="Calibri" w:hAnsi="Calibri" w:cs="Calibri"/>
                      <w:b/>
                      <w:u w:val="single"/>
                    </w:rPr>
                  </w:pPr>
                </w:p>
              </w:tc>
            </w:tr>
            <w:tr w:rsidR="003156BF" w14:paraId="21362633"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76129213"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6B9C7EC0" w14:textId="77777777" w:rsidR="003156BF" w:rsidRDefault="003156BF" w:rsidP="003156BF">
                  <w:pPr>
                    <w:ind w:right="72"/>
                    <w:rPr>
                      <w:rFonts w:ascii="Calibri" w:hAnsi="Calibri" w:cs="Calibri"/>
                      <w:b/>
                      <w:u w:val="single"/>
                    </w:rPr>
                  </w:pPr>
                  <w:r>
                    <w:rPr>
                      <w:rFonts w:ascii="Calibri" w:hAnsi="Calibri" w:cs="Calibri"/>
                      <w:b/>
                      <w:u w:val="single"/>
                    </w:rPr>
                    <w:t>Additional Funding</w:t>
                  </w:r>
                </w:p>
                <w:p w14:paraId="6DB76BEB" w14:textId="77777777" w:rsidR="003156BF" w:rsidRDefault="003156BF" w:rsidP="003156BF">
                  <w:pPr>
                    <w:ind w:right="72"/>
                    <w:rPr>
                      <w:rFonts w:ascii="Calibri" w:hAnsi="Calibri" w:cs="Calibri"/>
                      <w:sz w:val="20"/>
                      <w:szCs w:val="20"/>
                    </w:rPr>
                  </w:pPr>
                  <w:r>
                    <w:rPr>
                      <w:rFonts w:ascii="Calibri" w:hAnsi="Calibri" w:cs="Calibri"/>
                      <w:sz w:val="20"/>
                      <w:szCs w:val="20"/>
                    </w:rPr>
                    <w:t>As part of the subsidy layering review, OHCS must be immediately notified if additional funding, governmental assistance or any other form of financing besides that listed in the current Sources of Funding is obtained for this project.</w:t>
                  </w:r>
                </w:p>
                <w:p w14:paraId="770628F2" w14:textId="546406F5" w:rsidR="003156BF" w:rsidRDefault="00774A47" w:rsidP="003156BF">
                  <w:pPr>
                    <w:ind w:right="72"/>
                    <w:jc w:val="right"/>
                    <w:rPr>
                      <w:rFonts w:ascii="Calibri" w:hAnsi="Calibri" w:cs="Calibri"/>
                      <w:b/>
                      <w:u w:val="single"/>
                    </w:rPr>
                  </w:pPr>
                  <w:r>
                    <w:rPr>
                      <w:rFonts w:ascii="Arial Black" w:hAnsi="Arial Black"/>
                      <w:b/>
                      <w:color w:val="808080" w:themeColor="background1" w:themeShade="80"/>
                      <w:sz w:val="16"/>
                      <w:szCs w:val="20"/>
                    </w:rPr>
                    <w:t>Acknowledgement</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425DBD5B" w14:textId="77777777" w:rsidR="003156BF" w:rsidRDefault="003156BF" w:rsidP="003156BF">
                  <w:pPr>
                    <w:pStyle w:val="NoSpacing"/>
                    <w:ind w:right="72" w:hanging="90"/>
                    <w:jc w:val="center"/>
                    <w:rPr>
                      <w:rFonts w:ascii="Calibri" w:hAnsi="Calibri" w:cs="Calibri"/>
                      <w:b/>
                      <w:u w:val="single"/>
                    </w:rPr>
                  </w:pPr>
                </w:p>
              </w:tc>
            </w:tr>
            <w:tr w:rsidR="003156BF" w14:paraId="4DB89C53"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356439B6"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1F6BBD80" w14:textId="77777777" w:rsidR="003156BF" w:rsidRDefault="003156BF" w:rsidP="003156BF">
                  <w:pPr>
                    <w:ind w:right="72"/>
                    <w:rPr>
                      <w:rFonts w:ascii="Calibri" w:hAnsi="Calibri" w:cs="Calibri"/>
                      <w:b/>
                      <w:u w:val="single"/>
                    </w:rPr>
                  </w:pPr>
                  <w:r>
                    <w:rPr>
                      <w:rFonts w:ascii="Calibri" w:hAnsi="Calibri" w:cs="Calibri"/>
                      <w:b/>
                      <w:u w:val="single"/>
                    </w:rPr>
                    <w:t>Eligible Predevelopment Expenses</w:t>
                  </w:r>
                </w:p>
                <w:p w14:paraId="0351A8A7" w14:textId="77777777" w:rsidR="003156BF" w:rsidRDefault="003156BF" w:rsidP="003156BF">
                  <w:pPr>
                    <w:ind w:right="72"/>
                    <w:rPr>
                      <w:rFonts w:ascii="Calibri" w:hAnsi="Calibri" w:cs="Calibri"/>
                      <w:sz w:val="20"/>
                      <w:szCs w:val="20"/>
                      <w:u w:val="single"/>
                    </w:rPr>
                  </w:pPr>
                  <w:r>
                    <w:rPr>
                      <w:rFonts w:ascii="Calibri" w:hAnsi="Calibri" w:cs="Calibri"/>
                      <w:sz w:val="20"/>
                      <w:szCs w:val="20"/>
                      <w:u w:val="single"/>
                    </w:rPr>
                    <w:t>Provided Written Expenditure Plan for HTF funds that will be used to pay for predevelopment expenses.</w:t>
                  </w:r>
                </w:p>
                <w:p w14:paraId="6EBFB747" w14:textId="77777777" w:rsidR="003156BF" w:rsidRDefault="003156BF" w:rsidP="003156BF">
                  <w:pPr>
                    <w:ind w:right="72"/>
                    <w:rPr>
                      <w:rFonts w:ascii="Calibri" w:hAnsi="Calibri" w:cs="Calibri"/>
                      <w:sz w:val="20"/>
                      <w:szCs w:val="20"/>
                    </w:rPr>
                  </w:pPr>
                  <w:r>
                    <w:rPr>
                      <w:rFonts w:ascii="Calibri" w:hAnsi="Calibri" w:cs="Calibri"/>
                      <w:sz w:val="20"/>
                      <w:szCs w:val="20"/>
                    </w:rPr>
                    <w:t xml:space="preserve">If HTF funds are to be used for predevelopment expenses, sponsors must provide OHCS a Written Expenditure Plan indicating the specific use and amount of HTF funds. OHCS approval must be obtained for the Expenditure Plan prior to requesting the funds. Reimbursement with HTF funds is limited to the following costs: </w:t>
                  </w:r>
                </w:p>
                <w:p w14:paraId="4BE709DE" w14:textId="77777777" w:rsidR="003156BF" w:rsidRDefault="003156BF" w:rsidP="003156BF">
                  <w:pPr>
                    <w:pStyle w:val="ListParagraph"/>
                    <w:numPr>
                      <w:ilvl w:val="2"/>
                      <w:numId w:val="45"/>
                    </w:numPr>
                    <w:ind w:right="72"/>
                    <w:rPr>
                      <w:rFonts w:ascii="Calibri" w:hAnsi="Calibri" w:cs="Calibri"/>
                      <w:sz w:val="20"/>
                      <w:szCs w:val="20"/>
                    </w:rPr>
                  </w:pPr>
                  <w:r>
                    <w:rPr>
                      <w:rFonts w:ascii="Calibri" w:hAnsi="Calibri" w:cs="Calibri"/>
                      <w:sz w:val="20"/>
                      <w:szCs w:val="20"/>
                    </w:rPr>
                    <w:t xml:space="preserve">architectural </w:t>
                  </w:r>
                </w:p>
                <w:p w14:paraId="797269C7" w14:textId="77777777" w:rsidR="003156BF" w:rsidRDefault="003156BF" w:rsidP="003156BF">
                  <w:pPr>
                    <w:pStyle w:val="ListParagraph"/>
                    <w:numPr>
                      <w:ilvl w:val="2"/>
                      <w:numId w:val="45"/>
                    </w:numPr>
                    <w:ind w:right="72"/>
                    <w:rPr>
                      <w:rFonts w:ascii="Calibri" w:hAnsi="Calibri" w:cs="Calibri"/>
                      <w:sz w:val="20"/>
                      <w:szCs w:val="20"/>
                    </w:rPr>
                  </w:pPr>
                  <w:r>
                    <w:rPr>
                      <w:rFonts w:ascii="Calibri" w:hAnsi="Calibri" w:cs="Calibri"/>
                      <w:sz w:val="20"/>
                      <w:szCs w:val="20"/>
                    </w:rPr>
                    <w:t>engineering and design costs</w:t>
                  </w:r>
                </w:p>
                <w:p w14:paraId="3550F938" w14:textId="77777777" w:rsidR="003156BF" w:rsidRDefault="003156BF" w:rsidP="003156BF">
                  <w:pPr>
                    <w:pStyle w:val="ListParagraph"/>
                    <w:numPr>
                      <w:ilvl w:val="2"/>
                      <w:numId w:val="45"/>
                    </w:numPr>
                    <w:ind w:right="72"/>
                    <w:rPr>
                      <w:rFonts w:ascii="Calibri" w:hAnsi="Calibri" w:cs="Calibri"/>
                      <w:sz w:val="20"/>
                      <w:szCs w:val="20"/>
                    </w:rPr>
                  </w:pPr>
                  <w:r>
                    <w:rPr>
                      <w:rFonts w:ascii="Calibri" w:hAnsi="Calibri" w:cs="Calibri"/>
                      <w:sz w:val="20"/>
                      <w:szCs w:val="20"/>
                    </w:rPr>
                    <w:t xml:space="preserve">environmental studies </w:t>
                  </w:r>
                </w:p>
                <w:p w14:paraId="7E75B1FB" w14:textId="77777777" w:rsidR="003156BF" w:rsidRDefault="003156BF" w:rsidP="003156BF">
                  <w:pPr>
                    <w:pStyle w:val="ListParagraph"/>
                    <w:numPr>
                      <w:ilvl w:val="2"/>
                      <w:numId w:val="45"/>
                    </w:numPr>
                    <w:ind w:right="72"/>
                    <w:rPr>
                      <w:rFonts w:ascii="Calibri" w:hAnsi="Calibri" w:cs="Calibri"/>
                      <w:sz w:val="20"/>
                      <w:szCs w:val="20"/>
                    </w:rPr>
                  </w:pPr>
                  <w:r>
                    <w:rPr>
                      <w:rFonts w:ascii="Calibri" w:hAnsi="Calibri" w:cs="Calibri"/>
                      <w:sz w:val="20"/>
                      <w:szCs w:val="20"/>
                    </w:rPr>
                    <w:t xml:space="preserve">zoning approvals </w:t>
                  </w:r>
                </w:p>
                <w:p w14:paraId="0439E5D2" w14:textId="77777777" w:rsidR="003156BF" w:rsidRDefault="003156BF" w:rsidP="003156BF">
                  <w:pPr>
                    <w:pStyle w:val="ListParagraph"/>
                    <w:numPr>
                      <w:ilvl w:val="2"/>
                      <w:numId w:val="45"/>
                    </w:numPr>
                    <w:ind w:right="72"/>
                    <w:rPr>
                      <w:rFonts w:ascii="Calibri" w:hAnsi="Calibri" w:cs="Calibri"/>
                      <w:sz w:val="20"/>
                      <w:szCs w:val="20"/>
                    </w:rPr>
                  </w:pPr>
                  <w:r>
                    <w:rPr>
                      <w:rFonts w:ascii="Calibri" w:hAnsi="Calibri" w:cs="Calibri"/>
                      <w:sz w:val="20"/>
                      <w:szCs w:val="20"/>
                    </w:rPr>
                    <w:t xml:space="preserve">inspections and testing for hazards, </w:t>
                  </w:r>
                </w:p>
                <w:p w14:paraId="3C3251AD" w14:textId="77777777" w:rsidR="003156BF" w:rsidRDefault="003156BF" w:rsidP="003156BF">
                  <w:pPr>
                    <w:pStyle w:val="ListParagraph"/>
                    <w:numPr>
                      <w:ilvl w:val="2"/>
                      <w:numId w:val="45"/>
                    </w:numPr>
                    <w:ind w:right="72"/>
                    <w:rPr>
                      <w:rFonts w:ascii="Calibri" w:hAnsi="Calibri" w:cs="Calibri"/>
                      <w:sz w:val="20"/>
                      <w:szCs w:val="20"/>
                    </w:rPr>
                  </w:pPr>
                  <w:r>
                    <w:rPr>
                      <w:rFonts w:ascii="Calibri" w:hAnsi="Calibri" w:cs="Calibri"/>
                      <w:sz w:val="20"/>
                      <w:szCs w:val="20"/>
                    </w:rPr>
                    <w:t>costs related to obtaining site options</w:t>
                  </w:r>
                </w:p>
                <w:p w14:paraId="71743003" w14:textId="77777777" w:rsidR="003156BF" w:rsidRDefault="003156BF" w:rsidP="003156BF">
                  <w:pPr>
                    <w:ind w:right="72"/>
                    <w:rPr>
                      <w:rFonts w:ascii="Calibri" w:hAnsi="Calibri" w:cs="Calibri"/>
                      <w:sz w:val="20"/>
                      <w:szCs w:val="20"/>
                    </w:rPr>
                  </w:pPr>
                  <w:r>
                    <w:rPr>
                      <w:rFonts w:ascii="Calibri" w:hAnsi="Calibri" w:cs="Calibri"/>
                      <w:sz w:val="20"/>
                      <w:szCs w:val="20"/>
                    </w:rPr>
                    <w:t xml:space="preserve">Any of the above activities must not have a physical impact on the site. These expenses must be incurred within six (6) months of the initial application for HTF funding.  </w:t>
                  </w:r>
                  <w:r>
                    <w:rPr>
                      <w:rFonts w:ascii="Calibri" w:hAnsi="Calibri" w:cs="Calibri"/>
                      <w:sz w:val="20"/>
                      <w:szCs w:val="20"/>
                    </w:rPr>
                    <w:tab/>
                  </w:r>
                </w:p>
                <w:p w14:paraId="1162DEF3" w14:textId="77777777" w:rsidR="003156BF" w:rsidRDefault="003156BF" w:rsidP="003156BF">
                  <w:pPr>
                    <w:ind w:right="72"/>
                    <w:rPr>
                      <w:rFonts w:ascii="Calibri" w:hAnsi="Calibri" w:cs="Calibri"/>
                      <w:sz w:val="20"/>
                      <w:szCs w:val="20"/>
                    </w:rPr>
                  </w:pPr>
                  <w:r>
                    <w:rPr>
                      <w:rFonts w:ascii="Calibri" w:hAnsi="Calibri" w:cs="Calibri"/>
                      <w:sz w:val="20"/>
                      <w:szCs w:val="20"/>
                    </w:rPr>
                    <w:t>Reimbursement will occur after execution of the HTF Grant Agreement.</w:t>
                  </w:r>
                </w:p>
                <w:p w14:paraId="610C26F2" w14:textId="190FCD7F" w:rsidR="003156BF" w:rsidRDefault="003156BF" w:rsidP="003156BF">
                  <w:pPr>
                    <w:ind w:right="72"/>
                    <w:jc w:val="right"/>
                    <w:rPr>
                      <w:rFonts w:ascii="Calibri" w:hAnsi="Calibri" w:cs="Calibri"/>
                      <w:b/>
                      <w:sz w:val="20"/>
                      <w:szCs w:val="20"/>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2A3EFE90" w14:textId="77777777" w:rsidR="003156BF" w:rsidRDefault="003156BF" w:rsidP="003156BF">
                  <w:pPr>
                    <w:pStyle w:val="NoSpacing"/>
                    <w:ind w:right="72" w:hanging="90"/>
                    <w:jc w:val="center"/>
                    <w:rPr>
                      <w:rFonts w:ascii="Calibri" w:hAnsi="Calibri" w:cs="Calibri"/>
                      <w:b/>
                      <w:u w:val="single"/>
                    </w:rPr>
                  </w:pPr>
                </w:p>
              </w:tc>
            </w:tr>
            <w:tr w:rsidR="003156BF" w14:paraId="4DC0CCA1"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3E51F6F7"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787B8231" w14:textId="77777777" w:rsidR="003156BF" w:rsidRDefault="003156BF" w:rsidP="003156BF">
                  <w:pPr>
                    <w:pStyle w:val="NoSpacing"/>
                    <w:ind w:right="72"/>
                    <w:rPr>
                      <w:rFonts w:ascii="Calibri" w:hAnsi="Calibri" w:cs="Calibri"/>
                      <w:b/>
                      <w:u w:val="single"/>
                    </w:rPr>
                  </w:pPr>
                  <w:r>
                    <w:rPr>
                      <w:rFonts w:ascii="Calibri" w:hAnsi="Calibri" w:cs="Calibri"/>
                      <w:b/>
                      <w:u w:val="single"/>
                    </w:rPr>
                    <w:t xml:space="preserve">FIRREA Compliant Appraisal Prior to Acquisition </w:t>
                  </w:r>
                </w:p>
                <w:p w14:paraId="353E90BB" w14:textId="77777777" w:rsidR="003156BF" w:rsidRDefault="003156BF" w:rsidP="003156BF">
                  <w:pPr>
                    <w:ind w:right="72"/>
                    <w:rPr>
                      <w:rFonts w:ascii="Calibri" w:hAnsi="Calibri" w:cs="Calibri"/>
                      <w:sz w:val="20"/>
                      <w:szCs w:val="20"/>
                      <w:u w:val="single"/>
                    </w:rPr>
                  </w:pPr>
                  <w:r>
                    <w:rPr>
                      <w:rFonts w:ascii="Calibri" w:hAnsi="Calibri" w:cs="Calibri"/>
                      <w:sz w:val="20"/>
                      <w:szCs w:val="20"/>
                      <w:u w:val="single"/>
                    </w:rPr>
                    <w:t xml:space="preserve">FIRREA compliant Appraisal ordered by lender, with OHCS an intended user. </w:t>
                  </w:r>
                </w:p>
                <w:p w14:paraId="3C432462" w14:textId="77777777" w:rsidR="003156BF" w:rsidRDefault="003156BF" w:rsidP="003156BF">
                  <w:pPr>
                    <w:ind w:right="72"/>
                    <w:rPr>
                      <w:rFonts w:ascii="Calibri" w:hAnsi="Calibri" w:cs="Calibri"/>
                      <w:sz w:val="20"/>
                      <w:szCs w:val="20"/>
                    </w:rPr>
                  </w:pPr>
                  <w:r>
                    <w:rPr>
                      <w:rFonts w:ascii="Calibri" w:hAnsi="Calibri" w:cs="Calibri"/>
                      <w:sz w:val="20"/>
                      <w:szCs w:val="20"/>
                    </w:rPr>
                    <w:t xml:space="preserve">Prior to acquiring the property, obtain a FIRREA compliant appraisal that establishes the As-Is Market Value of the property. The appraisal must be submitted to OHCS for review and approval before the property is acquired, even if non-HTF funds are to be used for acquisition. </w:t>
                  </w:r>
                </w:p>
                <w:p w14:paraId="5C6D4990" w14:textId="76D7A442" w:rsidR="003156BF" w:rsidRDefault="003156BF" w:rsidP="003156BF">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67AC0821" w14:textId="77777777" w:rsidR="003156BF" w:rsidRDefault="003156BF" w:rsidP="003156BF">
                  <w:pPr>
                    <w:pStyle w:val="NoSpacing"/>
                    <w:ind w:right="72" w:hanging="90"/>
                    <w:jc w:val="center"/>
                    <w:rPr>
                      <w:rFonts w:ascii="Calibri" w:hAnsi="Calibri" w:cs="Calibri"/>
                      <w:b/>
                      <w:u w:val="single"/>
                    </w:rPr>
                  </w:pPr>
                </w:p>
              </w:tc>
            </w:tr>
            <w:tr w:rsidR="003156BF" w14:paraId="1D84CF37"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787712E1"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33B23BB9" w14:textId="77777777" w:rsidR="003156BF" w:rsidRDefault="003156BF" w:rsidP="003156BF">
                  <w:pPr>
                    <w:ind w:right="72"/>
                    <w:rPr>
                      <w:rFonts w:ascii="Calibri" w:hAnsi="Calibri" w:cs="Calibri"/>
                      <w:b/>
                      <w:u w:val="single"/>
                    </w:rPr>
                  </w:pPr>
                  <w:r>
                    <w:rPr>
                      <w:rFonts w:ascii="Calibri" w:hAnsi="Calibri" w:cs="Calibri"/>
                      <w:b/>
                      <w:u w:val="single"/>
                    </w:rPr>
                    <w:t>URA Seller Notices</w:t>
                  </w:r>
                </w:p>
                <w:p w14:paraId="57A9F921" w14:textId="77777777" w:rsidR="003156BF" w:rsidRDefault="003156BF" w:rsidP="003156BF">
                  <w:pPr>
                    <w:ind w:right="72"/>
                    <w:jc w:val="both"/>
                    <w:rPr>
                      <w:rFonts w:ascii="Calibri" w:hAnsi="Calibri" w:cs="Calibri"/>
                      <w:sz w:val="20"/>
                      <w:szCs w:val="20"/>
                      <w:u w:val="single"/>
                    </w:rPr>
                  </w:pPr>
                  <w:r>
                    <w:rPr>
                      <w:rFonts w:ascii="Calibri" w:hAnsi="Calibri" w:cs="Calibri"/>
                      <w:sz w:val="20"/>
                      <w:szCs w:val="20"/>
                      <w:u w:val="single"/>
                    </w:rPr>
                    <w:t>Notify seller of Market Value.</w:t>
                  </w:r>
                </w:p>
                <w:p w14:paraId="2EC7476C" w14:textId="77777777" w:rsidR="003156BF" w:rsidRDefault="003156BF" w:rsidP="003156BF">
                  <w:pPr>
                    <w:ind w:right="72"/>
                    <w:rPr>
                      <w:rFonts w:ascii="Arial" w:hAnsi="Arial" w:cs="Arial"/>
                    </w:rPr>
                  </w:pPr>
                  <w:r>
                    <w:rPr>
                      <w:rFonts w:ascii="Calibri" w:hAnsi="Calibri" w:cs="Calibri"/>
                      <w:sz w:val="20"/>
                      <w:szCs w:val="20"/>
                    </w:rPr>
                    <w:t>Prior to acquiring the property, sponsors must notify the seller of the AS-IS Market Value (refer to URA sample letter 5C included in the NOFA Application) and the seller must sign the notice agreeing to sell the property for the lesser of the negotiated sales price or the market value of the property.  The seller-signed notification must be submitted to OHCS Loan Officer before the property is acquired, even if non-HTF funds are to be used for the acquisition.</w:t>
                  </w:r>
                  <w:r>
                    <w:rPr>
                      <w:rFonts w:ascii="Arial" w:hAnsi="Arial" w:cs="Arial"/>
                    </w:rPr>
                    <w:t xml:space="preserve"> </w:t>
                  </w:r>
                </w:p>
                <w:p w14:paraId="0722A24E" w14:textId="2E0BCB4F" w:rsidR="003156BF" w:rsidRDefault="003156BF" w:rsidP="003156BF">
                  <w:pPr>
                    <w:ind w:right="72"/>
                    <w:jc w:val="right"/>
                    <w:rPr>
                      <w:rFonts w:ascii="Calibri" w:hAnsi="Calibri" w:cs="Calibri"/>
                      <w:b/>
                      <w:sz w:val="20"/>
                      <w:szCs w:val="20"/>
                      <w:u w:val="single"/>
                    </w:rPr>
                  </w:pPr>
                  <w:r>
                    <w:rPr>
                      <w:rFonts w:ascii="Arial" w:hAnsi="Arial" w:cs="Arial"/>
                    </w:rPr>
                    <w:t xml:space="preserve"> </w:t>
                  </w: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56B94B26" w14:textId="77777777" w:rsidR="003156BF" w:rsidRDefault="003156BF" w:rsidP="003156BF">
                  <w:pPr>
                    <w:pStyle w:val="NoSpacing"/>
                    <w:ind w:right="72" w:hanging="90"/>
                    <w:jc w:val="center"/>
                    <w:rPr>
                      <w:rFonts w:ascii="Calibri" w:hAnsi="Calibri" w:cs="Calibri"/>
                      <w:b/>
                      <w:u w:val="single"/>
                    </w:rPr>
                  </w:pPr>
                </w:p>
              </w:tc>
            </w:tr>
            <w:tr w:rsidR="003156BF" w14:paraId="6299EC40"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0B0E45BA"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6BAEB195" w14:textId="77777777" w:rsidR="003156BF" w:rsidRDefault="003156BF" w:rsidP="003156BF">
                  <w:pPr>
                    <w:ind w:right="72"/>
                    <w:rPr>
                      <w:rFonts w:ascii="Calibri" w:hAnsi="Calibri" w:cs="Calibri"/>
                      <w:b/>
                      <w:u w:val="single"/>
                    </w:rPr>
                  </w:pPr>
                  <w:r>
                    <w:rPr>
                      <w:rFonts w:ascii="Calibri" w:hAnsi="Calibri" w:cs="Calibri"/>
                      <w:b/>
                      <w:u w:val="single"/>
                    </w:rPr>
                    <w:t>Timing of Construction Contract Execution</w:t>
                  </w:r>
                </w:p>
                <w:p w14:paraId="27DF9040" w14:textId="77777777" w:rsidR="003156BF" w:rsidRDefault="003156BF" w:rsidP="003156BF">
                  <w:pPr>
                    <w:ind w:right="72"/>
                    <w:jc w:val="both"/>
                    <w:rPr>
                      <w:rFonts w:ascii="Calibri" w:hAnsi="Calibri" w:cs="Calibri"/>
                      <w:sz w:val="20"/>
                      <w:szCs w:val="20"/>
                      <w:u w:val="single"/>
                    </w:rPr>
                  </w:pPr>
                  <w:r>
                    <w:rPr>
                      <w:rFonts w:ascii="Calibri" w:hAnsi="Calibri" w:cs="Calibri"/>
                      <w:sz w:val="20"/>
                      <w:szCs w:val="20"/>
                      <w:u w:val="single"/>
                    </w:rPr>
                    <w:t>Provide a copy of Construction Contract with HTF Provisions Attached.</w:t>
                  </w:r>
                </w:p>
                <w:p w14:paraId="46ADA91D" w14:textId="449B3E51" w:rsidR="003156BF" w:rsidRDefault="003156BF" w:rsidP="003156BF">
                  <w:pPr>
                    <w:ind w:right="72"/>
                    <w:jc w:val="both"/>
                    <w:rPr>
                      <w:rFonts w:ascii="Calibri" w:hAnsi="Calibri" w:cs="Calibri"/>
                      <w:sz w:val="20"/>
                      <w:szCs w:val="20"/>
                    </w:rPr>
                  </w:pPr>
                  <w:r>
                    <w:rPr>
                      <w:rFonts w:ascii="Calibri" w:hAnsi="Calibri" w:cs="Calibri"/>
                      <w:sz w:val="20"/>
                      <w:szCs w:val="20"/>
                    </w:rPr>
                    <w:t xml:space="preserve">Construction costs incurred prior to execution of the HTF Grant Agreement are not eligible for reimbursement with HTF funds, including obligations incurred due to contractual agreements to perform work.  </w:t>
                  </w:r>
                </w:p>
                <w:p w14:paraId="17A0AD0E" w14:textId="53790CF8" w:rsidR="003156BF" w:rsidRDefault="00575C98" w:rsidP="003156BF">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0A1BABC9" w14:textId="77777777" w:rsidR="003156BF" w:rsidRDefault="003156BF" w:rsidP="003156BF">
                  <w:pPr>
                    <w:pStyle w:val="NoSpacing"/>
                    <w:ind w:right="72" w:hanging="90"/>
                    <w:jc w:val="center"/>
                    <w:rPr>
                      <w:rFonts w:ascii="Calibri" w:hAnsi="Calibri" w:cs="Calibri"/>
                      <w:b/>
                      <w:u w:val="single"/>
                    </w:rPr>
                  </w:pPr>
                </w:p>
              </w:tc>
            </w:tr>
            <w:tr w:rsidR="003156BF" w14:paraId="024DE536"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46092FDC"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10FCB82B" w14:textId="77777777" w:rsidR="003156BF" w:rsidRDefault="003156BF" w:rsidP="003156BF">
                  <w:pPr>
                    <w:ind w:right="72"/>
                    <w:rPr>
                      <w:rFonts w:ascii="Calibri" w:hAnsi="Calibri" w:cs="Calibri"/>
                      <w:b/>
                      <w:u w:val="single"/>
                    </w:rPr>
                  </w:pPr>
                  <w:r>
                    <w:rPr>
                      <w:rFonts w:ascii="Calibri" w:hAnsi="Calibri" w:cs="Calibri"/>
                      <w:b/>
                      <w:u w:val="single"/>
                    </w:rPr>
                    <w:t>Construction Sign Requirement</w:t>
                  </w:r>
                </w:p>
                <w:p w14:paraId="4A31FD65" w14:textId="77777777" w:rsidR="003156BF" w:rsidRDefault="003156BF" w:rsidP="003156BF">
                  <w:pPr>
                    <w:ind w:right="72"/>
                    <w:jc w:val="both"/>
                    <w:rPr>
                      <w:rFonts w:ascii="Calibri" w:hAnsi="Calibri" w:cs="Calibri"/>
                      <w:sz w:val="20"/>
                      <w:szCs w:val="20"/>
                      <w:u w:val="single"/>
                    </w:rPr>
                  </w:pPr>
                  <w:r>
                    <w:rPr>
                      <w:rFonts w:ascii="Calibri" w:hAnsi="Calibri" w:cs="Calibri"/>
                      <w:sz w:val="20"/>
                      <w:szCs w:val="20"/>
                      <w:u w:val="single"/>
                    </w:rPr>
                    <w:t>Submit photos of the approved Project Sign, plus Fair Housing and EEO posters on display at the construction site.</w:t>
                  </w:r>
                </w:p>
                <w:p w14:paraId="7AD2F93C" w14:textId="77777777" w:rsidR="003156BF" w:rsidRDefault="003156BF" w:rsidP="003156BF">
                  <w:pPr>
                    <w:ind w:right="72"/>
                    <w:rPr>
                      <w:rFonts w:ascii="Calibri" w:hAnsi="Calibri" w:cs="Calibri"/>
                      <w:sz w:val="20"/>
                      <w:szCs w:val="20"/>
                    </w:rPr>
                  </w:pPr>
                  <w:r>
                    <w:rPr>
                      <w:rFonts w:ascii="Calibri" w:hAnsi="Calibri" w:cs="Calibri"/>
                      <w:sz w:val="20"/>
                      <w:szCs w:val="20"/>
                    </w:rPr>
                    <w:t>HTF projects with construction costs in excess of $50,000 must have a project sign located prominently at the site. The sign must include the contribution of HTF funds under HUD in lettering no smaller than that used to acknowledge other contributors to the project. Use “HUD” rather than “HTF” when listing the project’s contributors. The sign is to be installed prior to construction and is to be maintained for the duration of the construction contract.  Photos may be submitted as prints, color photocopies or digital images.</w:t>
                  </w:r>
                </w:p>
                <w:p w14:paraId="4A958021" w14:textId="0AB06212" w:rsidR="003156BF" w:rsidRDefault="003156BF" w:rsidP="003156BF">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646142D6" w14:textId="77777777" w:rsidR="003156BF" w:rsidRDefault="003156BF" w:rsidP="003156BF">
                  <w:pPr>
                    <w:pStyle w:val="NoSpacing"/>
                    <w:ind w:right="72" w:hanging="90"/>
                    <w:jc w:val="center"/>
                    <w:rPr>
                      <w:rFonts w:ascii="Calibri" w:hAnsi="Calibri" w:cs="Calibri"/>
                      <w:b/>
                      <w:u w:val="single"/>
                    </w:rPr>
                  </w:pPr>
                </w:p>
              </w:tc>
            </w:tr>
            <w:tr w:rsidR="003156BF" w14:paraId="5CD33ABA"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015EF774"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721F3C74" w14:textId="77777777" w:rsidR="003156BF" w:rsidRDefault="003156BF" w:rsidP="003156BF">
                  <w:pPr>
                    <w:ind w:right="72"/>
                    <w:rPr>
                      <w:rFonts w:ascii="Calibri" w:hAnsi="Calibri" w:cs="Calibri"/>
                      <w:b/>
                      <w:u w:val="single"/>
                    </w:rPr>
                  </w:pPr>
                  <w:r>
                    <w:rPr>
                      <w:rFonts w:ascii="Calibri" w:hAnsi="Calibri" w:cs="Calibri"/>
                      <w:b/>
                      <w:u w:val="single"/>
                    </w:rPr>
                    <w:t>Section 3 Requirement</w:t>
                  </w:r>
                </w:p>
                <w:p w14:paraId="335F16AB" w14:textId="2503B69C" w:rsidR="003156BF" w:rsidRDefault="003156BF" w:rsidP="003156BF">
                  <w:pPr>
                    <w:ind w:right="72"/>
                    <w:jc w:val="both"/>
                    <w:rPr>
                      <w:rFonts w:ascii="Calibri" w:hAnsi="Calibri" w:cs="Calibri"/>
                      <w:sz w:val="20"/>
                      <w:szCs w:val="20"/>
                      <w:u w:val="single"/>
                    </w:rPr>
                  </w:pPr>
                  <w:r>
                    <w:rPr>
                      <w:rFonts w:ascii="Calibri" w:hAnsi="Calibri" w:cs="Calibri"/>
                      <w:sz w:val="20"/>
                      <w:szCs w:val="20"/>
                      <w:u w:val="single"/>
                    </w:rPr>
                    <w:t xml:space="preserve">Submit, in narrative form, the efforts to be taken to meet Section 3 criteria by providing economic opportunities to low and very </w:t>
                  </w:r>
                  <w:r w:rsidR="00774A47">
                    <w:rPr>
                      <w:rFonts w:ascii="Calibri" w:hAnsi="Calibri" w:cs="Calibri"/>
                      <w:sz w:val="20"/>
                      <w:szCs w:val="20"/>
                      <w:u w:val="single"/>
                    </w:rPr>
                    <w:t>low-income</w:t>
                  </w:r>
                  <w:r>
                    <w:rPr>
                      <w:rFonts w:ascii="Calibri" w:hAnsi="Calibri" w:cs="Calibri"/>
                      <w:sz w:val="20"/>
                      <w:szCs w:val="20"/>
                      <w:u w:val="single"/>
                    </w:rPr>
                    <w:t xml:space="preserve"> persons residing in the targeted geographical area. </w:t>
                  </w:r>
                </w:p>
                <w:p w14:paraId="61F56095" w14:textId="77777777" w:rsidR="003156BF" w:rsidRDefault="003156BF" w:rsidP="003156BF">
                  <w:pPr>
                    <w:ind w:right="72"/>
                    <w:jc w:val="both"/>
                    <w:rPr>
                      <w:rFonts w:ascii="Calibri" w:hAnsi="Calibri" w:cs="Calibri"/>
                      <w:sz w:val="20"/>
                      <w:szCs w:val="20"/>
                      <w:u w:val="single"/>
                    </w:rPr>
                  </w:pPr>
                  <w:r>
                    <w:rPr>
                      <w:rFonts w:ascii="Calibri" w:hAnsi="Calibri" w:cs="Calibri"/>
                      <w:sz w:val="20"/>
                      <w:szCs w:val="20"/>
                      <w:u w:val="single"/>
                    </w:rPr>
                    <w:t>At completion of the project submitted records and provided reports on all Section 3 efforts.</w:t>
                  </w:r>
                </w:p>
                <w:p w14:paraId="18391BE9" w14:textId="09A2ABF2" w:rsidR="00774A47" w:rsidRDefault="003156BF" w:rsidP="003156BF">
                  <w:pPr>
                    <w:ind w:right="72"/>
                    <w:jc w:val="both"/>
                    <w:rPr>
                      <w:rFonts w:ascii="Calibri" w:hAnsi="Calibri" w:cs="Calibri"/>
                      <w:sz w:val="20"/>
                      <w:szCs w:val="20"/>
                    </w:rPr>
                  </w:pPr>
                  <w:r>
                    <w:rPr>
                      <w:rFonts w:ascii="Calibri" w:hAnsi="Calibri" w:cs="Calibri"/>
                      <w:sz w:val="20"/>
                      <w:szCs w:val="20"/>
                    </w:rPr>
                    <w:t>Section 3 of the Housing and Urban Development Act of 1968 requires HTF recipients to direct jobs, training and contracting opportunities to businesses owned by or employing low and very low income residents</w:t>
                  </w:r>
                  <w:r w:rsidR="00774A47">
                    <w:rPr>
                      <w:rFonts w:ascii="Calibri" w:hAnsi="Calibri" w:cs="Calibri"/>
                      <w:sz w:val="20"/>
                      <w:szCs w:val="20"/>
                    </w:rPr>
                    <w:t>.</w:t>
                  </w:r>
                  <w:r>
                    <w:rPr>
                      <w:rFonts w:ascii="Calibri" w:hAnsi="Calibri" w:cs="Calibri"/>
                      <w:sz w:val="20"/>
                      <w:szCs w:val="20"/>
                    </w:rPr>
                    <w:t xml:space="preserve">  Section 3 requirements, details and recordkeeping forms are included at:</w:t>
                  </w:r>
                  <w:r w:rsidR="00774A47">
                    <w:t xml:space="preserve"> </w:t>
                  </w:r>
                  <w:hyperlink r:id="rId23" w:history="1">
                    <w:r w:rsidR="00774A47" w:rsidRPr="004D5F39">
                      <w:rPr>
                        <w:rStyle w:val="Hyperlink"/>
                        <w:rFonts w:ascii="Calibri" w:hAnsi="Calibri" w:cs="Calibri"/>
                        <w:sz w:val="20"/>
                        <w:szCs w:val="20"/>
                      </w:rPr>
                      <w:t>https://www.oregon.gov/ohcs/development/Documents/OHCS%20Section%203%20Reporting%20Form.pdf</w:t>
                    </w:r>
                  </w:hyperlink>
                </w:p>
                <w:p w14:paraId="602C6D11" w14:textId="68710424" w:rsidR="003156BF" w:rsidRDefault="003156BF" w:rsidP="003156BF">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23610A42" w14:textId="77777777" w:rsidR="003156BF" w:rsidRDefault="003156BF" w:rsidP="003156BF">
                  <w:pPr>
                    <w:pStyle w:val="NoSpacing"/>
                    <w:ind w:right="72" w:hanging="90"/>
                    <w:jc w:val="center"/>
                    <w:rPr>
                      <w:rFonts w:ascii="Calibri" w:hAnsi="Calibri" w:cs="Calibri"/>
                      <w:b/>
                      <w:u w:val="single"/>
                    </w:rPr>
                  </w:pPr>
                </w:p>
              </w:tc>
            </w:tr>
            <w:tr w:rsidR="003156BF" w14:paraId="5C7DEA93"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1217E086"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4765B0BC" w14:textId="77777777" w:rsidR="003156BF" w:rsidRDefault="003156BF" w:rsidP="003156BF">
                  <w:pPr>
                    <w:ind w:right="72"/>
                    <w:rPr>
                      <w:rFonts w:ascii="Calibri" w:hAnsi="Calibri" w:cs="Calibri"/>
                      <w:sz w:val="20"/>
                      <w:szCs w:val="20"/>
                      <w:u w:val="single"/>
                    </w:rPr>
                  </w:pPr>
                  <w:r>
                    <w:rPr>
                      <w:rFonts w:ascii="Calibri" w:hAnsi="Calibri" w:cs="Calibri"/>
                      <w:sz w:val="20"/>
                      <w:szCs w:val="20"/>
                      <w:highlight w:val="cyan"/>
                    </w:rPr>
                    <w:t>PA:  Line-out this condition if this is not a Special Needs Project.  Delete this highlighted text.</w:t>
                  </w:r>
                </w:p>
                <w:p w14:paraId="2339F191" w14:textId="77777777" w:rsidR="003156BF" w:rsidRDefault="003156BF" w:rsidP="003156BF">
                  <w:pPr>
                    <w:ind w:right="72"/>
                    <w:rPr>
                      <w:rFonts w:ascii="Calibri" w:hAnsi="Calibri" w:cs="Calibri"/>
                      <w:b/>
                      <w:i/>
                      <w:u w:val="single"/>
                    </w:rPr>
                  </w:pPr>
                  <w:r>
                    <w:rPr>
                      <w:rFonts w:ascii="Calibri" w:hAnsi="Calibri" w:cs="Calibri"/>
                      <w:b/>
                      <w:u w:val="single"/>
                    </w:rPr>
                    <w:t>Special Needs Housing</w:t>
                  </w:r>
                </w:p>
                <w:p w14:paraId="00F51648" w14:textId="77777777" w:rsidR="003156BF" w:rsidRDefault="003156BF" w:rsidP="003156BF">
                  <w:pPr>
                    <w:ind w:right="72"/>
                    <w:jc w:val="both"/>
                    <w:rPr>
                      <w:rFonts w:ascii="Calibri" w:hAnsi="Calibri" w:cs="Calibri"/>
                      <w:sz w:val="20"/>
                      <w:szCs w:val="20"/>
                      <w:u w:val="single"/>
                    </w:rPr>
                  </w:pPr>
                  <w:r>
                    <w:rPr>
                      <w:rFonts w:ascii="Calibri" w:hAnsi="Calibri" w:cs="Calibri"/>
                      <w:sz w:val="20"/>
                      <w:szCs w:val="20"/>
                      <w:u w:val="single"/>
                    </w:rPr>
                    <w:t>Submit a written description of management of the units that adheres to conditions below:</w:t>
                  </w:r>
                </w:p>
                <w:p w14:paraId="55646A06" w14:textId="77777777" w:rsidR="003156BF" w:rsidRDefault="003156BF" w:rsidP="003156BF">
                  <w:pPr>
                    <w:ind w:right="72"/>
                    <w:jc w:val="both"/>
                    <w:rPr>
                      <w:rFonts w:ascii="Calibri" w:hAnsi="Calibri" w:cs="Calibri"/>
                      <w:sz w:val="20"/>
                      <w:szCs w:val="20"/>
                    </w:rPr>
                  </w:pPr>
                  <w:r>
                    <w:rPr>
                      <w:rFonts w:ascii="Calibri" w:hAnsi="Calibri" w:cs="Calibri"/>
                      <w:sz w:val="20"/>
                      <w:szCs w:val="20"/>
                    </w:rPr>
                    <w:t xml:space="preserve">HTF funded special needs projects must meet HUD’s definition of “housing” as opposed to “facility” as defined at 24 CFR Part 92.2. </w:t>
                  </w:r>
                </w:p>
                <w:p w14:paraId="084445EB" w14:textId="7EB00342" w:rsidR="003156BF" w:rsidRDefault="003156BF" w:rsidP="003156BF">
                  <w:pPr>
                    <w:ind w:right="72"/>
                    <w:rPr>
                      <w:rFonts w:ascii="Arial" w:hAnsi="Arial" w:cs="Arial"/>
                    </w:rPr>
                  </w:pPr>
                  <w:r>
                    <w:rPr>
                      <w:rFonts w:ascii="Calibri" w:hAnsi="Calibri" w:cs="Calibri"/>
                      <w:sz w:val="20"/>
                      <w:szCs w:val="20"/>
                    </w:rPr>
                    <w:t xml:space="preserve">In order to demonstrate the project will be operated as “housing”, a written description of management of the units must be submitted including that </w:t>
                  </w:r>
                  <w:r>
                    <w:rPr>
                      <w:rFonts w:ascii="Calibri" w:hAnsi="Calibri" w:cs="Calibri"/>
                      <w:sz w:val="20"/>
                      <w:szCs w:val="20"/>
                      <w:u w:val="single"/>
                    </w:rPr>
                    <w:t>the residents will be offered a one (1) year lease</w:t>
                  </w:r>
                  <w:r>
                    <w:rPr>
                      <w:rFonts w:ascii="Calibri" w:hAnsi="Calibri" w:cs="Calibri"/>
                      <w:sz w:val="20"/>
                      <w:szCs w:val="20"/>
                    </w:rPr>
                    <w:t xml:space="preserve"> developed in accordance with HTF lease requirements, and the project will be subject to Oregon Residential Landlord Tenant Act.</w:t>
                  </w:r>
                  <w:r>
                    <w:rPr>
                      <w:rFonts w:ascii="Arial" w:hAnsi="Arial" w:cs="Arial"/>
                    </w:rPr>
                    <w:t xml:space="preserve">  </w:t>
                  </w:r>
                </w:p>
                <w:p w14:paraId="4179F0D7" w14:textId="77777777" w:rsidR="00774A47" w:rsidRDefault="00774A47" w:rsidP="003156BF">
                  <w:pPr>
                    <w:ind w:right="72"/>
                    <w:rPr>
                      <w:rFonts w:ascii="Arial" w:hAnsi="Arial" w:cs="Arial"/>
                    </w:rPr>
                  </w:pPr>
                </w:p>
                <w:p w14:paraId="3D46067A" w14:textId="3E3B103A" w:rsidR="003156BF" w:rsidRDefault="003156BF" w:rsidP="003156BF">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42734DD6" w14:textId="77777777" w:rsidR="003156BF" w:rsidRDefault="003156BF" w:rsidP="003156BF">
                  <w:pPr>
                    <w:pStyle w:val="NoSpacing"/>
                    <w:ind w:right="72" w:hanging="90"/>
                    <w:jc w:val="center"/>
                    <w:rPr>
                      <w:rFonts w:ascii="Calibri" w:hAnsi="Calibri" w:cs="Calibri"/>
                      <w:b/>
                      <w:u w:val="single"/>
                    </w:rPr>
                  </w:pPr>
                </w:p>
              </w:tc>
            </w:tr>
            <w:tr w:rsidR="003156BF" w14:paraId="3B264F77"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659CEF74"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0CCB0184" w14:textId="77777777" w:rsidR="003156BF" w:rsidRDefault="003156BF" w:rsidP="003156BF">
                  <w:pPr>
                    <w:ind w:right="72"/>
                    <w:rPr>
                      <w:rFonts w:ascii="Calibri" w:hAnsi="Calibri" w:cs="Calibri"/>
                      <w:b/>
                      <w:u w:val="single"/>
                    </w:rPr>
                  </w:pPr>
                  <w:r>
                    <w:rPr>
                      <w:rFonts w:ascii="Calibri" w:hAnsi="Calibri" w:cs="Calibri"/>
                      <w:b/>
                      <w:u w:val="single"/>
                    </w:rPr>
                    <w:t>Fair Housing Resolution</w:t>
                  </w:r>
                </w:p>
                <w:p w14:paraId="6305E610" w14:textId="77777777" w:rsidR="003156BF" w:rsidRDefault="003156BF" w:rsidP="003156BF">
                  <w:pPr>
                    <w:ind w:left="16" w:right="72"/>
                    <w:rPr>
                      <w:rFonts w:ascii="Calibri" w:hAnsi="Calibri" w:cs="Calibri"/>
                      <w:sz w:val="20"/>
                      <w:szCs w:val="20"/>
                      <w:u w:val="single"/>
                    </w:rPr>
                  </w:pPr>
                  <w:r>
                    <w:rPr>
                      <w:rFonts w:ascii="Calibri" w:hAnsi="Calibri" w:cs="Calibri"/>
                      <w:sz w:val="20"/>
                      <w:szCs w:val="20"/>
                      <w:u w:val="single"/>
                    </w:rPr>
                    <w:t>Submit the Fair Housing Resolution found at:</w:t>
                  </w:r>
                  <w:r>
                    <w:rPr>
                      <w:rFonts w:ascii="Calibri" w:hAnsi="Calibri" w:cs="Calibri"/>
                      <w:sz w:val="20"/>
                      <w:szCs w:val="20"/>
                      <w:u w:val="single"/>
                    </w:rPr>
                    <w:br/>
                  </w:r>
                  <w:hyperlink r:id="rId24" w:history="1">
                    <w:r>
                      <w:rPr>
                        <w:rStyle w:val="Hyperlink"/>
                        <w:rFonts w:ascii="Calibri" w:hAnsi="Calibri" w:cs="Calibri"/>
                        <w:sz w:val="20"/>
                        <w:szCs w:val="20"/>
                      </w:rPr>
                      <w:t>http://www.oregon.gov/ohcs/pages/hrs_reservation_letter_attach.aspx</w:t>
                    </w:r>
                  </w:hyperlink>
                </w:p>
                <w:p w14:paraId="7457EE18" w14:textId="77777777" w:rsidR="003156BF" w:rsidRDefault="003156BF" w:rsidP="003156BF">
                  <w:pPr>
                    <w:ind w:left="16" w:right="72"/>
                    <w:rPr>
                      <w:rFonts w:ascii="Calibri" w:hAnsi="Calibri" w:cs="Calibri"/>
                      <w:sz w:val="20"/>
                      <w:szCs w:val="20"/>
                    </w:rPr>
                  </w:pPr>
                  <w:r>
                    <w:rPr>
                      <w:rFonts w:ascii="Calibri" w:hAnsi="Calibri" w:cs="Calibri"/>
                      <w:sz w:val="20"/>
                      <w:szCs w:val="20"/>
                    </w:rPr>
                    <w:t>It is to be typed on Board of Directors letterhead and signed by members of the organization’s Board.</w:t>
                  </w:r>
                </w:p>
                <w:p w14:paraId="6633F27A" w14:textId="6C55F957" w:rsidR="003156BF" w:rsidRDefault="003156BF" w:rsidP="003156BF">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71EA0DF4" w14:textId="77777777" w:rsidR="003156BF" w:rsidRDefault="003156BF" w:rsidP="003156BF">
                  <w:pPr>
                    <w:pStyle w:val="NoSpacing"/>
                    <w:ind w:right="72" w:hanging="90"/>
                    <w:jc w:val="center"/>
                    <w:rPr>
                      <w:rFonts w:ascii="Calibri" w:hAnsi="Calibri" w:cs="Calibri"/>
                      <w:b/>
                      <w:u w:val="single"/>
                    </w:rPr>
                  </w:pPr>
                </w:p>
              </w:tc>
            </w:tr>
            <w:tr w:rsidR="003156BF" w14:paraId="7C9F0DAA"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47C34B97"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1D4A3F9C" w14:textId="77777777" w:rsidR="003156BF" w:rsidRDefault="003156BF" w:rsidP="003156BF">
                  <w:pPr>
                    <w:ind w:right="72"/>
                    <w:rPr>
                      <w:rFonts w:ascii="Calibri" w:hAnsi="Calibri" w:cs="Calibri"/>
                      <w:sz w:val="20"/>
                      <w:szCs w:val="20"/>
                      <w:u w:val="single"/>
                    </w:rPr>
                  </w:pPr>
                  <w:r>
                    <w:rPr>
                      <w:rFonts w:ascii="Calibri" w:hAnsi="Calibri" w:cs="Calibri"/>
                      <w:sz w:val="20"/>
                      <w:szCs w:val="20"/>
                      <w:highlight w:val="cyan"/>
                    </w:rPr>
                    <w:t>PA:  Line-out this condition if it does not apply (applies only to rehab. projects built prior to 1979).  Delete this highlighted text.</w:t>
                  </w:r>
                </w:p>
                <w:p w14:paraId="4476F593" w14:textId="77777777" w:rsidR="003156BF" w:rsidRDefault="003156BF" w:rsidP="003156BF">
                  <w:pPr>
                    <w:ind w:right="72"/>
                    <w:rPr>
                      <w:rFonts w:ascii="Calibri" w:hAnsi="Calibri" w:cs="Calibri"/>
                      <w:b/>
                      <w:u w:val="single"/>
                    </w:rPr>
                  </w:pPr>
                  <w:r>
                    <w:rPr>
                      <w:rFonts w:ascii="Calibri" w:hAnsi="Calibri" w:cs="Calibri"/>
                      <w:b/>
                      <w:u w:val="single"/>
                    </w:rPr>
                    <w:t>Lead-Based Paint</w:t>
                  </w:r>
                </w:p>
                <w:p w14:paraId="0346F803" w14:textId="35DD4F1A" w:rsidR="003156BF" w:rsidRDefault="003156BF" w:rsidP="003156BF">
                  <w:pPr>
                    <w:ind w:right="72"/>
                    <w:rPr>
                      <w:rFonts w:ascii="Calibri" w:hAnsi="Calibri" w:cs="Calibri"/>
                      <w:sz w:val="20"/>
                      <w:szCs w:val="20"/>
                    </w:rPr>
                  </w:pPr>
                  <w:r>
                    <w:rPr>
                      <w:rFonts w:ascii="Calibri" w:hAnsi="Calibri" w:cs="Calibri"/>
                      <w:sz w:val="20"/>
                      <w:szCs w:val="20"/>
                    </w:rPr>
                    <w:t xml:space="preserve">HTF rehabilitation projects built prior to 1979 must comply with all requirements of the Federal Lead-safe Housing Rule. Project specific requirements can be found at this link. A completed </w:t>
                  </w:r>
                  <w:r>
                    <w:rPr>
                      <w:rFonts w:ascii="Calibri" w:hAnsi="Calibri" w:cs="Calibri"/>
                      <w:sz w:val="20"/>
                      <w:szCs w:val="20"/>
                    </w:rPr>
                    <w:lastRenderedPageBreak/>
                    <w:t xml:space="preserve">version of this form must be completed and provided to OHCS prior to finalizing any construction contracts: </w:t>
                  </w:r>
                  <w:hyperlink r:id="rId25" w:history="1">
                    <w:r w:rsidRPr="004F4E08">
                      <w:rPr>
                        <w:rStyle w:val="Hyperlink"/>
                        <w:rFonts w:ascii="Calibri" w:hAnsi="Calibri" w:cs="Calibri"/>
                        <w:sz w:val="20"/>
                        <w:szCs w:val="20"/>
                      </w:rPr>
                      <w:t>https://portalapps.hud.gov/CORVID/HUDLBPAdvisor/welcome.html</w:t>
                    </w:r>
                  </w:hyperlink>
                  <w:r>
                    <w:rPr>
                      <w:rFonts w:ascii="Calibri" w:hAnsi="Calibri" w:cs="Calibri"/>
                      <w:sz w:val="20"/>
                      <w:szCs w:val="20"/>
                    </w:rPr>
                    <w:t xml:space="preserve">. </w:t>
                  </w:r>
                </w:p>
                <w:p w14:paraId="0A103AB3" w14:textId="5F72B3F9" w:rsidR="003156BF" w:rsidRDefault="003156BF" w:rsidP="003156BF">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2BA88FBD" w14:textId="77777777" w:rsidR="003156BF" w:rsidRDefault="003156BF" w:rsidP="003156BF">
                  <w:pPr>
                    <w:pStyle w:val="NoSpacing"/>
                    <w:ind w:right="72" w:hanging="90"/>
                    <w:jc w:val="center"/>
                    <w:rPr>
                      <w:rFonts w:ascii="Calibri" w:hAnsi="Calibri" w:cs="Calibri"/>
                      <w:b/>
                      <w:u w:val="single"/>
                    </w:rPr>
                  </w:pPr>
                </w:p>
              </w:tc>
            </w:tr>
            <w:tr w:rsidR="003156BF" w14:paraId="2F030BEC"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7CDC21F3"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1DBCC003" w14:textId="77777777" w:rsidR="003156BF" w:rsidRDefault="003156BF" w:rsidP="003156BF">
                  <w:pPr>
                    <w:ind w:right="72"/>
                    <w:rPr>
                      <w:rFonts w:ascii="Calibri" w:hAnsi="Calibri" w:cs="Calibri"/>
                      <w:sz w:val="20"/>
                      <w:szCs w:val="20"/>
                      <w:u w:val="single"/>
                    </w:rPr>
                  </w:pPr>
                  <w:r>
                    <w:rPr>
                      <w:rFonts w:ascii="Calibri" w:hAnsi="Calibri" w:cs="Calibri"/>
                      <w:sz w:val="20"/>
                      <w:szCs w:val="20"/>
                      <w:highlight w:val="cyan"/>
                    </w:rPr>
                    <w:t>PA:  Line-out this condition if it does not apply.  Delete this highlighted text.</w:t>
                  </w:r>
                </w:p>
                <w:p w14:paraId="6D1EFA92" w14:textId="77777777" w:rsidR="003156BF" w:rsidRDefault="003156BF" w:rsidP="003156BF">
                  <w:pPr>
                    <w:ind w:right="72"/>
                    <w:rPr>
                      <w:rFonts w:ascii="Calibri" w:hAnsi="Calibri" w:cs="Calibri"/>
                      <w:b/>
                      <w:u w:val="single"/>
                    </w:rPr>
                  </w:pPr>
                  <w:r>
                    <w:rPr>
                      <w:rFonts w:ascii="Calibri" w:hAnsi="Calibri" w:cs="Calibri"/>
                      <w:b/>
                      <w:u w:val="single"/>
                    </w:rPr>
                    <w:t xml:space="preserve">URA One-for-One Replacement Housing  </w:t>
                  </w:r>
                </w:p>
                <w:p w14:paraId="587F97D1" w14:textId="77777777" w:rsidR="003156BF" w:rsidRDefault="003156BF" w:rsidP="003156BF">
                  <w:pPr>
                    <w:ind w:right="72"/>
                    <w:rPr>
                      <w:rFonts w:ascii="Calibri" w:hAnsi="Calibri" w:cs="Calibri"/>
                      <w:sz w:val="20"/>
                      <w:szCs w:val="20"/>
                      <w:u w:val="single"/>
                    </w:rPr>
                  </w:pPr>
                  <w:r>
                    <w:rPr>
                      <w:rFonts w:ascii="Calibri" w:hAnsi="Calibri" w:cs="Calibri"/>
                      <w:sz w:val="20"/>
                      <w:szCs w:val="20"/>
                      <w:u w:val="single"/>
                    </w:rPr>
                    <w:t>Submit all One-for-One Replacement Housing</w:t>
                  </w:r>
                  <w:r>
                    <w:rPr>
                      <w:rFonts w:ascii="Calibri" w:hAnsi="Calibri" w:cs="Calibri"/>
                      <w:sz w:val="20"/>
                      <w:szCs w:val="20"/>
                      <w:u w:val="single"/>
                    </w:rPr>
                    <w:br/>
                    <w:t>Requirements.</w:t>
                  </w:r>
                </w:p>
                <w:p w14:paraId="31F0129B" w14:textId="77777777" w:rsidR="003156BF" w:rsidRDefault="003156BF" w:rsidP="003156BF">
                  <w:pPr>
                    <w:ind w:right="72"/>
                    <w:rPr>
                      <w:rFonts w:ascii="Calibri" w:hAnsi="Calibri" w:cs="Calibri"/>
                      <w:sz w:val="20"/>
                      <w:szCs w:val="20"/>
                    </w:rPr>
                  </w:pPr>
                  <w:r>
                    <w:rPr>
                      <w:rFonts w:ascii="Calibri" w:hAnsi="Calibri" w:cs="Calibri"/>
                      <w:sz w:val="20"/>
                      <w:szCs w:val="20"/>
                    </w:rPr>
                    <w:t xml:space="preserve">All low-income housing whether occupied or vacant but could be occupied eliminated due to a new proposed project must be replaced.  In addition to assuring replacement housing will be provided, there are specific public disclosure and submission requirements that must be met as a condition of the funding reservation prior to demolition of the structures and prior to execution of the HTF Grant Agreement. </w:t>
                  </w:r>
                </w:p>
                <w:p w14:paraId="62068A71" w14:textId="77777777" w:rsidR="003156BF" w:rsidRDefault="003156BF" w:rsidP="003156BF">
                  <w:pPr>
                    <w:ind w:right="72"/>
                    <w:rPr>
                      <w:rFonts w:ascii="Calibri" w:hAnsi="Calibri" w:cs="Calibri"/>
                      <w:sz w:val="20"/>
                      <w:szCs w:val="20"/>
                    </w:rPr>
                  </w:pPr>
                  <w:r>
                    <w:rPr>
                      <w:rFonts w:ascii="Calibri" w:hAnsi="Calibri" w:cs="Calibri"/>
                      <w:sz w:val="20"/>
                      <w:szCs w:val="20"/>
                    </w:rPr>
                    <w:t xml:space="preserve">Submit the following information to OHCS for approval:  </w:t>
                  </w:r>
                </w:p>
                <w:p w14:paraId="2FF9EB7E" w14:textId="77777777" w:rsidR="003156BF" w:rsidRDefault="003156BF" w:rsidP="003156BF">
                  <w:pPr>
                    <w:pStyle w:val="ListParagraph"/>
                    <w:numPr>
                      <w:ilvl w:val="0"/>
                      <w:numId w:val="46"/>
                    </w:numPr>
                    <w:ind w:right="72"/>
                    <w:rPr>
                      <w:rFonts w:ascii="Calibri" w:hAnsi="Calibri" w:cs="Calibri"/>
                      <w:sz w:val="20"/>
                      <w:szCs w:val="20"/>
                    </w:rPr>
                  </w:pPr>
                  <w:r>
                    <w:rPr>
                      <w:rFonts w:ascii="Calibri" w:hAnsi="Calibri" w:cs="Calibri"/>
                      <w:sz w:val="20"/>
                      <w:szCs w:val="20"/>
                    </w:rPr>
                    <w:t>A written description of the proposed Project;</w:t>
                  </w:r>
                </w:p>
                <w:p w14:paraId="21CBFD78" w14:textId="77777777" w:rsidR="003156BF" w:rsidRDefault="003156BF" w:rsidP="003156BF">
                  <w:pPr>
                    <w:pStyle w:val="ListParagraph"/>
                    <w:numPr>
                      <w:ilvl w:val="0"/>
                      <w:numId w:val="46"/>
                    </w:numPr>
                    <w:ind w:right="72"/>
                    <w:rPr>
                      <w:rFonts w:ascii="Calibri" w:hAnsi="Calibri" w:cs="Calibri"/>
                      <w:sz w:val="20"/>
                      <w:szCs w:val="20"/>
                    </w:rPr>
                  </w:pPr>
                  <w:r>
                    <w:rPr>
                      <w:rFonts w:ascii="Calibri" w:hAnsi="Calibri" w:cs="Calibri"/>
                      <w:sz w:val="20"/>
                      <w:szCs w:val="20"/>
                    </w:rPr>
                    <w:t>The address, number of bedrooms and map location of any lower income housing that will be demolished as a result of this proposed project;</w:t>
                  </w:r>
                </w:p>
                <w:p w14:paraId="29C79D04" w14:textId="77777777" w:rsidR="003156BF" w:rsidRDefault="003156BF" w:rsidP="003156BF">
                  <w:pPr>
                    <w:pStyle w:val="ListParagraph"/>
                    <w:numPr>
                      <w:ilvl w:val="0"/>
                      <w:numId w:val="46"/>
                    </w:numPr>
                    <w:ind w:right="72"/>
                    <w:rPr>
                      <w:rFonts w:ascii="Calibri" w:hAnsi="Calibri" w:cs="Calibri"/>
                      <w:sz w:val="20"/>
                      <w:szCs w:val="20"/>
                    </w:rPr>
                  </w:pPr>
                  <w:r>
                    <w:rPr>
                      <w:rFonts w:ascii="Calibri" w:hAnsi="Calibri" w:cs="Calibri"/>
                      <w:sz w:val="20"/>
                      <w:szCs w:val="20"/>
                    </w:rPr>
                    <w:t>A time schedule for the commencement and completion of the demolition;</w:t>
                  </w:r>
                </w:p>
                <w:p w14:paraId="69DF73AC" w14:textId="77777777" w:rsidR="003156BF" w:rsidRDefault="003156BF" w:rsidP="003156BF">
                  <w:pPr>
                    <w:pStyle w:val="ListParagraph"/>
                    <w:numPr>
                      <w:ilvl w:val="0"/>
                      <w:numId w:val="46"/>
                    </w:numPr>
                    <w:ind w:right="72"/>
                    <w:rPr>
                      <w:rFonts w:ascii="Calibri" w:hAnsi="Calibri" w:cs="Calibri"/>
                      <w:sz w:val="20"/>
                      <w:szCs w:val="20"/>
                    </w:rPr>
                  </w:pPr>
                  <w:r>
                    <w:rPr>
                      <w:rFonts w:ascii="Calibri" w:hAnsi="Calibri" w:cs="Calibri"/>
                      <w:sz w:val="20"/>
                      <w:szCs w:val="20"/>
                    </w:rPr>
                    <w:t>The address, number of bedrooms and map location of the replacement housing that will be provided (must be located in the same geographic area or neighborhood);</w:t>
                  </w:r>
                </w:p>
                <w:p w14:paraId="3C6589CA" w14:textId="77777777" w:rsidR="003156BF" w:rsidRDefault="003156BF" w:rsidP="003156BF">
                  <w:pPr>
                    <w:pStyle w:val="ListParagraph"/>
                    <w:numPr>
                      <w:ilvl w:val="0"/>
                      <w:numId w:val="46"/>
                    </w:numPr>
                    <w:ind w:right="72"/>
                    <w:rPr>
                      <w:rFonts w:ascii="Calibri" w:hAnsi="Calibri" w:cs="Calibri"/>
                      <w:sz w:val="20"/>
                      <w:szCs w:val="20"/>
                    </w:rPr>
                  </w:pPr>
                  <w:r>
                    <w:rPr>
                      <w:rFonts w:ascii="Calibri" w:hAnsi="Calibri" w:cs="Calibri"/>
                      <w:sz w:val="20"/>
                      <w:szCs w:val="20"/>
                    </w:rPr>
                    <w:t>The source of funding and a time schedule for the proposed replacement housing;</w:t>
                  </w:r>
                </w:p>
                <w:p w14:paraId="1E63F156" w14:textId="77777777" w:rsidR="003156BF" w:rsidRDefault="003156BF" w:rsidP="003156BF">
                  <w:pPr>
                    <w:pStyle w:val="ListParagraph"/>
                    <w:numPr>
                      <w:ilvl w:val="0"/>
                      <w:numId w:val="46"/>
                    </w:numPr>
                    <w:ind w:right="72"/>
                    <w:rPr>
                      <w:rFonts w:ascii="Calibri" w:hAnsi="Calibri" w:cs="Calibri"/>
                      <w:sz w:val="20"/>
                      <w:szCs w:val="20"/>
                    </w:rPr>
                  </w:pPr>
                  <w:r>
                    <w:rPr>
                      <w:rFonts w:ascii="Calibri" w:hAnsi="Calibri" w:cs="Calibri"/>
                      <w:sz w:val="20"/>
                      <w:szCs w:val="20"/>
                    </w:rPr>
                    <w:t>The basis for concluding he replacement housing will remain lower-income housing for at least ten (10) years from the date of initial occupancy;</w:t>
                  </w:r>
                </w:p>
                <w:p w14:paraId="7B2E39BE" w14:textId="77777777" w:rsidR="003156BF" w:rsidRDefault="003156BF" w:rsidP="003156BF">
                  <w:pPr>
                    <w:pStyle w:val="ListParagraph"/>
                    <w:numPr>
                      <w:ilvl w:val="0"/>
                      <w:numId w:val="46"/>
                    </w:numPr>
                    <w:ind w:right="72"/>
                    <w:rPr>
                      <w:rFonts w:ascii="Calibri" w:hAnsi="Calibri" w:cs="Calibri"/>
                      <w:sz w:val="20"/>
                      <w:szCs w:val="20"/>
                    </w:rPr>
                  </w:pPr>
                  <w:r>
                    <w:rPr>
                      <w:rFonts w:ascii="Calibri" w:hAnsi="Calibri" w:cs="Calibri"/>
                      <w:sz w:val="20"/>
                      <w:szCs w:val="20"/>
                    </w:rPr>
                    <w:t>Information demonstrating the replacement units are sufficient in number and size to house no fewer than the number of occupants who could have been housed in the unit that was demolished or converted. (i.e. If a three (3) bedroom house is demolished, the Project replacing it must include at least one (1) three-bedroom unit).</w:t>
                  </w:r>
                </w:p>
                <w:p w14:paraId="376A357F" w14:textId="77777777" w:rsidR="003156BF" w:rsidRDefault="003156BF" w:rsidP="003156BF">
                  <w:pPr>
                    <w:ind w:right="72"/>
                    <w:rPr>
                      <w:rFonts w:ascii="Calibri" w:hAnsi="Calibri" w:cs="Calibri"/>
                      <w:sz w:val="20"/>
                      <w:szCs w:val="20"/>
                    </w:rPr>
                  </w:pPr>
                  <w:r>
                    <w:rPr>
                      <w:rFonts w:ascii="Calibri" w:hAnsi="Calibri" w:cs="Calibri"/>
                      <w:sz w:val="20"/>
                      <w:szCs w:val="20"/>
                    </w:rPr>
                    <w:t>Sponsors must maintain a complete set of the One-for-One Information at their office and it must be made available for public review upon request.</w:t>
                  </w:r>
                </w:p>
                <w:p w14:paraId="08512A5C" w14:textId="00930C34" w:rsidR="003156BF" w:rsidRDefault="003156BF" w:rsidP="003156BF">
                  <w:pPr>
                    <w:ind w:right="72"/>
                    <w:jc w:val="right"/>
                    <w:rPr>
                      <w:b/>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2CD2D35B" w14:textId="77777777" w:rsidR="003156BF" w:rsidRDefault="003156BF" w:rsidP="003156BF">
                  <w:pPr>
                    <w:pStyle w:val="NoSpacing"/>
                    <w:ind w:right="72" w:hanging="90"/>
                    <w:jc w:val="center"/>
                    <w:rPr>
                      <w:rFonts w:ascii="Calibri" w:hAnsi="Calibri" w:cs="Calibri"/>
                      <w:b/>
                      <w:u w:val="single"/>
                    </w:rPr>
                  </w:pPr>
                </w:p>
              </w:tc>
            </w:tr>
            <w:tr w:rsidR="003156BF" w14:paraId="67B733BC"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22ED299D"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7115D666" w14:textId="77777777" w:rsidR="003156BF" w:rsidRDefault="003156BF" w:rsidP="003156BF">
                  <w:pPr>
                    <w:ind w:right="72"/>
                    <w:rPr>
                      <w:rFonts w:ascii="Calibri" w:hAnsi="Calibri" w:cs="Calibri"/>
                      <w:sz w:val="20"/>
                      <w:szCs w:val="20"/>
                      <w:u w:val="single"/>
                    </w:rPr>
                  </w:pPr>
                  <w:r>
                    <w:rPr>
                      <w:rFonts w:ascii="Calibri" w:hAnsi="Calibri" w:cs="Calibri"/>
                      <w:sz w:val="20"/>
                      <w:szCs w:val="20"/>
                      <w:highlight w:val="cyan"/>
                    </w:rPr>
                    <w:t>PA:  Line-out this condition if it does not apply.  Delete this highlighted text.</w:t>
                  </w:r>
                </w:p>
                <w:p w14:paraId="6DCF0857" w14:textId="77777777" w:rsidR="003156BF" w:rsidRDefault="003156BF" w:rsidP="003156BF">
                  <w:pPr>
                    <w:ind w:right="72"/>
                    <w:rPr>
                      <w:rFonts w:ascii="Calibri" w:hAnsi="Calibri" w:cs="Calibri"/>
                      <w:b/>
                      <w:u w:val="single"/>
                    </w:rPr>
                  </w:pPr>
                  <w:r>
                    <w:rPr>
                      <w:rFonts w:ascii="Calibri" w:hAnsi="Calibri" w:cs="Calibri"/>
                      <w:b/>
                      <w:u w:val="single"/>
                    </w:rPr>
                    <w:t>One-for-One Public Notice</w:t>
                  </w:r>
                </w:p>
                <w:p w14:paraId="3A7FEED0" w14:textId="77777777" w:rsidR="003156BF" w:rsidRDefault="003156BF" w:rsidP="003156BF">
                  <w:pPr>
                    <w:ind w:right="72"/>
                    <w:jc w:val="both"/>
                    <w:rPr>
                      <w:rFonts w:ascii="Calibri" w:hAnsi="Calibri" w:cs="Calibri"/>
                      <w:sz w:val="20"/>
                      <w:szCs w:val="20"/>
                      <w:u w:val="single"/>
                    </w:rPr>
                  </w:pPr>
                  <w:r>
                    <w:rPr>
                      <w:rFonts w:ascii="Calibri" w:hAnsi="Calibri" w:cs="Calibri"/>
                      <w:sz w:val="20"/>
                      <w:szCs w:val="20"/>
                      <w:u w:val="single"/>
                    </w:rPr>
                    <w:t>Submit a completed One-for-One packet to OHCS Loan Officer</w:t>
                  </w:r>
                  <w:r>
                    <w:rPr>
                      <w:rFonts w:ascii="Calibri" w:hAnsi="Calibri" w:cs="Calibri"/>
                      <w:sz w:val="20"/>
                      <w:szCs w:val="20"/>
                    </w:rPr>
                    <w:t>.</w:t>
                  </w:r>
                </w:p>
                <w:p w14:paraId="58F9691E" w14:textId="77777777" w:rsidR="003156BF" w:rsidRDefault="003156BF" w:rsidP="003156BF">
                  <w:pPr>
                    <w:ind w:right="72"/>
                    <w:rPr>
                      <w:rFonts w:ascii="Calibri" w:hAnsi="Calibri" w:cs="Calibri"/>
                      <w:sz w:val="20"/>
                      <w:szCs w:val="20"/>
                    </w:rPr>
                  </w:pPr>
                  <w:r>
                    <w:rPr>
                      <w:rFonts w:ascii="Calibri" w:hAnsi="Calibri" w:cs="Calibri"/>
                      <w:sz w:val="20"/>
                      <w:szCs w:val="20"/>
                    </w:rPr>
                    <w:t>Once the One-for-One Replacement Housing information packet is completed, submit it to the OHCS Loan Officer for review. Once approved, sponsors will be instructed to publish a public notice in a newspaper of general circulation, which identifies the replacement plan for the existing structures. Submit a tear sheet of the published notice to OHCS immediately upon publication. Publication costs will be reimbursed by OHCS.</w:t>
                  </w:r>
                </w:p>
                <w:p w14:paraId="59918746" w14:textId="73428FA4" w:rsidR="003156BF" w:rsidRDefault="003156BF" w:rsidP="003156BF">
                  <w:pPr>
                    <w:ind w:left="16"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3EFF6AF6" w14:textId="77777777" w:rsidR="003156BF" w:rsidRDefault="003156BF" w:rsidP="003156BF">
                  <w:pPr>
                    <w:pStyle w:val="NoSpacing"/>
                    <w:ind w:right="72" w:hanging="90"/>
                    <w:jc w:val="center"/>
                    <w:rPr>
                      <w:rFonts w:ascii="Calibri" w:hAnsi="Calibri" w:cs="Calibri"/>
                      <w:b/>
                      <w:u w:val="single"/>
                    </w:rPr>
                  </w:pPr>
                </w:p>
              </w:tc>
            </w:tr>
            <w:tr w:rsidR="003156BF" w14:paraId="1C79EF84"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7A48A15D"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609DAB36" w14:textId="77777777" w:rsidR="003156BF" w:rsidRDefault="003156BF" w:rsidP="003156BF">
                  <w:pPr>
                    <w:ind w:right="72"/>
                    <w:rPr>
                      <w:rFonts w:ascii="Calibri" w:hAnsi="Calibri" w:cs="Calibri"/>
                      <w:u w:val="single"/>
                    </w:rPr>
                  </w:pPr>
                  <w:r>
                    <w:rPr>
                      <w:rFonts w:ascii="Calibri" w:hAnsi="Calibri" w:cs="Calibri"/>
                      <w:sz w:val="20"/>
                      <w:szCs w:val="20"/>
                      <w:highlight w:val="cyan"/>
                    </w:rPr>
                    <w:t>PA:  Line-out this section or non-applicable paragraphs as appropriate to the project.  Delete this highlighted text.</w:t>
                  </w:r>
                </w:p>
                <w:p w14:paraId="1BBE18A0" w14:textId="77777777" w:rsidR="003156BF" w:rsidRDefault="003156BF" w:rsidP="003156BF">
                  <w:pPr>
                    <w:ind w:right="72"/>
                    <w:rPr>
                      <w:rFonts w:ascii="Calibri" w:hAnsi="Calibri" w:cs="Calibri"/>
                      <w:b/>
                      <w:u w:val="single"/>
                    </w:rPr>
                  </w:pPr>
                  <w:r>
                    <w:rPr>
                      <w:rFonts w:ascii="Calibri" w:hAnsi="Calibri" w:cs="Calibri"/>
                      <w:b/>
                      <w:u w:val="single"/>
                    </w:rPr>
                    <w:t>URA Tenant Relocation – Temporary</w:t>
                  </w:r>
                </w:p>
                <w:p w14:paraId="66C37C14" w14:textId="77777777" w:rsidR="003156BF" w:rsidRDefault="003156BF" w:rsidP="003156BF">
                  <w:pPr>
                    <w:pStyle w:val="NoSpacing"/>
                    <w:rPr>
                      <w:rFonts w:ascii="Calibri" w:hAnsi="Calibri" w:cs="Calibri"/>
                      <w:b/>
                      <w:sz w:val="20"/>
                      <w:szCs w:val="20"/>
                    </w:rPr>
                  </w:pPr>
                  <w:r>
                    <w:rPr>
                      <w:rFonts w:ascii="Calibri" w:hAnsi="Calibri" w:cs="Calibri"/>
                      <w:b/>
                      <w:sz w:val="20"/>
                      <w:szCs w:val="20"/>
                    </w:rPr>
                    <w:t>Due Immediately</w:t>
                  </w:r>
                </w:p>
                <w:p w14:paraId="747BEFD1" w14:textId="77777777" w:rsidR="003156BF" w:rsidRDefault="003156BF" w:rsidP="003156BF">
                  <w:pPr>
                    <w:ind w:right="72"/>
                    <w:rPr>
                      <w:rFonts w:ascii="Calibri" w:hAnsi="Calibri" w:cs="Calibri"/>
                      <w:sz w:val="20"/>
                      <w:szCs w:val="20"/>
                    </w:rPr>
                  </w:pPr>
                  <w:r>
                    <w:rPr>
                      <w:rFonts w:ascii="Calibri" w:hAnsi="Calibri" w:cs="Calibri"/>
                      <w:sz w:val="20"/>
                      <w:szCs w:val="20"/>
                    </w:rPr>
                    <w:t xml:space="preserve">If current tenants are caused to be temporarily displaced by any of the project’s acquisition, rehabilitation or new construction activities, these tenants are covered by the Uniform Relocation Act (URA).  Compliance with URA requires submission of a current monthly rent roll </w:t>
                  </w:r>
                  <w:r>
                    <w:rPr>
                      <w:rFonts w:ascii="Calibri" w:hAnsi="Calibri" w:cs="Calibri"/>
                      <w:b/>
                      <w:sz w:val="20"/>
                      <w:szCs w:val="20"/>
                      <w:u w:val="single"/>
                    </w:rPr>
                    <w:t>each month</w:t>
                  </w:r>
                  <w:r>
                    <w:rPr>
                      <w:rFonts w:ascii="Calibri" w:hAnsi="Calibri" w:cs="Calibri"/>
                      <w:sz w:val="20"/>
                      <w:szCs w:val="20"/>
                    </w:rPr>
                    <w:t xml:space="preserve"> from the time of NOFA application to completion of the project.  Signed URA notices for every vacating and every new tenant must accompany the monthly rent roll.  Examples of these forms, (2A and 2B), can be found in the HOME Program Description Section of the NOFA Application.  The content of these notices is briefly explained as follows:</w:t>
                  </w:r>
                </w:p>
                <w:p w14:paraId="51AC1BFC" w14:textId="77777777" w:rsidR="003156BF" w:rsidRDefault="003156BF" w:rsidP="003156BF">
                  <w:pPr>
                    <w:pStyle w:val="ListParagraph"/>
                    <w:numPr>
                      <w:ilvl w:val="0"/>
                      <w:numId w:val="47"/>
                    </w:numPr>
                    <w:ind w:right="72"/>
                    <w:rPr>
                      <w:rFonts w:ascii="Calibri" w:hAnsi="Calibri" w:cs="Calibri"/>
                      <w:sz w:val="20"/>
                      <w:szCs w:val="20"/>
                    </w:rPr>
                  </w:pPr>
                  <w:r>
                    <w:rPr>
                      <w:rFonts w:ascii="Calibri" w:hAnsi="Calibri" w:cs="Calibri"/>
                      <w:sz w:val="20"/>
                      <w:szCs w:val="20"/>
                    </w:rPr>
                    <w:lastRenderedPageBreak/>
                    <w:t>A General Information Notice for tenants whose future displacement status is unknown at time of NOFA Application (notice 1-A).  These should have been completed prior to NOFA Application and copies included with the application.</w:t>
                  </w:r>
                </w:p>
                <w:p w14:paraId="52BA8483" w14:textId="77777777" w:rsidR="003156BF" w:rsidRDefault="003156BF" w:rsidP="003156BF">
                  <w:pPr>
                    <w:pStyle w:val="ListParagraph"/>
                    <w:numPr>
                      <w:ilvl w:val="0"/>
                      <w:numId w:val="47"/>
                    </w:numPr>
                    <w:ind w:right="72"/>
                    <w:rPr>
                      <w:rFonts w:ascii="Calibri" w:hAnsi="Calibri" w:cs="Calibri"/>
                      <w:sz w:val="20"/>
                      <w:szCs w:val="20"/>
                    </w:rPr>
                  </w:pPr>
                  <w:r>
                    <w:rPr>
                      <w:rFonts w:ascii="Calibri" w:hAnsi="Calibri" w:cs="Calibri"/>
                      <w:sz w:val="20"/>
                      <w:szCs w:val="20"/>
                    </w:rPr>
                    <w:t>After submission of the NOFA application, each new prospective tenant must be provided a notice informing him/her about the rehabilitation project prior to signing a lease or rental agreement.  The notice advises the tenant that he/she will not qualify for benefits under URA.  Failure to issue the notice can be extremely costly.  Submit signed copies of this notice with each monthly rent roll. (Notice 2-A)</w:t>
                  </w:r>
                </w:p>
                <w:p w14:paraId="587A79FE" w14:textId="77777777" w:rsidR="003156BF" w:rsidRDefault="003156BF" w:rsidP="003156BF">
                  <w:pPr>
                    <w:pStyle w:val="ListParagraph"/>
                    <w:numPr>
                      <w:ilvl w:val="0"/>
                      <w:numId w:val="47"/>
                    </w:numPr>
                    <w:ind w:right="72"/>
                    <w:rPr>
                      <w:rFonts w:ascii="Calibri" w:hAnsi="Calibri" w:cs="Calibri"/>
                      <w:sz w:val="20"/>
                      <w:szCs w:val="20"/>
                    </w:rPr>
                  </w:pPr>
                  <w:r>
                    <w:rPr>
                      <w:rFonts w:ascii="Calibri" w:hAnsi="Calibri" w:cs="Calibri"/>
                      <w:sz w:val="20"/>
                      <w:szCs w:val="20"/>
                    </w:rPr>
                    <w:t>Documentation is necessary to show that each tenant who vacates after submission of the NOFA Application has done so voluntarily.  A tenant may be evicted for cause, if properly documented, but not in order to avoid paying relocation assistance.  Attach signed notices of intent to vacate from each tenant who moves with each monthly rent roll. The reason the tenant is vacating must be disclosed on the notice.(Notice 2-B)</w:t>
                  </w:r>
                </w:p>
                <w:p w14:paraId="6DA6EE65" w14:textId="77777777" w:rsidR="003156BF" w:rsidRDefault="003156BF" w:rsidP="003156BF">
                  <w:pPr>
                    <w:pStyle w:val="ListParagraph"/>
                    <w:numPr>
                      <w:ilvl w:val="0"/>
                      <w:numId w:val="47"/>
                    </w:numPr>
                    <w:ind w:right="72"/>
                    <w:rPr>
                      <w:rFonts w:ascii="Calibri" w:hAnsi="Calibri" w:cs="Calibri"/>
                      <w:sz w:val="20"/>
                      <w:szCs w:val="20"/>
                    </w:rPr>
                  </w:pPr>
                  <w:r>
                    <w:rPr>
                      <w:rFonts w:ascii="Calibri" w:hAnsi="Calibri" w:cs="Calibri"/>
                      <w:sz w:val="20"/>
                      <w:szCs w:val="20"/>
                    </w:rPr>
                    <w:t>Within 10 days of the execution of the HTF Grant Agreement, a notice must be issued to each tenant still in occupancy who was in occupancy on the date the HTF (NOFA) application was submitted.  These notices will tell the tenant whether they will or will not be displaced by development activities at the project. (Notices 3-A, B, C as appropriate)</w:t>
                  </w:r>
                </w:p>
                <w:p w14:paraId="381492D3" w14:textId="77777777" w:rsidR="003156BF" w:rsidRDefault="003156BF" w:rsidP="003156BF">
                  <w:pPr>
                    <w:pStyle w:val="ListParagraph"/>
                    <w:numPr>
                      <w:ilvl w:val="0"/>
                      <w:numId w:val="47"/>
                    </w:numPr>
                    <w:ind w:right="72"/>
                    <w:rPr>
                      <w:rFonts w:ascii="Calibri" w:hAnsi="Calibri" w:cs="Calibri"/>
                      <w:sz w:val="20"/>
                      <w:szCs w:val="20"/>
                    </w:rPr>
                  </w:pPr>
                  <w:r>
                    <w:rPr>
                      <w:rFonts w:ascii="Calibri" w:hAnsi="Calibri" w:cs="Calibri"/>
                      <w:sz w:val="20"/>
                      <w:szCs w:val="20"/>
                      <w:u w:val="single"/>
                    </w:rPr>
                    <w:t>Temporary Moves</w:t>
                  </w:r>
                  <w:r>
                    <w:rPr>
                      <w:rFonts w:ascii="Calibri" w:hAnsi="Calibri" w:cs="Calibri"/>
                      <w:sz w:val="20"/>
                      <w:szCs w:val="20"/>
                    </w:rPr>
                    <w:t>:  Arrange for temporary moves if necessary.  Document temporary move notices and document all temporary-moving costs.  Tenants must be given reasonable advance written notice, notified of the terms and conditions of the move and reimbursed for reasonable out-of-pocket expenses.</w:t>
                  </w:r>
                </w:p>
                <w:p w14:paraId="0851857E" w14:textId="77777777" w:rsidR="003156BF" w:rsidRDefault="003156BF" w:rsidP="003156BF">
                  <w:pPr>
                    <w:pStyle w:val="ListParagraph"/>
                    <w:numPr>
                      <w:ilvl w:val="0"/>
                      <w:numId w:val="47"/>
                    </w:numPr>
                    <w:ind w:right="72"/>
                    <w:rPr>
                      <w:rFonts w:ascii="Calibri" w:hAnsi="Calibri" w:cs="Calibri"/>
                      <w:sz w:val="20"/>
                      <w:szCs w:val="20"/>
                    </w:rPr>
                  </w:pPr>
                  <w:r>
                    <w:rPr>
                      <w:rFonts w:ascii="Calibri" w:hAnsi="Calibri" w:cs="Calibri"/>
                      <w:sz w:val="20"/>
                      <w:szCs w:val="20"/>
                    </w:rPr>
                    <w:t>Develop and provide to both tenants and OHCS a written policy for reimbursements.  Records must be kept for all arrangements made and tenants must sign a statement agreeing to the conditions offered.</w:t>
                  </w:r>
                </w:p>
                <w:p w14:paraId="3A7AE846" w14:textId="77777777" w:rsidR="003156BF" w:rsidRDefault="003156BF" w:rsidP="003156BF">
                  <w:pPr>
                    <w:pStyle w:val="ListParagraph"/>
                    <w:numPr>
                      <w:ilvl w:val="0"/>
                      <w:numId w:val="47"/>
                    </w:numPr>
                    <w:ind w:right="72"/>
                    <w:rPr>
                      <w:rFonts w:ascii="Calibri" w:hAnsi="Calibri" w:cs="Calibri"/>
                      <w:sz w:val="20"/>
                      <w:szCs w:val="20"/>
                    </w:rPr>
                  </w:pPr>
                  <w:r>
                    <w:rPr>
                      <w:rFonts w:ascii="Calibri" w:hAnsi="Calibri" w:cs="Calibri"/>
                      <w:sz w:val="20"/>
                      <w:szCs w:val="20"/>
                    </w:rPr>
                    <w:t>Submit a final tenant survey (</w:t>
                  </w:r>
                  <w:r>
                    <w:rPr>
                      <w:rFonts w:ascii="Calibri" w:hAnsi="Calibri" w:cs="Calibri"/>
                      <w:sz w:val="20"/>
                      <w:szCs w:val="20"/>
                      <w:u w:val="single"/>
                    </w:rPr>
                    <w:t>not</w:t>
                  </w:r>
                  <w:r>
                    <w:rPr>
                      <w:rFonts w:ascii="Calibri" w:hAnsi="Calibri" w:cs="Calibri"/>
                      <w:sz w:val="20"/>
                      <w:szCs w:val="20"/>
                    </w:rPr>
                    <w:t xml:space="preserve"> rent roll) at construction completion/project closeout.</w:t>
                  </w:r>
                </w:p>
                <w:p w14:paraId="182D936F" w14:textId="77777777" w:rsidR="003156BF" w:rsidRDefault="003156BF" w:rsidP="003156BF">
                  <w:pPr>
                    <w:ind w:right="72"/>
                    <w:rPr>
                      <w:rFonts w:ascii="Arial" w:hAnsi="Arial" w:cs="Arial"/>
                    </w:rPr>
                  </w:pPr>
                  <w:r>
                    <w:rPr>
                      <w:rFonts w:ascii="Calibri" w:hAnsi="Calibri" w:cs="Calibri"/>
                      <w:sz w:val="20"/>
                      <w:szCs w:val="20"/>
                    </w:rPr>
                    <w:t>Information and technical assistance is available. Please contact the OHCS Loan Officer.</w:t>
                  </w:r>
                  <w:r>
                    <w:rPr>
                      <w:rFonts w:ascii="Arial" w:hAnsi="Arial" w:cs="Arial"/>
                    </w:rPr>
                    <w:t xml:space="preserve"> </w:t>
                  </w:r>
                </w:p>
                <w:p w14:paraId="06D0E326" w14:textId="277DC02C" w:rsidR="003156BF" w:rsidRDefault="003156BF" w:rsidP="003156BF">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16A6EA5F" w14:textId="77777777" w:rsidR="003156BF" w:rsidRDefault="003156BF" w:rsidP="003156BF">
                  <w:pPr>
                    <w:pStyle w:val="NoSpacing"/>
                    <w:ind w:right="72" w:hanging="90"/>
                    <w:jc w:val="center"/>
                    <w:rPr>
                      <w:rFonts w:ascii="Calibri" w:hAnsi="Calibri" w:cs="Calibri"/>
                      <w:b/>
                      <w:u w:val="single"/>
                    </w:rPr>
                  </w:pPr>
                </w:p>
              </w:tc>
            </w:tr>
            <w:tr w:rsidR="003156BF" w14:paraId="5C0D847A"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0CE66CDA"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6C44BFE9" w14:textId="77777777" w:rsidR="003156BF" w:rsidRDefault="003156BF" w:rsidP="003156BF">
                  <w:pPr>
                    <w:ind w:right="72"/>
                    <w:rPr>
                      <w:rFonts w:ascii="Calibri" w:hAnsi="Calibri" w:cs="Calibri"/>
                      <w:u w:val="single"/>
                    </w:rPr>
                  </w:pPr>
                  <w:r>
                    <w:rPr>
                      <w:rFonts w:ascii="Calibri" w:hAnsi="Calibri" w:cs="Calibri"/>
                      <w:sz w:val="20"/>
                      <w:szCs w:val="20"/>
                      <w:highlight w:val="cyan"/>
                    </w:rPr>
                    <w:t>PA:  Line-out this section or non-applicable paragraphs as appropriate to the project.  Delete this highlighted text.</w:t>
                  </w:r>
                </w:p>
                <w:p w14:paraId="24832CBB" w14:textId="77777777" w:rsidR="003156BF" w:rsidRDefault="003156BF" w:rsidP="003156BF">
                  <w:pPr>
                    <w:ind w:right="72"/>
                    <w:rPr>
                      <w:rFonts w:ascii="Calibri" w:hAnsi="Calibri" w:cs="Calibri"/>
                      <w:b/>
                      <w:u w:val="single"/>
                    </w:rPr>
                  </w:pPr>
                  <w:r>
                    <w:rPr>
                      <w:rFonts w:ascii="Calibri" w:hAnsi="Calibri" w:cs="Calibri"/>
                      <w:b/>
                      <w:u w:val="single"/>
                    </w:rPr>
                    <w:t>OHCS Anti-Displacement Policy</w:t>
                  </w:r>
                </w:p>
                <w:p w14:paraId="5757C8BD" w14:textId="77777777" w:rsidR="003156BF" w:rsidRDefault="003156BF" w:rsidP="003156BF">
                  <w:pPr>
                    <w:ind w:right="72"/>
                    <w:rPr>
                      <w:rFonts w:ascii="Calibri" w:hAnsi="Calibri" w:cs="Calibri"/>
                      <w:b/>
                      <w:u w:val="single"/>
                    </w:rPr>
                  </w:pPr>
                  <w:r>
                    <w:rPr>
                      <w:rFonts w:ascii="Calibri" w:hAnsi="Calibri" w:cs="Calibri"/>
                      <w:b/>
                      <w:u w:val="single"/>
                    </w:rPr>
                    <w:t>Permanent Relocation</w:t>
                  </w:r>
                </w:p>
                <w:p w14:paraId="5DBCED73" w14:textId="77777777" w:rsidR="003156BF" w:rsidRDefault="003156BF" w:rsidP="003156BF">
                  <w:pPr>
                    <w:ind w:right="72"/>
                    <w:rPr>
                      <w:rFonts w:ascii="Calibri" w:hAnsi="Calibri" w:cs="Calibri"/>
                      <w:sz w:val="20"/>
                      <w:szCs w:val="20"/>
                    </w:rPr>
                  </w:pPr>
                  <w:r>
                    <w:rPr>
                      <w:rFonts w:ascii="Calibri" w:hAnsi="Calibri" w:cs="Calibri"/>
                      <w:sz w:val="20"/>
                      <w:szCs w:val="20"/>
                    </w:rPr>
                    <w:t xml:space="preserve">OHCS reserves the right to prioritize funding to projects with no permanent displacement. Displacement not only includes the physical displacement of persons, it also includes “Economic Displacement”. Economic Displacement means that as a direct result of the project, the existing tenant is not able to afford a new, higher rent for their unit. </w:t>
                  </w:r>
                </w:p>
                <w:p w14:paraId="33EE391B" w14:textId="77777777" w:rsidR="003156BF" w:rsidRDefault="003156BF" w:rsidP="003156BF">
                  <w:pPr>
                    <w:ind w:right="72"/>
                    <w:rPr>
                      <w:rFonts w:ascii="Calibri" w:hAnsi="Calibri" w:cs="Calibri"/>
                      <w:sz w:val="20"/>
                      <w:szCs w:val="20"/>
                    </w:rPr>
                  </w:pPr>
                  <w:r>
                    <w:rPr>
                      <w:rFonts w:ascii="Calibri" w:hAnsi="Calibri" w:cs="Calibri"/>
                      <w:sz w:val="20"/>
                      <w:szCs w:val="20"/>
                    </w:rPr>
                    <w:t>The OHCS Anti-displacement Policy must be considered for all occupied properties. HTF Applicants are required to modify future rent increases in order to avoid Economic Displacement. Current Tenants who appear to be ineligible for new programs due to income restrictions may not be displaced. In an LIHTC funded project, the units must be removed from eligible basis.</w:t>
                  </w:r>
                </w:p>
                <w:p w14:paraId="5511A2F7" w14:textId="77777777" w:rsidR="003156BF" w:rsidRDefault="003156BF" w:rsidP="003156BF">
                  <w:pPr>
                    <w:ind w:right="72"/>
                    <w:rPr>
                      <w:rFonts w:ascii="Calibri" w:hAnsi="Calibri" w:cs="Calibri"/>
                      <w:sz w:val="20"/>
                      <w:szCs w:val="20"/>
                    </w:rPr>
                  </w:pPr>
                  <w:r>
                    <w:rPr>
                      <w:rFonts w:ascii="Calibri" w:hAnsi="Calibri" w:cs="Calibri"/>
                      <w:sz w:val="20"/>
                      <w:szCs w:val="20"/>
                    </w:rPr>
                    <w:t xml:space="preserve">If OHCS approves permanent displacement, due to extenuating circumstances, the tenants are covered by the Uniform Relocation Act (URA).  URA dictates a very specific process, each step of which must be approved by OHCS prior to notifying tenants. Required documentation of permanent relocation follows: </w:t>
                  </w:r>
                </w:p>
                <w:p w14:paraId="20A5B5A0"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Tenant Survey (with NOFA Application and every month until tenant is relocated)</w:t>
                  </w:r>
                </w:p>
                <w:p w14:paraId="10357114"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 xml:space="preserve">Updated Relocation Plan </w:t>
                  </w:r>
                </w:p>
                <w:p w14:paraId="6D3FB759"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General Information Notice  (with NOFA Application and only for tenant in occupancy  at time of NOFA application)</w:t>
                  </w:r>
                </w:p>
                <w:p w14:paraId="4069BC2E"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Verification of Tenant Income</w:t>
                  </w:r>
                </w:p>
                <w:p w14:paraId="33650B73"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Tenant Income Worksheet</w:t>
                  </w:r>
                </w:p>
                <w:p w14:paraId="46751358"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lastRenderedPageBreak/>
                    <w:t>Rental Agreement in current unit (or if no Rental Agreement, receipts or other verification of current rent payment)</w:t>
                  </w:r>
                </w:p>
                <w:p w14:paraId="1473E546"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Comparable Unit Form- HUD Form 40061</w:t>
                  </w:r>
                </w:p>
                <w:p w14:paraId="3D2F5ACA"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(comparable units must pass HQS and be available)</w:t>
                  </w:r>
                </w:p>
                <w:p w14:paraId="5CBABF3D"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Calculation of Benefits (4 Box Grid)</w:t>
                  </w:r>
                </w:p>
                <w:p w14:paraId="0347686C"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Notice of Eligibility to Tenant</w:t>
                  </w:r>
                </w:p>
                <w:p w14:paraId="657DA1DE"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Ninety (90) Day Notice to Move</w:t>
                  </w:r>
                </w:p>
                <w:p w14:paraId="1FB7A90E"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Rental Agreement on Replacement Unit</w:t>
                  </w:r>
                </w:p>
                <w:p w14:paraId="63DD3BAD"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Utility Allowance Verification on Replacement Unit</w:t>
                  </w:r>
                </w:p>
                <w:p w14:paraId="39474187"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Housing Quality Standards Inspection (HQS) on Replacement Unit</w:t>
                  </w:r>
                </w:p>
                <w:p w14:paraId="7DA99E2C"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Moving Expense Claim Form - HUD Form 40054</w:t>
                  </w:r>
                </w:p>
                <w:p w14:paraId="6F25FEC9"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Copy of Check paying Moving Benefits to Tenant</w:t>
                  </w:r>
                </w:p>
                <w:p w14:paraId="1FAC4827"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Signed verification of receipt of Moving Expenses by Tenant</w:t>
                  </w:r>
                </w:p>
                <w:p w14:paraId="2F58BFA2"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Benefit Claim Form - HUD Form 40058</w:t>
                  </w:r>
                </w:p>
                <w:p w14:paraId="7ABC7DEB"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Copy of Check paying Relocation Benefits to Tenant</w:t>
                  </w:r>
                </w:p>
                <w:p w14:paraId="2C3798EF" w14:textId="77777777" w:rsidR="003156BF" w:rsidRDefault="003156BF" w:rsidP="003156BF">
                  <w:pPr>
                    <w:pStyle w:val="ListParagraph"/>
                    <w:numPr>
                      <w:ilvl w:val="0"/>
                      <w:numId w:val="48"/>
                    </w:numPr>
                    <w:ind w:right="72"/>
                    <w:rPr>
                      <w:rFonts w:ascii="Calibri" w:hAnsi="Calibri" w:cs="Calibri"/>
                      <w:sz w:val="20"/>
                      <w:szCs w:val="20"/>
                    </w:rPr>
                  </w:pPr>
                  <w:r>
                    <w:rPr>
                      <w:rFonts w:ascii="Calibri" w:hAnsi="Calibri" w:cs="Calibri"/>
                      <w:sz w:val="20"/>
                      <w:szCs w:val="20"/>
                    </w:rPr>
                    <w:t>Signed verification of receipt of Relocation Benefits by Tenant</w:t>
                  </w:r>
                </w:p>
                <w:p w14:paraId="6BF2C657" w14:textId="77777777" w:rsidR="003156BF" w:rsidRDefault="003156BF" w:rsidP="003156BF">
                  <w:pPr>
                    <w:ind w:right="72"/>
                    <w:rPr>
                      <w:rFonts w:ascii="Calibri" w:hAnsi="Calibri" w:cs="Calibri"/>
                      <w:sz w:val="20"/>
                      <w:szCs w:val="20"/>
                    </w:rPr>
                  </w:pPr>
                  <w:r>
                    <w:rPr>
                      <w:rFonts w:ascii="Calibri" w:hAnsi="Calibri" w:cs="Calibri"/>
                      <w:sz w:val="20"/>
                      <w:szCs w:val="20"/>
                    </w:rPr>
                    <w:t>Information and technical assistance is available. Please contact your OHCS Loan Officer.</w:t>
                  </w:r>
                </w:p>
                <w:p w14:paraId="286E9758" w14:textId="5BAFD650" w:rsidR="003156BF" w:rsidRDefault="003156BF" w:rsidP="003156BF">
                  <w:pPr>
                    <w:ind w:right="72"/>
                    <w:jc w:val="right"/>
                    <w:rPr>
                      <w:rFonts w:ascii="Calibri" w:hAnsi="Calibri" w:cs="Calibri"/>
                      <w:b/>
                      <w:u w:val="single"/>
                    </w:rPr>
                  </w:pPr>
                  <w:r>
                    <w:rPr>
                      <w:rFonts w:ascii="Arial Black" w:hAnsi="Arial Black"/>
                      <w:b/>
                      <w:color w:val="808080" w:themeColor="background1" w:themeShade="80"/>
                      <w:sz w:val="16"/>
                      <w:szCs w:val="20"/>
                    </w:rPr>
                    <w:t>Action</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35B0D5F9" w14:textId="77777777" w:rsidR="003156BF" w:rsidRDefault="003156BF" w:rsidP="003156BF">
                  <w:pPr>
                    <w:pStyle w:val="NoSpacing"/>
                    <w:ind w:right="72" w:hanging="90"/>
                    <w:jc w:val="center"/>
                    <w:rPr>
                      <w:rFonts w:ascii="Calibri" w:hAnsi="Calibri" w:cs="Calibri"/>
                      <w:b/>
                      <w:u w:val="single"/>
                    </w:rPr>
                  </w:pPr>
                </w:p>
              </w:tc>
            </w:tr>
            <w:tr w:rsidR="003156BF" w14:paraId="0DF84BAD"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0DA0200E"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1E700C47" w14:textId="77777777" w:rsidR="003156BF" w:rsidRDefault="003156BF" w:rsidP="003156BF">
                  <w:pPr>
                    <w:ind w:right="72"/>
                    <w:rPr>
                      <w:rFonts w:ascii="Calibri" w:hAnsi="Calibri" w:cs="Calibri"/>
                      <w:b/>
                      <w:u w:val="single"/>
                    </w:rPr>
                  </w:pPr>
                  <w:r>
                    <w:rPr>
                      <w:rFonts w:ascii="Calibri" w:hAnsi="Calibri" w:cs="Calibri"/>
                      <w:b/>
                      <w:u w:val="single"/>
                    </w:rPr>
                    <w:t>Expending of HTF Funds</w:t>
                  </w:r>
                </w:p>
                <w:p w14:paraId="4B93C002" w14:textId="77777777" w:rsidR="003156BF" w:rsidRDefault="003156BF" w:rsidP="003156BF">
                  <w:pPr>
                    <w:ind w:right="72"/>
                    <w:rPr>
                      <w:rFonts w:ascii="Calibri" w:hAnsi="Calibri" w:cs="Calibri"/>
                      <w:sz w:val="20"/>
                      <w:szCs w:val="20"/>
                    </w:rPr>
                  </w:pPr>
                  <w:r>
                    <w:rPr>
                      <w:rFonts w:ascii="Calibri" w:hAnsi="Calibri" w:cs="Calibri"/>
                      <w:sz w:val="20"/>
                      <w:szCs w:val="20"/>
                    </w:rPr>
                    <w:t>It is expected HTF funds will be expended for eligible Project-related expenses within one (1) year from date of this letter.</w:t>
                  </w:r>
                </w:p>
                <w:p w14:paraId="241CFF09" w14:textId="45F0B718" w:rsidR="003156BF" w:rsidRDefault="00575C98" w:rsidP="003156BF">
                  <w:pPr>
                    <w:ind w:right="72"/>
                    <w:jc w:val="right"/>
                    <w:rPr>
                      <w:rFonts w:ascii="Calibri" w:hAnsi="Calibri" w:cs="Calibri"/>
                      <w:b/>
                      <w:u w:val="single"/>
                    </w:rPr>
                  </w:pPr>
                  <w:r>
                    <w:rPr>
                      <w:rFonts w:ascii="Arial Black" w:hAnsi="Arial Black"/>
                      <w:b/>
                      <w:color w:val="808080" w:themeColor="background1" w:themeShade="80"/>
                      <w:sz w:val="16"/>
                      <w:szCs w:val="20"/>
                    </w:rPr>
                    <w:t>Acknowledgement</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0770D06B" w14:textId="77777777" w:rsidR="003156BF" w:rsidRDefault="003156BF" w:rsidP="003156BF">
                  <w:pPr>
                    <w:pStyle w:val="NoSpacing"/>
                    <w:ind w:right="72" w:hanging="90"/>
                    <w:jc w:val="center"/>
                    <w:rPr>
                      <w:rFonts w:ascii="Calibri" w:hAnsi="Calibri" w:cs="Calibri"/>
                      <w:b/>
                      <w:u w:val="single"/>
                    </w:rPr>
                  </w:pPr>
                </w:p>
              </w:tc>
            </w:tr>
            <w:tr w:rsidR="003156BF" w14:paraId="77E3756F" w14:textId="77777777" w:rsidTr="00362E1C">
              <w:trPr>
                <w:cantSplit/>
                <w:trHeight w:val="144"/>
              </w:trPr>
              <w:tc>
                <w:tcPr>
                  <w:tcW w:w="630" w:type="dxa"/>
                  <w:gridSpan w:val="2"/>
                  <w:tcBorders>
                    <w:top w:val="dotted" w:sz="4" w:space="0" w:color="auto"/>
                    <w:left w:val="nil"/>
                    <w:bottom w:val="dotted" w:sz="4" w:space="0" w:color="auto"/>
                    <w:right w:val="dotted" w:sz="4" w:space="0" w:color="auto"/>
                  </w:tcBorders>
                  <w:tcMar>
                    <w:top w:w="72" w:type="dxa"/>
                    <w:left w:w="72" w:type="dxa"/>
                    <w:bottom w:w="72" w:type="dxa"/>
                    <w:right w:w="72" w:type="dxa"/>
                  </w:tcMar>
                </w:tcPr>
                <w:p w14:paraId="097BE52C" w14:textId="77777777" w:rsidR="003156BF" w:rsidRDefault="003156BF" w:rsidP="003156BF">
                  <w:pPr>
                    <w:pStyle w:val="ListParagraph"/>
                    <w:numPr>
                      <w:ilvl w:val="0"/>
                      <w:numId w:val="43"/>
                    </w:numPr>
                    <w:ind w:left="282" w:right="72"/>
                    <w:jc w:val="center"/>
                    <w:rPr>
                      <w:rFonts w:ascii="Calibri" w:hAnsi="Calibri" w:cs="Calibri"/>
                      <w:b/>
                      <w:sz w:val="20"/>
                      <w:szCs w:val="20"/>
                    </w:rPr>
                  </w:pPr>
                </w:p>
              </w:tc>
              <w:tc>
                <w:tcPr>
                  <w:tcW w:w="8014" w:type="dxa"/>
                  <w:tcBorders>
                    <w:top w:val="dotted" w:sz="4" w:space="0" w:color="auto"/>
                    <w:left w:val="dotted" w:sz="4" w:space="0" w:color="auto"/>
                    <w:bottom w:val="dotted" w:sz="4" w:space="0" w:color="auto"/>
                    <w:right w:val="dotted" w:sz="4" w:space="0" w:color="auto"/>
                  </w:tcBorders>
                  <w:tcMar>
                    <w:top w:w="72" w:type="dxa"/>
                    <w:left w:w="72" w:type="dxa"/>
                    <w:bottom w:w="72" w:type="dxa"/>
                    <w:right w:w="72" w:type="dxa"/>
                  </w:tcMar>
                  <w:hideMark/>
                </w:tcPr>
                <w:p w14:paraId="62A9E67E" w14:textId="77777777" w:rsidR="003156BF" w:rsidRDefault="003156BF" w:rsidP="003156BF">
                  <w:pPr>
                    <w:ind w:right="72"/>
                    <w:rPr>
                      <w:rFonts w:ascii="Calibri" w:hAnsi="Calibri" w:cs="Calibri"/>
                      <w:b/>
                      <w:highlight w:val="cyan"/>
                      <w:u w:val="single"/>
                    </w:rPr>
                  </w:pPr>
                  <w:r>
                    <w:rPr>
                      <w:rFonts w:ascii="Calibri" w:hAnsi="Calibri" w:cs="Calibri"/>
                      <w:sz w:val="20"/>
                      <w:szCs w:val="20"/>
                      <w:highlight w:val="cyan"/>
                    </w:rPr>
                    <w:t>PA:  Add Conditions from Programmatic Review Team, Housing Council, subsidy layering or Project or Program Reviewer comments.  Delete this row if none.</w:t>
                  </w:r>
                </w:p>
                <w:p w14:paraId="42BAE01D" w14:textId="2AFC51A2" w:rsidR="003156BF" w:rsidRDefault="003156BF" w:rsidP="003156BF">
                  <w:pPr>
                    <w:ind w:right="72"/>
                    <w:jc w:val="right"/>
                    <w:rPr>
                      <w:rFonts w:ascii="Calibri" w:hAnsi="Calibri" w:cs="Calibri"/>
                      <w:b/>
                      <w:u w:val="single"/>
                    </w:rPr>
                  </w:pPr>
                  <w:r>
                    <w:rPr>
                      <w:rFonts w:ascii="Calibri" w:hAnsi="Calibri" w:cs="Calibri"/>
                      <w:b/>
                      <w:highlight w:val="yellow"/>
                      <w:u w:val="single"/>
                    </w:rPr>
                    <w:t>Other Conditions</w:t>
                  </w:r>
                </w:p>
              </w:tc>
              <w:tc>
                <w:tcPr>
                  <w:tcW w:w="1631" w:type="dxa"/>
                  <w:gridSpan w:val="2"/>
                  <w:tcBorders>
                    <w:top w:val="dotted" w:sz="4" w:space="0" w:color="auto"/>
                    <w:left w:val="dotted" w:sz="4" w:space="0" w:color="auto"/>
                    <w:bottom w:val="dotted" w:sz="4" w:space="0" w:color="auto"/>
                    <w:right w:val="nil"/>
                  </w:tcBorders>
                  <w:tcMar>
                    <w:top w:w="72" w:type="dxa"/>
                    <w:left w:w="72" w:type="dxa"/>
                    <w:bottom w:w="72" w:type="dxa"/>
                    <w:right w:w="72" w:type="dxa"/>
                  </w:tcMar>
                </w:tcPr>
                <w:p w14:paraId="1634851D" w14:textId="77777777" w:rsidR="003156BF" w:rsidRDefault="003156BF" w:rsidP="003156BF">
                  <w:pPr>
                    <w:pStyle w:val="NoSpacing"/>
                    <w:ind w:right="72" w:hanging="90"/>
                    <w:rPr>
                      <w:rFonts w:ascii="Calibri" w:hAnsi="Calibri" w:cs="Calibri"/>
                      <w:b/>
                      <w:u w:val="single"/>
                    </w:rPr>
                  </w:pPr>
                </w:p>
              </w:tc>
            </w:tr>
            <w:tr w:rsidR="003156BF" w14:paraId="7261C7F3" w14:textId="77777777" w:rsidTr="00362E1C">
              <w:trPr>
                <w:cantSplit/>
                <w:trHeight w:val="144"/>
              </w:trPr>
              <w:tc>
                <w:tcPr>
                  <w:tcW w:w="10275" w:type="dxa"/>
                  <w:gridSpan w:val="5"/>
                  <w:tcBorders>
                    <w:top w:val="dotted" w:sz="4" w:space="0" w:color="auto"/>
                    <w:left w:val="nil"/>
                    <w:bottom w:val="nil"/>
                    <w:right w:val="nil"/>
                  </w:tcBorders>
                </w:tcPr>
                <w:p w14:paraId="12E19019" w14:textId="77777777" w:rsidR="003156BF" w:rsidRDefault="003156BF" w:rsidP="003156BF">
                  <w:pPr>
                    <w:pStyle w:val="NoSpacing"/>
                    <w:ind w:hanging="90"/>
                    <w:jc w:val="center"/>
                    <w:rPr>
                      <w:rFonts w:ascii="Calibri" w:hAnsi="Calibri" w:cs="Calibri"/>
                      <w:b/>
                      <w:sz w:val="20"/>
                      <w:szCs w:val="20"/>
                    </w:rPr>
                  </w:pPr>
                </w:p>
              </w:tc>
            </w:tr>
          </w:tbl>
          <w:p w14:paraId="4EA902D3" w14:textId="77777777" w:rsidR="00321E16" w:rsidRPr="007F68A3" w:rsidRDefault="00321E16" w:rsidP="00321E16">
            <w:pPr>
              <w:pStyle w:val="NoSpacing"/>
              <w:ind w:right="72" w:hanging="90"/>
              <w:jc w:val="center"/>
              <w:rPr>
                <w:rFonts w:ascii="Calibri" w:hAnsi="Calibri" w:cs="Calibri"/>
                <w:b/>
                <w:sz w:val="20"/>
                <w:szCs w:val="20"/>
              </w:rPr>
            </w:pPr>
          </w:p>
        </w:tc>
      </w:tr>
      <w:tr w:rsidR="00321E16" w:rsidRPr="007F68A3" w14:paraId="71847A0C" w14:textId="77777777" w:rsidTr="00796BFB">
        <w:tblPrEx>
          <w:tblCellMar>
            <w:top w:w="0" w:type="dxa"/>
            <w:left w:w="108" w:type="dxa"/>
            <w:bottom w:w="0" w:type="dxa"/>
            <w:right w:w="108" w:type="dxa"/>
          </w:tblCellMar>
        </w:tblPrEx>
        <w:trPr>
          <w:gridAfter w:val="2"/>
          <w:wAfter w:w="20" w:type="dxa"/>
          <w:cantSplit/>
          <w:trHeight w:val="144"/>
        </w:trPr>
        <w:tc>
          <w:tcPr>
            <w:tcW w:w="10260" w:type="dxa"/>
            <w:gridSpan w:val="8"/>
            <w:tcBorders>
              <w:top w:val="dotted" w:sz="4" w:space="0" w:color="auto"/>
              <w:left w:val="nil"/>
              <w:bottom w:val="nil"/>
              <w:right w:val="nil"/>
            </w:tcBorders>
            <w:shd w:val="clear" w:color="auto" w:fill="auto"/>
          </w:tcPr>
          <w:p w14:paraId="1EEFD328" w14:textId="77777777" w:rsidR="00321E16" w:rsidRPr="007F68A3" w:rsidRDefault="00321E16" w:rsidP="00321E16">
            <w:pPr>
              <w:pStyle w:val="NoSpacing"/>
              <w:ind w:hanging="90"/>
              <w:jc w:val="center"/>
              <w:rPr>
                <w:rFonts w:ascii="Calibri" w:hAnsi="Calibri" w:cs="Calibri"/>
                <w:b/>
                <w:sz w:val="20"/>
                <w:szCs w:val="20"/>
              </w:rPr>
            </w:pPr>
          </w:p>
        </w:tc>
      </w:tr>
    </w:tbl>
    <w:p w14:paraId="5FA0E5B4" w14:textId="3D484C81" w:rsidR="00E34B21" w:rsidRPr="00E34B21" w:rsidRDefault="00E34B21" w:rsidP="00E34B21">
      <w:pPr>
        <w:spacing w:line="200" w:lineRule="exact"/>
        <w:rPr>
          <w:rFonts w:ascii="Calibri" w:hAnsi="Calibri" w:cs="Calibri"/>
          <w:b/>
          <w:color w:val="595959" w:themeColor="text1" w:themeTint="A6"/>
          <w:sz w:val="32"/>
          <w:szCs w:val="32"/>
        </w:rPr>
      </w:pPr>
      <w:r>
        <w:rPr>
          <w:rFonts w:ascii="Calibri" w:hAnsi="Calibri" w:cs="Calibri"/>
          <w:b/>
          <w:color w:val="595959" w:themeColor="text1" w:themeTint="A6"/>
          <w:sz w:val="24"/>
          <w:szCs w:val="24"/>
        </w:rPr>
        <w:t xml:space="preserve">End of Attachment A: </w:t>
      </w:r>
      <w:r w:rsidRPr="00E34B21">
        <w:rPr>
          <w:rFonts w:ascii="Calibri" w:hAnsi="Calibri" w:cs="Calibri"/>
          <w:b/>
          <w:color w:val="595959" w:themeColor="text1" w:themeTint="A6"/>
          <w:sz w:val="24"/>
          <w:szCs w:val="24"/>
        </w:rPr>
        <w:t xml:space="preserve">Reservation Letter Conditions Checklist </w:t>
      </w:r>
    </w:p>
    <w:p w14:paraId="415705DE" w14:textId="1CCE915A" w:rsidR="00482995" w:rsidRPr="00482995" w:rsidRDefault="00482995" w:rsidP="00B44960">
      <w:pPr>
        <w:rPr>
          <w:rFonts w:ascii="Calibri" w:hAnsi="Calibri" w:cs="Calibri"/>
          <w:b/>
        </w:rPr>
      </w:pPr>
    </w:p>
    <w:sectPr w:rsidR="00482995" w:rsidRPr="00482995" w:rsidSect="004C2CA1">
      <w:headerReference w:type="default" r:id="rId26"/>
      <w:footerReference w:type="default" r:id="rId27"/>
      <w:headerReference w:type="first" r:id="rId28"/>
      <w:footerReference w:type="first" r:id="rId29"/>
      <w:pgSz w:w="12240" w:h="15840" w:code="1"/>
      <w:pgMar w:top="1440" w:right="1008" w:bottom="144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C3FA" w14:textId="77777777" w:rsidR="00991872" w:rsidRDefault="00991872" w:rsidP="000676B5">
      <w:r>
        <w:separator/>
      </w:r>
    </w:p>
  </w:endnote>
  <w:endnote w:type="continuationSeparator" w:id="0">
    <w:p w14:paraId="518448B6" w14:textId="77777777" w:rsidR="00991872" w:rsidRDefault="00991872" w:rsidP="0006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453" w14:textId="64157C2B" w:rsidR="00E34B21" w:rsidRDefault="00E34B21" w:rsidP="00E34B21">
    <w:pPr>
      <w:tabs>
        <w:tab w:val="left" w:pos="720"/>
        <w:tab w:val="left" w:pos="1440"/>
        <w:tab w:val="right" w:pos="10224"/>
      </w:tabs>
      <w:rPr>
        <w:rFonts w:ascii="Calibri" w:hAnsi="Calibri" w:cs="Calibri"/>
        <w:sz w:val="20"/>
        <w:szCs w:val="20"/>
      </w:rPr>
    </w:pPr>
    <w:r>
      <w:rPr>
        <w:rFonts w:ascii="Calibri" w:hAnsi="Calibri" w:cs="Calibri"/>
        <w:sz w:val="20"/>
        <w:szCs w:val="20"/>
      </w:rPr>
      <w:t xml:space="preserve">NOFA ID: </w:t>
    </w:r>
    <w:sdt>
      <w:sdtPr>
        <w:rPr>
          <w:rFonts w:ascii="Calibri" w:hAnsi="Calibri" w:cs="Calibri"/>
          <w:sz w:val="20"/>
          <w:szCs w:val="20"/>
          <w:highlight w:val="yellow"/>
        </w:rPr>
        <w:alias w:val="NOFA No."/>
        <w:tag w:val=""/>
        <w:id w:val="481509899"/>
        <w:dataBinding w:prefixMappings="xmlns:ns0='http://purl.org/dc/elements/1.1/' xmlns:ns1='http://schemas.openxmlformats.org/package/2006/metadata/core-properties' " w:xpath="/ns1:coreProperties[1]/ns0:subject[1]" w:storeItemID="{6C3C8BC8-F283-45AE-878A-BAB7291924A1}"/>
        <w:text/>
      </w:sdtPr>
      <w:sdtEndPr/>
      <w:sdtContent>
        <w:r w:rsidR="006E39C7">
          <w:rPr>
            <w:rFonts w:ascii="Calibri" w:hAnsi="Calibri" w:cs="Calibri"/>
            <w:sz w:val="20"/>
            <w:szCs w:val="20"/>
            <w:highlight w:val="yellow"/>
          </w:rPr>
          <w:t>2022-X</w:t>
        </w:r>
      </w:sdtContent>
    </w:sdt>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sidRPr="003E68A2">
      <w:rPr>
        <w:rFonts w:ascii="Calibri" w:hAnsi="Calibri" w:cs="Calibri"/>
        <w:sz w:val="20"/>
        <w:szCs w:val="20"/>
      </w:rPr>
      <w:t xml:space="preserve">Page </w:t>
    </w:r>
    <w:r w:rsidRPr="003E68A2">
      <w:rPr>
        <w:rFonts w:ascii="Calibri" w:hAnsi="Calibri" w:cs="Calibri"/>
        <w:sz w:val="20"/>
        <w:szCs w:val="20"/>
      </w:rPr>
      <w:fldChar w:fldCharType="begin"/>
    </w:r>
    <w:r w:rsidRPr="003E68A2">
      <w:rPr>
        <w:rFonts w:ascii="Calibri" w:hAnsi="Calibri" w:cs="Calibri"/>
        <w:sz w:val="20"/>
        <w:szCs w:val="20"/>
      </w:rPr>
      <w:instrText xml:space="preserve"> PAGE   \* MERGEFORMAT </w:instrText>
    </w:r>
    <w:r w:rsidRPr="003E68A2">
      <w:rPr>
        <w:rFonts w:ascii="Calibri" w:hAnsi="Calibri" w:cs="Calibri"/>
        <w:sz w:val="20"/>
        <w:szCs w:val="20"/>
      </w:rPr>
      <w:fldChar w:fldCharType="separate"/>
    </w:r>
    <w:r>
      <w:rPr>
        <w:rFonts w:ascii="Calibri" w:hAnsi="Calibri" w:cs="Calibri"/>
        <w:sz w:val="20"/>
        <w:szCs w:val="20"/>
      </w:rPr>
      <w:t>1</w:t>
    </w:r>
    <w:r w:rsidRPr="003E68A2">
      <w:rPr>
        <w:rFonts w:ascii="Calibri" w:hAnsi="Calibri" w:cs="Calibri"/>
        <w:sz w:val="20"/>
        <w:szCs w:val="20"/>
      </w:rPr>
      <w:fldChar w:fldCharType="end"/>
    </w:r>
    <w:r w:rsidRPr="003E68A2">
      <w:rPr>
        <w:rFonts w:ascii="Calibri" w:hAnsi="Calibri" w:cs="Calibri"/>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SECTIONPAGES   \* MERGEFORMAT </w:instrText>
    </w:r>
    <w:r>
      <w:rPr>
        <w:rFonts w:ascii="Calibri" w:hAnsi="Calibri" w:cs="Calibri"/>
        <w:sz w:val="20"/>
        <w:szCs w:val="20"/>
      </w:rPr>
      <w:fldChar w:fldCharType="separate"/>
    </w:r>
    <w:r w:rsidR="00E57C57">
      <w:rPr>
        <w:rFonts w:ascii="Calibri" w:hAnsi="Calibri" w:cs="Calibri"/>
        <w:noProof/>
        <w:sz w:val="20"/>
        <w:szCs w:val="20"/>
      </w:rPr>
      <w:t>31</w:t>
    </w:r>
    <w:r>
      <w:rPr>
        <w:rFonts w:ascii="Calibri" w:hAnsi="Calibri" w:cs="Calibri"/>
        <w:sz w:val="20"/>
        <w:szCs w:val="20"/>
      </w:rPr>
      <w:fldChar w:fldCharType="end"/>
    </w:r>
  </w:p>
  <w:p w14:paraId="101CA209" w14:textId="157D999E" w:rsidR="00E34B21" w:rsidRPr="005C4897" w:rsidRDefault="00E34B21" w:rsidP="00E34B21">
    <w:pPr>
      <w:tabs>
        <w:tab w:val="right" w:pos="10224"/>
      </w:tabs>
      <w:rPr>
        <w:rFonts w:ascii="Calibri" w:hAnsi="Calibri" w:cs="Calibri"/>
        <w:sz w:val="20"/>
        <w:szCs w:val="20"/>
      </w:rPr>
    </w:pPr>
    <w:r>
      <w:rPr>
        <w:rFonts w:ascii="Calibri" w:hAnsi="Calibri" w:cs="Calibri"/>
        <w:sz w:val="20"/>
        <w:szCs w:val="20"/>
      </w:rPr>
      <w:t>Oregon Housing and Community Services</w:t>
    </w:r>
    <w:r>
      <w:rPr>
        <w:rFonts w:ascii="Calibri" w:hAnsi="Calibri" w:cs="Calibri"/>
        <w:noProof/>
      </w:rPr>
      <mc:AlternateContent>
        <mc:Choice Requires="wps">
          <w:drawing>
            <wp:anchor distT="0" distB="0" distL="114300" distR="114300" simplePos="0" relativeHeight="251659776" behindDoc="0" locked="0" layoutInCell="1" allowOverlap="1" wp14:anchorId="3580ECBE" wp14:editId="2E06F4B7">
              <wp:simplePos x="0" y="0"/>
              <wp:positionH relativeFrom="column">
                <wp:posOffset>2471</wp:posOffset>
              </wp:positionH>
              <wp:positionV relativeFrom="paragraph">
                <wp:posOffset>-234761</wp:posOffset>
              </wp:positionV>
              <wp:extent cx="6519631"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6519631" cy="0"/>
                      </a:xfrm>
                      <a:prstGeom prst="line">
                        <a:avLst/>
                      </a:prstGeom>
                      <a:noFill/>
                      <a:ln w="2540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B8B17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8.5pt" to="51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" strokecolor="#7f7f7f" strokeweight="2pt"/>
          </w:pict>
        </mc:Fallback>
      </mc:AlternateContent>
    </w:r>
    <w:r>
      <w:rPr>
        <w:rFonts w:ascii="Calibri" w:hAnsi="Calibri" w:cs="Calibri"/>
        <w:sz w:val="20"/>
        <w:szCs w:val="20"/>
      </w:rPr>
      <w:tab/>
      <w:t xml:space="preserve">v: </w:t>
    </w:r>
    <w:r w:rsidR="00CF219F">
      <w:rPr>
        <w:rFonts w:ascii="Calibri" w:hAnsi="Calibri" w:cs="Calibri"/>
        <w:sz w:val="20"/>
        <w:szCs w:val="20"/>
      </w:rPr>
      <w:t>8</w:t>
    </w:r>
    <w:r>
      <w:rPr>
        <w:rFonts w:ascii="Calibri" w:hAnsi="Calibri" w:cs="Calibri"/>
        <w:sz w:val="20"/>
        <w:szCs w:val="20"/>
      </w:rPr>
      <w:t>/2022</w:t>
    </w:r>
  </w:p>
  <w:p w14:paraId="16FA87AD" w14:textId="77777777" w:rsidR="00E34B21" w:rsidRDefault="00E34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0AAE" w14:textId="3F67C1D8" w:rsidR="00272F5A" w:rsidRDefault="00272F5A" w:rsidP="005C4897">
    <w:pPr>
      <w:tabs>
        <w:tab w:val="left" w:pos="720"/>
        <w:tab w:val="left" w:pos="1440"/>
        <w:tab w:val="right" w:pos="10224"/>
      </w:tabs>
      <w:rPr>
        <w:rFonts w:ascii="Calibri" w:hAnsi="Calibri" w:cs="Calibri"/>
        <w:sz w:val="20"/>
        <w:szCs w:val="20"/>
      </w:rPr>
    </w:pPr>
    <w:r>
      <w:rPr>
        <w:rFonts w:ascii="Calibri" w:hAnsi="Calibri" w:cs="Calibri"/>
        <w:sz w:val="20"/>
        <w:szCs w:val="20"/>
      </w:rPr>
      <w:t xml:space="preserve">NOFA ID: </w:t>
    </w:r>
    <w:sdt>
      <w:sdtPr>
        <w:rPr>
          <w:rFonts w:ascii="Calibri" w:hAnsi="Calibri" w:cs="Calibri"/>
          <w:sz w:val="20"/>
          <w:szCs w:val="20"/>
          <w:highlight w:val="yellow"/>
        </w:rPr>
        <w:alias w:val="NOFA No."/>
        <w:tag w:val=""/>
        <w:id w:val="1079099895"/>
        <w:dataBinding w:prefixMappings="xmlns:ns0='http://purl.org/dc/elements/1.1/' xmlns:ns1='http://schemas.openxmlformats.org/package/2006/metadata/core-properties' " w:xpath="/ns1:coreProperties[1]/ns0:subject[1]" w:storeItemID="{6C3C8BC8-F283-45AE-878A-BAB7291924A1}"/>
        <w:text/>
      </w:sdtPr>
      <w:sdtEndPr/>
      <w:sdtContent>
        <w:r w:rsidR="00517B72" w:rsidRPr="00B87835">
          <w:rPr>
            <w:rFonts w:ascii="Calibri" w:hAnsi="Calibri" w:cs="Calibri"/>
            <w:sz w:val="20"/>
            <w:szCs w:val="20"/>
            <w:highlight w:val="yellow"/>
          </w:rPr>
          <w:t>202</w:t>
        </w:r>
        <w:r w:rsidR="006E39C7">
          <w:rPr>
            <w:rFonts w:ascii="Calibri" w:hAnsi="Calibri" w:cs="Calibri"/>
            <w:sz w:val="20"/>
            <w:szCs w:val="20"/>
            <w:highlight w:val="yellow"/>
          </w:rPr>
          <w:t>2</w:t>
        </w:r>
        <w:r w:rsidR="00517B72" w:rsidRPr="00B87835">
          <w:rPr>
            <w:rFonts w:ascii="Calibri" w:hAnsi="Calibri" w:cs="Calibri"/>
            <w:sz w:val="20"/>
            <w:szCs w:val="20"/>
            <w:highlight w:val="yellow"/>
          </w:rPr>
          <w:t>-</w:t>
        </w:r>
        <w:r w:rsidR="006E39C7">
          <w:rPr>
            <w:rFonts w:ascii="Calibri" w:hAnsi="Calibri" w:cs="Calibri"/>
            <w:sz w:val="20"/>
            <w:szCs w:val="20"/>
            <w:highlight w:val="yellow"/>
          </w:rPr>
          <w:t>X</w:t>
        </w:r>
      </w:sdtContent>
    </w:sdt>
    <w:r>
      <w:rPr>
        <w:rFonts w:ascii="Calibri" w:hAnsi="Calibri" w:cs="Calibri"/>
        <w:sz w:val="20"/>
        <w:szCs w:val="20"/>
      </w:rPr>
      <w:t xml:space="preserve"> </w:t>
    </w:r>
    <w:r w:rsidR="00517B72">
      <w:rPr>
        <w:rFonts w:ascii="Calibri" w:hAnsi="Calibri" w:cs="Calibri"/>
        <w:sz w:val="20"/>
        <w:szCs w:val="20"/>
      </w:rPr>
      <w:tab/>
    </w:r>
    <w:r>
      <w:rPr>
        <w:rFonts w:ascii="Calibri" w:hAnsi="Calibri" w:cs="Calibri"/>
        <w:sz w:val="20"/>
        <w:szCs w:val="20"/>
      </w:rPr>
      <w:tab/>
    </w:r>
    <w:r w:rsidRPr="003E68A2">
      <w:rPr>
        <w:rFonts w:ascii="Calibri" w:hAnsi="Calibri" w:cs="Calibri"/>
        <w:sz w:val="20"/>
        <w:szCs w:val="20"/>
      </w:rPr>
      <w:t xml:space="preserve">Page </w:t>
    </w:r>
    <w:r w:rsidRPr="003E68A2">
      <w:rPr>
        <w:rFonts w:ascii="Calibri" w:hAnsi="Calibri" w:cs="Calibri"/>
        <w:sz w:val="20"/>
        <w:szCs w:val="20"/>
      </w:rPr>
      <w:fldChar w:fldCharType="begin"/>
    </w:r>
    <w:r w:rsidRPr="003E68A2">
      <w:rPr>
        <w:rFonts w:ascii="Calibri" w:hAnsi="Calibri" w:cs="Calibri"/>
        <w:sz w:val="20"/>
        <w:szCs w:val="20"/>
      </w:rPr>
      <w:instrText xml:space="preserve"> PAGE   \* MERGEFORMAT </w:instrText>
    </w:r>
    <w:r w:rsidRPr="003E68A2">
      <w:rPr>
        <w:rFonts w:ascii="Calibri" w:hAnsi="Calibri" w:cs="Calibri"/>
        <w:sz w:val="20"/>
        <w:szCs w:val="20"/>
      </w:rPr>
      <w:fldChar w:fldCharType="separate"/>
    </w:r>
    <w:r w:rsidR="00617FC1">
      <w:rPr>
        <w:rFonts w:ascii="Calibri" w:hAnsi="Calibri" w:cs="Calibri"/>
        <w:noProof/>
        <w:sz w:val="20"/>
        <w:szCs w:val="20"/>
      </w:rPr>
      <w:t>1</w:t>
    </w:r>
    <w:r w:rsidRPr="003E68A2">
      <w:rPr>
        <w:rFonts w:ascii="Calibri" w:hAnsi="Calibri" w:cs="Calibri"/>
        <w:sz w:val="20"/>
        <w:szCs w:val="20"/>
      </w:rPr>
      <w:fldChar w:fldCharType="end"/>
    </w:r>
    <w:r w:rsidRPr="003E68A2">
      <w:rPr>
        <w:rFonts w:ascii="Calibri" w:hAnsi="Calibri" w:cs="Calibri"/>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SECTIONPAGES   \* MERGEFORMAT </w:instrText>
    </w:r>
    <w:r>
      <w:rPr>
        <w:rFonts w:ascii="Calibri" w:hAnsi="Calibri" w:cs="Calibri"/>
        <w:sz w:val="20"/>
        <w:szCs w:val="20"/>
      </w:rPr>
      <w:fldChar w:fldCharType="separate"/>
    </w:r>
    <w:r w:rsidR="00E57C57">
      <w:rPr>
        <w:rFonts w:ascii="Calibri" w:hAnsi="Calibri" w:cs="Calibri"/>
        <w:noProof/>
        <w:sz w:val="20"/>
        <w:szCs w:val="20"/>
      </w:rPr>
      <w:t>31</w:t>
    </w:r>
    <w:r>
      <w:rPr>
        <w:rFonts w:ascii="Calibri" w:hAnsi="Calibri" w:cs="Calibri"/>
        <w:sz w:val="20"/>
        <w:szCs w:val="20"/>
      </w:rPr>
      <w:fldChar w:fldCharType="end"/>
    </w:r>
  </w:p>
  <w:p w14:paraId="6DECB8FC" w14:textId="6281B624" w:rsidR="00272F5A" w:rsidRPr="005C4897" w:rsidRDefault="00272F5A" w:rsidP="005C4897">
    <w:pPr>
      <w:tabs>
        <w:tab w:val="right" w:pos="10224"/>
      </w:tabs>
      <w:rPr>
        <w:rFonts w:ascii="Calibri" w:hAnsi="Calibri" w:cs="Calibri"/>
        <w:sz w:val="20"/>
        <w:szCs w:val="20"/>
      </w:rPr>
    </w:pPr>
    <w:r>
      <w:rPr>
        <w:rFonts w:ascii="Calibri" w:hAnsi="Calibri" w:cs="Calibri"/>
        <w:sz w:val="20"/>
        <w:szCs w:val="20"/>
      </w:rPr>
      <w:t>Oregon Housing and Community Services</w:t>
    </w:r>
    <w:r>
      <w:rPr>
        <w:rFonts w:ascii="Calibri" w:hAnsi="Calibri" w:cs="Calibri"/>
        <w:noProof/>
      </w:rPr>
      <mc:AlternateContent>
        <mc:Choice Requires="wps">
          <w:drawing>
            <wp:anchor distT="0" distB="0" distL="114300" distR="114300" simplePos="0" relativeHeight="251655680" behindDoc="0" locked="0" layoutInCell="1" allowOverlap="1" wp14:anchorId="000D4598" wp14:editId="58B0518E">
              <wp:simplePos x="0" y="0"/>
              <wp:positionH relativeFrom="column">
                <wp:posOffset>2471</wp:posOffset>
              </wp:positionH>
              <wp:positionV relativeFrom="paragraph">
                <wp:posOffset>-234761</wp:posOffset>
              </wp:positionV>
              <wp:extent cx="6519631" cy="0"/>
              <wp:effectExtent l="0" t="0" r="33655" b="19050"/>
              <wp:wrapNone/>
              <wp:docPr id="31" name="Straight Connector 31"/>
              <wp:cNvGraphicFramePr/>
              <a:graphic xmlns:a="http://schemas.openxmlformats.org/drawingml/2006/main">
                <a:graphicData uri="http://schemas.microsoft.com/office/word/2010/wordprocessingShape">
                  <wps:wsp>
                    <wps:cNvCnPr/>
                    <wps:spPr>
                      <a:xfrm>
                        <a:off x="0" y="0"/>
                        <a:ext cx="6519631" cy="0"/>
                      </a:xfrm>
                      <a:prstGeom prst="line">
                        <a:avLst/>
                      </a:prstGeom>
                      <a:noFill/>
                      <a:ln w="2540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344B58" id="Straight Connector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8.5pt" to="513.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" strokecolor="#7f7f7f" strokeweight="2pt"/>
          </w:pict>
        </mc:Fallback>
      </mc:AlternateContent>
    </w:r>
    <w:r>
      <w:rPr>
        <w:rFonts w:ascii="Calibri" w:hAnsi="Calibri" w:cs="Calibri"/>
        <w:sz w:val="20"/>
        <w:szCs w:val="20"/>
      </w:rPr>
      <w:tab/>
      <w:t xml:space="preserve">v: </w:t>
    </w:r>
    <w:r w:rsidR="006E39C7">
      <w:rPr>
        <w:rFonts w:ascii="Calibri" w:hAnsi="Calibri" w:cs="Calibri"/>
        <w:sz w:val="20"/>
        <w:szCs w:val="20"/>
      </w:rPr>
      <w:t>8</w:t>
    </w:r>
    <w:r>
      <w:rPr>
        <w:rFonts w:ascii="Calibri" w:hAnsi="Calibri" w:cs="Calibri"/>
        <w:sz w:val="20"/>
        <w:szCs w:val="20"/>
      </w:rPr>
      <w:t>/20</w:t>
    </w:r>
    <w:r w:rsidR="00B87835">
      <w:rPr>
        <w:rFonts w:ascii="Calibri" w:hAnsi="Calibri" w:cs="Calibri"/>
        <w:sz w:val="20"/>
        <w:szCs w:val="20"/>
      </w:rPr>
      <w:t>2</w:t>
    </w:r>
    <w:r w:rsidR="00CB59FD">
      <w:rPr>
        <w:rFonts w:ascii="Calibri" w:hAnsi="Calibri" w:cs="Calibr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6271" w14:textId="77777777" w:rsidR="00991872" w:rsidRDefault="00991872" w:rsidP="000676B5">
      <w:r>
        <w:separator/>
      </w:r>
    </w:p>
  </w:footnote>
  <w:footnote w:type="continuationSeparator" w:id="0">
    <w:p w14:paraId="53D7141E" w14:textId="77777777" w:rsidR="00991872" w:rsidRDefault="00991872" w:rsidP="0006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9B4D" w14:textId="4013F3C8" w:rsidR="00272F5A" w:rsidRDefault="00272F5A" w:rsidP="007539F1">
    <w:pPr>
      <w:jc w:val="right"/>
      <w:rPr>
        <w:rFonts w:ascii="Calibri" w:hAnsi="Calibri" w:cs="Calibri"/>
        <w:b/>
        <w:sz w:val="20"/>
        <w:szCs w:val="20"/>
      </w:rPr>
    </w:pPr>
    <w:r>
      <w:rPr>
        <w:rFonts w:ascii="Calibri" w:hAnsi="Calibri" w:cs="Calibri"/>
        <w:b/>
        <w:noProof/>
        <w:sz w:val="20"/>
        <w:szCs w:val="20"/>
      </w:rPr>
      <mc:AlternateContent>
        <mc:Choice Requires="wps">
          <w:drawing>
            <wp:anchor distT="0" distB="0" distL="114300" distR="114300" simplePos="0" relativeHeight="251657728" behindDoc="0" locked="0" layoutInCell="1" allowOverlap="1" wp14:anchorId="7A80B4FB" wp14:editId="1558B52B">
              <wp:simplePos x="0" y="0"/>
              <wp:positionH relativeFrom="column">
                <wp:posOffset>-97155</wp:posOffset>
              </wp:positionH>
              <wp:positionV relativeFrom="paragraph">
                <wp:posOffset>-33020</wp:posOffset>
              </wp:positionV>
              <wp:extent cx="3762375" cy="423862"/>
              <wp:effectExtent l="0" t="0" r="0" b="0"/>
              <wp:wrapNone/>
              <wp:docPr id="899" name="Text Box 899"/>
              <wp:cNvGraphicFramePr/>
              <a:graphic xmlns:a="http://schemas.openxmlformats.org/drawingml/2006/main">
                <a:graphicData uri="http://schemas.microsoft.com/office/word/2010/wordprocessingShape">
                  <wps:wsp>
                    <wps:cNvSpPr txBox="1"/>
                    <wps:spPr>
                      <a:xfrm>
                        <a:off x="0" y="0"/>
                        <a:ext cx="3762375" cy="423862"/>
                      </a:xfrm>
                      <a:prstGeom prst="rect">
                        <a:avLst/>
                      </a:prstGeom>
                      <a:solidFill>
                        <a:sysClr val="window" lastClr="FFFFFF">
                          <a:alpha val="0"/>
                        </a:sysClr>
                      </a:solidFill>
                      <a:ln w="6350">
                        <a:noFill/>
                      </a:ln>
                    </wps:spPr>
                    <wps:txbx>
                      <w:txbxContent>
                        <w:p w14:paraId="2CB50BDB" w14:textId="77777777" w:rsidR="00272F5A" w:rsidRDefault="00272F5A" w:rsidP="007539F1">
                          <w:pPr>
                            <w:spacing w:line="200" w:lineRule="exact"/>
                            <w:rPr>
                              <w:rFonts w:ascii="Calibri" w:hAnsi="Calibri" w:cs="Calibri"/>
                              <w:b/>
                              <w:color w:val="595959" w:themeColor="text1" w:themeTint="A6"/>
                              <w:sz w:val="24"/>
                              <w:szCs w:val="24"/>
                            </w:rPr>
                          </w:pPr>
                          <w:r>
                            <w:rPr>
                              <w:rFonts w:ascii="Calibri" w:hAnsi="Calibri" w:cs="Calibri"/>
                              <w:b/>
                              <w:color w:val="595959" w:themeColor="text1" w:themeTint="A6"/>
                              <w:sz w:val="24"/>
                              <w:szCs w:val="24"/>
                            </w:rPr>
                            <w:t xml:space="preserve">Attachment A: </w:t>
                          </w:r>
                        </w:p>
                        <w:p w14:paraId="505AE4C1" w14:textId="146CCB04" w:rsidR="00272F5A" w:rsidRPr="005F39D0" w:rsidRDefault="00272F5A" w:rsidP="007539F1">
                          <w:pPr>
                            <w:spacing w:line="200" w:lineRule="exact"/>
                            <w:rPr>
                              <w:rFonts w:ascii="Calibri" w:hAnsi="Calibri" w:cs="Calibri"/>
                              <w:b/>
                              <w:color w:val="595959" w:themeColor="text1" w:themeTint="A6"/>
                              <w:sz w:val="20"/>
                              <w:szCs w:val="20"/>
                            </w:rPr>
                          </w:pPr>
                          <w:r w:rsidRPr="005F39D0">
                            <w:rPr>
                              <w:rFonts w:ascii="Calibri" w:hAnsi="Calibri" w:cs="Calibri"/>
                              <w:b/>
                              <w:color w:val="595959" w:themeColor="text1" w:themeTint="A6"/>
                              <w:sz w:val="20"/>
                              <w:szCs w:val="20"/>
                            </w:rPr>
                            <w:t xml:space="preserve">Reservation Letter Conditions 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0B4FB" id="_x0000_t202" coordsize="21600,21600" o:spt="202" path="m,l,21600r21600,l21600,xe">
              <v:stroke joinstyle="miter"/>
              <v:path gradientshapeok="t" o:connecttype="rect"/>
            </v:shapetype>
            <v:shape id="Text Box 899" o:spid="_x0000_s1026" type="#_x0000_t202" style="position:absolute;left:0;text-align:left;margin-left:-7.65pt;margin-top:-2.6pt;width:296.25pt;height: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" fillcolor="window" stroked="f" strokeweight=".5pt">
              <v:fill opacity="0"/>
              <v:textbox>
                <w:txbxContent>
                  <w:p w14:paraId="2CB50BDB" w14:textId="77777777" w:rsidR="00272F5A" w:rsidRDefault="00272F5A" w:rsidP="007539F1">
                    <w:pPr>
                      <w:spacing w:line="200" w:lineRule="exact"/>
                      <w:rPr>
                        <w:rFonts w:ascii="Calibri" w:hAnsi="Calibri" w:cs="Calibri"/>
                        <w:b/>
                        <w:color w:val="595959" w:themeColor="text1" w:themeTint="A6"/>
                        <w:sz w:val="24"/>
                        <w:szCs w:val="24"/>
                      </w:rPr>
                    </w:pPr>
                    <w:r>
                      <w:rPr>
                        <w:rFonts w:ascii="Calibri" w:hAnsi="Calibri" w:cs="Calibri"/>
                        <w:b/>
                        <w:color w:val="595959" w:themeColor="text1" w:themeTint="A6"/>
                        <w:sz w:val="24"/>
                        <w:szCs w:val="24"/>
                      </w:rPr>
                      <w:t xml:space="preserve">Attachment A: </w:t>
                    </w:r>
                  </w:p>
                  <w:p w14:paraId="505AE4C1" w14:textId="146CCB04" w:rsidR="00272F5A" w:rsidRPr="005F39D0" w:rsidRDefault="00272F5A" w:rsidP="007539F1">
                    <w:pPr>
                      <w:spacing w:line="200" w:lineRule="exact"/>
                      <w:rPr>
                        <w:rFonts w:ascii="Calibri" w:hAnsi="Calibri" w:cs="Calibri"/>
                        <w:b/>
                        <w:color w:val="595959" w:themeColor="text1" w:themeTint="A6"/>
                        <w:sz w:val="20"/>
                        <w:szCs w:val="20"/>
                      </w:rPr>
                    </w:pPr>
                    <w:r w:rsidRPr="005F39D0">
                      <w:rPr>
                        <w:rFonts w:ascii="Calibri" w:hAnsi="Calibri" w:cs="Calibri"/>
                        <w:b/>
                        <w:color w:val="595959" w:themeColor="text1" w:themeTint="A6"/>
                        <w:sz w:val="20"/>
                        <w:szCs w:val="20"/>
                      </w:rPr>
                      <w:t xml:space="preserve">Reservation Letter Conditions Checklist </w:t>
                    </w:r>
                  </w:p>
                </w:txbxContent>
              </v:textbox>
            </v:shape>
          </w:pict>
        </mc:Fallback>
      </mc:AlternateContent>
    </w:r>
    <w:r>
      <w:rPr>
        <w:rFonts w:ascii="Calibri" w:hAnsi="Calibri" w:cs="Calibri"/>
        <w:b/>
        <w:sz w:val="20"/>
        <w:szCs w:val="20"/>
      </w:rPr>
      <w:t xml:space="preserve">   </w:t>
    </w:r>
  </w:p>
  <w:p w14:paraId="5ED4EEB6" w14:textId="21BAF9F9" w:rsidR="00272F5A" w:rsidRDefault="00272F5A" w:rsidP="007539F1">
    <w:pPr>
      <w:jc w:val="right"/>
      <w:rPr>
        <w:rFonts w:ascii="Calibri" w:hAnsi="Calibri" w:cs="Calibri"/>
        <w:b/>
        <w:sz w:val="20"/>
        <w:szCs w:val="20"/>
      </w:rPr>
    </w:pPr>
    <w:r>
      <w:rPr>
        <w:rFonts w:ascii="Calibri" w:hAnsi="Calibri" w:cs="Calibri"/>
        <w:b/>
        <w:noProof/>
        <w:sz w:val="20"/>
        <w:szCs w:val="20"/>
      </w:rPr>
      <w:t xml:space="preserve"> </w:t>
    </w:r>
    <w:r>
      <w:rPr>
        <w:rFonts w:ascii="Calibri" w:hAnsi="Calibri" w:cs="Calibri"/>
        <w:b/>
        <w:sz w:val="20"/>
        <w:szCs w:val="20"/>
      </w:rPr>
      <w:t xml:space="preserve">   </w:t>
    </w:r>
  </w:p>
  <w:p w14:paraId="29D69F06" w14:textId="77777777" w:rsidR="00272F5A" w:rsidRDefault="00272F5A">
    <w:pPr>
      <w:pStyle w:val="Header"/>
    </w:pPr>
    <w:r>
      <w:rPr>
        <w:rFonts w:ascii="Calibri" w:hAnsi="Calibri" w:cs="Calibri"/>
        <w:noProof/>
      </w:rPr>
      <mc:AlternateContent>
        <mc:Choice Requires="wps">
          <w:drawing>
            <wp:anchor distT="0" distB="0" distL="114300" distR="114300" simplePos="0" relativeHeight="251654656" behindDoc="0" locked="0" layoutInCell="1" allowOverlap="1" wp14:anchorId="299F7A07" wp14:editId="174DD647">
              <wp:simplePos x="0" y="0"/>
              <wp:positionH relativeFrom="column">
                <wp:posOffset>0</wp:posOffset>
              </wp:positionH>
              <wp:positionV relativeFrom="paragraph">
                <wp:posOffset>19050</wp:posOffset>
              </wp:positionV>
              <wp:extent cx="6517005" cy="0"/>
              <wp:effectExtent l="0" t="19050" r="36195" b="19050"/>
              <wp:wrapNone/>
              <wp:docPr id="27" name="Straight Connector 27"/>
              <wp:cNvGraphicFramePr/>
              <a:graphic xmlns:a="http://schemas.openxmlformats.org/drawingml/2006/main">
                <a:graphicData uri="http://schemas.microsoft.com/office/word/2010/wordprocessingShape">
                  <wps:wsp>
                    <wps:cNvCnPr/>
                    <wps:spPr>
                      <a:xfrm>
                        <a:off x="0" y="0"/>
                        <a:ext cx="6517005" cy="0"/>
                      </a:xfrm>
                      <a:prstGeom prst="line">
                        <a:avLst/>
                      </a:prstGeom>
                      <a:noFill/>
                      <a:ln w="4445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anchor>
          </w:drawing>
        </mc:Choice>
        <mc:Fallback>
          <w:pict>
            <v:line w14:anchorId="17D3EFA7" id="Straight Connector 2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51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" strokecolor="#7f7f7f" strokeweight="3.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6CD9" w14:textId="5D13287F" w:rsidR="00272F5A" w:rsidRDefault="00E57C57" w:rsidP="00DE31F6">
    <w:pPr>
      <w:spacing w:line="200" w:lineRule="exact"/>
      <w:rPr>
        <w:rFonts w:ascii="Calibri" w:hAnsi="Calibri" w:cs="Calibri"/>
        <w:b/>
        <w:color w:val="595959" w:themeColor="text1" w:themeTint="A6"/>
        <w:sz w:val="24"/>
        <w:szCs w:val="24"/>
      </w:rPr>
    </w:pPr>
    <w:sdt>
      <w:sdtPr>
        <w:rPr>
          <w:rFonts w:ascii="Calibri" w:hAnsi="Calibri" w:cs="Calibri"/>
          <w:b/>
          <w:color w:val="595959" w:themeColor="text1" w:themeTint="A6"/>
          <w:sz w:val="24"/>
          <w:szCs w:val="24"/>
        </w:rPr>
        <w:id w:val="-2046131664"/>
        <w:docPartObj>
          <w:docPartGallery w:val="Watermarks"/>
          <w:docPartUnique/>
        </w:docPartObj>
      </w:sdtPr>
      <w:sdtEndPr/>
      <w:sdtContent>
        <w:r>
          <w:rPr>
            <w:rFonts w:ascii="Calibri" w:hAnsi="Calibri" w:cs="Calibri"/>
            <w:b/>
            <w:noProof/>
            <w:color w:val="595959" w:themeColor="text1" w:themeTint="A6"/>
            <w:sz w:val="24"/>
            <w:szCs w:val="24"/>
          </w:rPr>
          <w:pict w14:anchorId="748FB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2F5A">
      <w:rPr>
        <w:noProof/>
      </w:rPr>
      <w:drawing>
        <wp:anchor distT="0" distB="0" distL="114300" distR="114300" simplePos="0" relativeHeight="251658752" behindDoc="1" locked="0" layoutInCell="1" allowOverlap="1" wp14:anchorId="743766EA" wp14:editId="51F6ADB9">
          <wp:simplePos x="0" y="0"/>
          <wp:positionH relativeFrom="column">
            <wp:posOffset>-323850</wp:posOffset>
          </wp:positionH>
          <wp:positionV relativeFrom="paragraph">
            <wp:posOffset>-238125</wp:posOffset>
          </wp:positionV>
          <wp:extent cx="276225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86CD9" w14:textId="77777777" w:rsidR="00272F5A" w:rsidRDefault="00272F5A" w:rsidP="00DE31F6">
    <w:pPr>
      <w:spacing w:line="200" w:lineRule="exact"/>
      <w:rPr>
        <w:rFonts w:ascii="Calibri" w:hAnsi="Calibri" w:cs="Calibri"/>
        <w:b/>
        <w:color w:val="595959" w:themeColor="text1" w:themeTint="A6"/>
        <w:sz w:val="24"/>
        <w:szCs w:val="24"/>
      </w:rPr>
    </w:pPr>
  </w:p>
  <w:p w14:paraId="33286288" w14:textId="77777777" w:rsidR="00272F5A" w:rsidRDefault="00272F5A" w:rsidP="00DE31F6">
    <w:pPr>
      <w:spacing w:line="200" w:lineRule="exact"/>
      <w:rPr>
        <w:rFonts w:ascii="Calibri" w:hAnsi="Calibri" w:cs="Calibri"/>
        <w:b/>
        <w:color w:val="595959" w:themeColor="text1" w:themeTint="A6"/>
        <w:sz w:val="24"/>
        <w:szCs w:val="24"/>
      </w:rPr>
    </w:pPr>
  </w:p>
  <w:p w14:paraId="6A1C80B9" w14:textId="77777777" w:rsidR="00272F5A" w:rsidRDefault="00272F5A" w:rsidP="00DE31F6">
    <w:pPr>
      <w:spacing w:line="200" w:lineRule="exact"/>
      <w:rPr>
        <w:rFonts w:ascii="Calibri" w:hAnsi="Calibri" w:cs="Calibri"/>
        <w:b/>
        <w:color w:val="595959" w:themeColor="text1" w:themeTint="A6"/>
        <w:sz w:val="24"/>
        <w:szCs w:val="24"/>
      </w:rPr>
    </w:pPr>
  </w:p>
  <w:p w14:paraId="63CDA113" w14:textId="77777777" w:rsidR="00272F5A" w:rsidRDefault="00272F5A" w:rsidP="00DE31F6">
    <w:pPr>
      <w:spacing w:line="200" w:lineRule="exact"/>
      <w:rPr>
        <w:rFonts w:ascii="Calibri" w:hAnsi="Calibri" w:cs="Calibri"/>
        <w:b/>
        <w:color w:val="595959" w:themeColor="text1" w:themeTint="A6"/>
        <w:sz w:val="24"/>
        <w:szCs w:val="24"/>
      </w:rPr>
    </w:pPr>
  </w:p>
  <w:p w14:paraId="00F9972F" w14:textId="77777777" w:rsidR="00272F5A" w:rsidRDefault="00272F5A" w:rsidP="00DE31F6">
    <w:pPr>
      <w:spacing w:line="200" w:lineRule="exact"/>
      <w:rPr>
        <w:rFonts w:ascii="Calibri" w:hAnsi="Calibri" w:cs="Calibri"/>
        <w:b/>
        <w:color w:val="595959" w:themeColor="text1" w:themeTint="A6"/>
        <w:sz w:val="24"/>
        <w:szCs w:val="24"/>
      </w:rPr>
    </w:pPr>
  </w:p>
  <w:p w14:paraId="153DD92E" w14:textId="55538A9D" w:rsidR="00272F5A" w:rsidRDefault="00272F5A" w:rsidP="00DE31F6">
    <w:pPr>
      <w:spacing w:line="200" w:lineRule="exact"/>
      <w:rPr>
        <w:rFonts w:ascii="Calibri" w:hAnsi="Calibri" w:cs="Calibri"/>
        <w:b/>
        <w:color w:val="595959" w:themeColor="text1" w:themeTint="A6"/>
        <w:sz w:val="24"/>
        <w:szCs w:val="24"/>
      </w:rPr>
    </w:pPr>
    <w:r>
      <w:rPr>
        <w:rFonts w:ascii="Calibri" w:hAnsi="Calibri" w:cs="Calibri"/>
        <w:b/>
        <w:color w:val="595959" w:themeColor="text1" w:themeTint="A6"/>
        <w:sz w:val="24"/>
        <w:szCs w:val="24"/>
      </w:rPr>
      <w:t xml:space="preserve">Attachment A: </w:t>
    </w:r>
  </w:p>
  <w:p w14:paraId="00C16660" w14:textId="77777777" w:rsidR="00272F5A" w:rsidRPr="005F39D0" w:rsidRDefault="00272F5A" w:rsidP="00DE31F6">
    <w:pPr>
      <w:spacing w:line="200" w:lineRule="exact"/>
      <w:rPr>
        <w:rFonts w:ascii="Calibri" w:hAnsi="Calibri" w:cs="Calibri"/>
        <w:b/>
        <w:color w:val="595959" w:themeColor="text1" w:themeTint="A6"/>
        <w:sz w:val="20"/>
        <w:szCs w:val="20"/>
      </w:rPr>
    </w:pPr>
    <w:r w:rsidRPr="005F39D0">
      <w:rPr>
        <w:rFonts w:ascii="Calibri" w:hAnsi="Calibri" w:cs="Calibri"/>
        <w:b/>
        <w:color w:val="595959" w:themeColor="text1" w:themeTint="A6"/>
        <w:sz w:val="20"/>
        <w:szCs w:val="20"/>
      </w:rPr>
      <w:t xml:space="preserve">Reservation Letter Conditions Checklist </w:t>
    </w:r>
  </w:p>
  <w:p w14:paraId="3D4FD572" w14:textId="77777777" w:rsidR="00272F5A" w:rsidRDefault="00272F5A" w:rsidP="00856922">
    <w:pPr>
      <w:rPr>
        <w:rFonts w:ascii="Arial" w:hAnsi="Arial" w:cs="Arial"/>
        <w:b/>
        <w:sz w:val="20"/>
        <w:szCs w:val="20"/>
      </w:rPr>
    </w:pPr>
  </w:p>
  <w:p w14:paraId="3ABC59D8" w14:textId="4A1CE63F" w:rsidR="00272F5A" w:rsidRDefault="00272F5A" w:rsidP="00856922">
    <w:pPr>
      <w:rPr>
        <w:rFonts w:ascii="Arial" w:hAnsi="Arial" w:cs="Arial"/>
        <w:b/>
        <w:sz w:val="20"/>
        <w:szCs w:val="20"/>
      </w:rPr>
    </w:pPr>
    <w:r>
      <w:rPr>
        <w:rFonts w:ascii="Calibri" w:hAnsi="Calibri" w:cs="Calibri"/>
        <w:noProof/>
      </w:rPr>
      <mc:AlternateContent>
        <mc:Choice Requires="wps">
          <w:drawing>
            <wp:anchor distT="0" distB="0" distL="114300" distR="114300" simplePos="0" relativeHeight="251656704" behindDoc="0" locked="0" layoutInCell="1" allowOverlap="1" wp14:anchorId="51B9E10B" wp14:editId="20222348">
              <wp:simplePos x="0" y="0"/>
              <wp:positionH relativeFrom="column">
                <wp:posOffset>0</wp:posOffset>
              </wp:positionH>
              <wp:positionV relativeFrom="paragraph">
                <wp:posOffset>18415</wp:posOffset>
              </wp:positionV>
              <wp:extent cx="6517005" cy="0"/>
              <wp:effectExtent l="0" t="19050" r="36195" b="19050"/>
              <wp:wrapNone/>
              <wp:docPr id="897" name="Straight Connector 897"/>
              <wp:cNvGraphicFramePr/>
              <a:graphic xmlns:a="http://schemas.openxmlformats.org/drawingml/2006/main">
                <a:graphicData uri="http://schemas.microsoft.com/office/word/2010/wordprocessingShape">
                  <wps:wsp>
                    <wps:cNvCnPr/>
                    <wps:spPr>
                      <a:xfrm>
                        <a:off x="0" y="0"/>
                        <a:ext cx="6517005" cy="0"/>
                      </a:xfrm>
                      <a:prstGeom prst="line">
                        <a:avLst/>
                      </a:prstGeom>
                      <a:noFill/>
                      <a:ln w="44450" cap="flat" cmpd="sng" algn="ctr">
                        <a:solidFill>
                          <a:sysClr val="windowText" lastClr="000000">
                            <a:lumMod val="50000"/>
                            <a:lumOff val="50000"/>
                          </a:sysClr>
                        </a:solidFill>
                        <a:prstDash val="solid"/>
                      </a:ln>
                      <a:effectLst/>
                    </wps:spPr>
                    <wps:bodyPr/>
                  </wps:wsp>
                </a:graphicData>
              </a:graphic>
              <wp14:sizeRelH relativeFrom="margin">
                <wp14:pctWidth>0</wp14:pctWidth>
              </wp14:sizeRelH>
            </wp:anchor>
          </w:drawing>
        </mc:Choice>
        <mc:Fallback>
          <w:pict>
            <v:line w14:anchorId="4DA4A461" id="Straight Connector 897"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1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" strokecolor="#7f7f7f" strokeweight="3.5pt"/>
          </w:pict>
        </mc:Fallback>
      </mc:AlternateContent>
    </w:r>
  </w:p>
  <w:p w14:paraId="6967A9FE" w14:textId="77777777" w:rsidR="00272F5A" w:rsidRDefault="00272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D01"/>
    <w:multiLevelType w:val="hybridMultilevel"/>
    <w:tmpl w:val="52BA091E"/>
    <w:lvl w:ilvl="0" w:tplc="1090B35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0154"/>
    <w:multiLevelType w:val="hybridMultilevel"/>
    <w:tmpl w:val="8438F57C"/>
    <w:lvl w:ilvl="0" w:tplc="E30275B8">
      <w:start w:val="1"/>
      <w:numFmt w:val="decimalZero"/>
      <w:lvlText w:val="H%1"/>
      <w:lvlJc w:val="center"/>
      <w:pPr>
        <w:ind w:left="450" w:firstLine="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052B37"/>
    <w:multiLevelType w:val="hybridMultilevel"/>
    <w:tmpl w:val="EB5CB582"/>
    <w:lvl w:ilvl="0" w:tplc="3B0A65A6">
      <w:start w:val="1"/>
      <w:numFmt w:val="decimalZero"/>
      <w:lvlText w:val="I%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57F173F"/>
    <w:multiLevelType w:val="hybridMultilevel"/>
    <w:tmpl w:val="F24AAD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1A258C"/>
    <w:multiLevelType w:val="hybridMultilevel"/>
    <w:tmpl w:val="638EA646"/>
    <w:lvl w:ilvl="0" w:tplc="0409000F">
      <w:start w:val="1"/>
      <w:numFmt w:val="decimal"/>
      <w:lvlText w:val="%1."/>
      <w:lvlJc w:val="left"/>
      <w:pPr>
        <w:ind w:left="424" w:hanging="360"/>
      </w:pPr>
    </w:lvl>
    <w:lvl w:ilvl="1" w:tplc="04090019">
      <w:start w:val="1"/>
      <w:numFmt w:val="lowerLetter"/>
      <w:lvlText w:val="%2."/>
      <w:lvlJc w:val="left"/>
      <w:pPr>
        <w:ind w:left="1144" w:hanging="360"/>
      </w:pPr>
    </w:lvl>
    <w:lvl w:ilvl="2" w:tplc="0409001B">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5" w15:restartNumberingAfterBreak="0">
    <w:nsid w:val="0ED53B0B"/>
    <w:multiLevelType w:val="hybridMultilevel"/>
    <w:tmpl w:val="904C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16B832C9"/>
    <w:multiLevelType w:val="hybridMultilevel"/>
    <w:tmpl w:val="FDC8A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23B0A"/>
    <w:multiLevelType w:val="hybridMultilevel"/>
    <w:tmpl w:val="BF42E12E"/>
    <w:lvl w:ilvl="0" w:tplc="263C2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AB1F94"/>
    <w:multiLevelType w:val="hybridMultilevel"/>
    <w:tmpl w:val="05E6CA1E"/>
    <w:lvl w:ilvl="0" w:tplc="083E85A2">
      <w:start w:val="1"/>
      <w:numFmt w:val="decimalZero"/>
      <w:lvlText w:val="D%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D422611"/>
    <w:multiLevelType w:val="hybridMultilevel"/>
    <w:tmpl w:val="1D220C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41E19"/>
    <w:multiLevelType w:val="hybridMultilevel"/>
    <w:tmpl w:val="B87286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8C4517"/>
    <w:multiLevelType w:val="hybridMultilevel"/>
    <w:tmpl w:val="26FAAB40"/>
    <w:lvl w:ilvl="0" w:tplc="E10C27E0">
      <w:start w:val="1"/>
      <w:numFmt w:val="decimalZero"/>
      <w:lvlText w:val="A%1"/>
      <w:lvlJc w:val="center"/>
      <w:pPr>
        <w:ind w:left="630" w:firstLine="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AC74A85"/>
    <w:multiLevelType w:val="hybridMultilevel"/>
    <w:tmpl w:val="F3A4A308"/>
    <w:lvl w:ilvl="0" w:tplc="0409000F">
      <w:start w:val="1"/>
      <w:numFmt w:val="decimal"/>
      <w:lvlText w:val="%1."/>
      <w:lvlJc w:val="left"/>
      <w:pPr>
        <w:ind w:left="424" w:hanging="360"/>
      </w:pPr>
    </w:lvl>
    <w:lvl w:ilvl="1" w:tplc="122EEF90">
      <w:start w:val="1"/>
      <w:numFmt w:val="lowerLetter"/>
      <w:lvlText w:val="%2)"/>
      <w:lvlJc w:val="left"/>
      <w:pPr>
        <w:ind w:left="1444" w:hanging="660"/>
      </w:pPr>
      <w:rPr>
        <w:rFonts w:hint="default"/>
      </w:r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3" w15:restartNumberingAfterBreak="0">
    <w:nsid w:val="2D401C7E"/>
    <w:multiLevelType w:val="hybridMultilevel"/>
    <w:tmpl w:val="05E6CA1E"/>
    <w:lvl w:ilvl="0" w:tplc="083E85A2">
      <w:start w:val="1"/>
      <w:numFmt w:val="decimalZero"/>
      <w:lvlText w:val="D%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CE14191"/>
    <w:multiLevelType w:val="hybridMultilevel"/>
    <w:tmpl w:val="22F4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74C7E"/>
    <w:multiLevelType w:val="hybridMultilevel"/>
    <w:tmpl w:val="8EC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026F9"/>
    <w:multiLevelType w:val="hybridMultilevel"/>
    <w:tmpl w:val="C53401A4"/>
    <w:lvl w:ilvl="0" w:tplc="3036FC96">
      <w:start w:val="1"/>
      <w:numFmt w:val="decimalZero"/>
      <w:lvlText w:val="G%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7746EF0"/>
    <w:multiLevelType w:val="hybridMultilevel"/>
    <w:tmpl w:val="CE32E842"/>
    <w:lvl w:ilvl="0" w:tplc="D4EE675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C2DCE"/>
    <w:multiLevelType w:val="hybridMultilevel"/>
    <w:tmpl w:val="05E6CA1E"/>
    <w:lvl w:ilvl="0" w:tplc="083E85A2">
      <w:start w:val="1"/>
      <w:numFmt w:val="decimalZero"/>
      <w:lvlText w:val="D%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89F393F"/>
    <w:multiLevelType w:val="hybridMultilevel"/>
    <w:tmpl w:val="EF7864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3E7C44"/>
    <w:multiLevelType w:val="hybridMultilevel"/>
    <w:tmpl w:val="1FEE717E"/>
    <w:lvl w:ilvl="0" w:tplc="51BA9D76">
      <w:start w:val="1"/>
      <w:numFmt w:val="decimalZero"/>
      <w:lvlText w:val="B%1"/>
      <w:lvlJc w:val="center"/>
      <w:pPr>
        <w:ind w:left="45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0CB42A7"/>
    <w:multiLevelType w:val="hybridMultilevel"/>
    <w:tmpl w:val="6A442C22"/>
    <w:lvl w:ilvl="0" w:tplc="0409000F">
      <w:start w:val="1"/>
      <w:numFmt w:val="decimal"/>
      <w:lvlText w:val="%1."/>
      <w:lvlJc w:val="left"/>
      <w:pPr>
        <w:ind w:left="724" w:hanging="660"/>
      </w:pPr>
      <w:rPr>
        <w:rFonts w:hint="default"/>
      </w:rPr>
    </w:lvl>
    <w:lvl w:ilvl="1" w:tplc="71961086">
      <w:start w:val="1"/>
      <w:numFmt w:val="lowerLetter"/>
      <w:lvlText w:val="%2)"/>
      <w:lvlJc w:val="left"/>
      <w:pPr>
        <w:ind w:left="1489" w:hanging="705"/>
      </w:pPr>
      <w:rPr>
        <w:rFonts w:hint="default"/>
      </w:rPr>
    </w:lvl>
    <w:lvl w:ilvl="2" w:tplc="81202BDA">
      <w:start w:val="1"/>
      <w:numFmt w:val="lowerRoman"/>
      <w:lvlText w:val="%3."/>
      <w:lvlJc w:val="left"/>
      <w:pPr>
        <w:ind w:left="2404" w:hanging="720"/>
      </w:pPr>
      <w:rPr>
        <w:rFonts w:hint="default"/>
      </w:r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2" w15:restartNumberingAfterBreak="0">
    <w:nsid w:val="528917CF"/>
    <w:multiLevelType w:val="hybridMultilevel"/>
    <w:tmpl w:val="CAF25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34053"/>
    <w:multiLevelType w:val="hybridMultilevel"/>
    <w:tmpl w:val="A2E83FCC"/>
    <w:lvl w:ilvl="0" w:tplc="0409000F">
      <w:start w:val="1"/>
      <w:numFmt w:val="decimal"/>
      <w:lvlText w:val="%1."/>
      <w:lvlJc w:val="left"/>
      <w:pPr>
        <w:ind w:left="720" w:hanging="360"/>
      </w:pPr>
      <w:rPr>
        <w:rFonts w:hint="default"/>
      </w:rPr>
    </w:lvl>
    <w:lvl w:ilvl="1" w:tplc="DBB41D6A">
      <w:start w:val="5"/>
      <w:numFmt w:val="bullet"/>
      <w:lvlText w:val="•"/>
      <w:lvlJc w:val="left"/>
      <w:pPr>
        <w:ind w:left="1800" w:hanging="7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63F93"/>
    <w:multiLevelType w:val="hybridMultilevel"/>
    <w:tmpl w:val="5D5E6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87F5E"/>
    <w:multiLevelType w:val="hybridMultilevel"/>
    <w:tmpl w:val="B4ACB0B0"/>
    <w:lvl w:ilvl="0" w:tplc="7F4882C2">
      <w:start w:val="1"/>
      <w:numFmt w:val="decimalZero"/>
      <w:lvlText w:val="C%1"/>
      <w:lvlJc w:val="center"/>
      <w:pPr>
        <w:ind w:left="54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A7B5F47"/>
    <w:multiLevelType w:val="hybridMultilevel"/>
    <w:tmpl w:val="FDEA8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F773F9"/>
    <w:multiLevelType w:val="hybridMultilevel"/>
    <w:tmpl w:val="C77C6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74049B"/>
    <w:multiLevelType w:val="hybridMultilevel"/>
    <w:tmpl w:val="CAF25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04D1"/>
    <w:multiLevelType w:val="hybridMultilevel"/>
    <w:tmpl w:val="F63CEF50"/>
    <w:lvl w:ilvl="0" w:tplc="0409000F">
      <w:start w:val="1"/>
      <w:numFmt w:val="decimal"/>
      <w:lvlText w:val="%1."/>
      <w:lvlJc w:val="left"/>
      <w:pPr>
        <w:ind w:left="376" w:hanging="360"/>
      </w:pPr>
    </w:lvl>
    <w:lvl w:ilvl="1" w:tplc="04090019">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30" w15:restartNumberingAfterBreak="0">
    <w:nsid w:val="63E16BC6"/>
    <w:multiLevelType w:val="hybridMultilevel"/>
    <w:tmpl w:val="A2E83FCC"/>
    <w:lvl w:ilvl="0" w:tplc="0409000F">
      <w:start w:val="1"/>
      <w:numFmt w:val="decimal"/>
      <w:lvlText w:val="%1."/>
      <w:lvlJc w:val="left"/>
      <w:pPr>
        <w:ind w:left="720" w:hanging="360"/>
      </w:pPr>
      <w:rPr>
        <w:rFonts w:hint="default"/>
      </w:rPr>
    </w:lvl>
    <w:lvl w:ilvl="1" w:tplc="DBB41D6A">
      <w:start w:val="5"/>
      <w:numFmt w:val="bullet"/>
      <w:lvlText w:val="•"/>
      <w:lvlJc w:val="left"/>
      <w:pPr>
        <w:ind w:left="1800" w:hanging="7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05BB3"/>
    <w:multiLevelType w:val="hybridMultilevel"/>
    <w:tmpl w:val="4D32E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73B95"/>
    <w:multiLevelType w:val="hybridMultilevel"/>
    <w:tmpl w:val="E0A23806"/>
    <w:lvl w:ilvl="0" w:tplc="A29018F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32E2"/>
    <w:multiLevelType w:val="hybridMultilevel"/>
    <w:tmpl w:val="9F46C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A4160A"/>
    <w:multiLevelType w:val="hybridMultilevel"/>
    <w:tmpl w:val="3998E72E"/>
    <w:lvl w:ilvl="0" w:tplc="82AEE0DE">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97286"/>
    <w:multiLevelType w:val="hybridMultilevel"/>
    <w:tmpl w:val="BFE09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0571FC"/>
    <w:multiLevelType w:val="hybridMultilevel"/>
    <w:tmpl w:val="4546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B07DC"/>
    <w:multiLevelType w:val="hybridMultilevel"/>
    <w:tmpl w:val="C4186298"/>
    <w:lvl w:ilvl="0" w:tplc="CFE4E43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E0EA3"/>
    <w:multiLevelType w:val="hybridMultilevel"/>
    <w:tmpl w:val="8E968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02FE2"/>
    <w:multiLevelType w:val="hybridMultilevel"/>
    <w:tmpl w:val="2B604A7A"/>
    <w:lvl w:ilvl="0" w:tplc="6BB46390">
      <w:start w:val="1"/>
      <w:numFmt w:val="decimalZero"/>
      <w:lvlText w:val="E%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9A62924"/>
    <w:multiLevelType w:val="hybridMultilevel"/>
    <w:tmpl w:val="702836D8"/>
    <w:lvl w:ilvl="0" w:tplc="ED6E5BE2">
      <w:start w:val="1"/>
      <w:numFmt w:val="decimalZero"/>
      <w:lvlText w:val="F%1"/>
      <w:lvlJc w:val="center"/>
      <w:pPr>
        <w:ind w:left="18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AD22231"/>
    <w:multiLevelType w:val="hybridMultilevel"/>
    <w:tmpl w:val="C1184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66769"/>
    <w:multiLevelType w:val="hybridMultilevel"/>
    <w:tmpl w:val="EDA0ADF6"/>
    <w:lvl w:ilvl="0" w:tplc="0409000F">
      <w:start w:val="1"/>
      <w:numFmt w:val="decimal"/>
      <w:lvlText w:val="%1."/>
      <w:lvlJc w:val="left"/>
      <w:pPr>
        <w:ind w:left="376" w:hanging="360"/>
      </w:p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16cid:durableId="1539859052">
    <w:abstractNumId w:val="11"/>
  </w:num>
  <w:num w:numId="2" w16cid:durableId="126507612">
    <w:abstractNumId w:val="20"/>
  </w:num>
  <w:num w:numId="3" w16cid:durableId="335772461">
    <w:abstractNumId w:val="18"/>
  </w:num>
  <w:num w:numId="4" w16cid:durableId="1937902340">
    <w:abstractNumId w:val="16"/>
  </w:num>
  <w:num w:numId="5" w16cid:durableId="1219198287">
    <w:abstractNumId w:val="39"/>
  </w:num>
  <w:num w:numId="6" w16cid:durableId="2138714012">
    <w:abstractNumId w:val="1"/>
  </w:num>
  <w:num w:numId="7" w16cid:durableId="131481510">
    <w:abstractNumId w:val="25"/>
  </w:num>
  <w:num w:numId="8" w16cid:durableId="1140879246">
    <w:abstractNumId w:val="2"/>
  </w:num>
  <w:num w:numId="9" w16cid:durableId="1903175289">
    <w:abstractNumId w:val="41"/>
  </w:num>
  <w:num w:numId="10" w16cid:durableId="1856261725">
    <w:abstractNumId w:val="34"/>
  </w:num>
  <w:num w:numId="11" w16cid:durableId="116029820">
    <w:abstractNumId w:val="31"/>
  </w:num>
  <w:num w:numId="12" w16cid:durableId="1084692080">
    <w:abstractNumId w:val="5"/>
  </w:num>
  <w:num w:numId="13" w16cid:durableId="1410957277">
    <w:abstractNumId w:val="17"/>
  </w:num>
  <w:num w:numId="14" w16cid:durableId="909005851">
    <w:abstractNumId w:val="38"/>
  </w:num>
  <w:num w:numId="15" w16cid:durableId="80492610">
    <w:abstractNumId w:val="24"/>
  </w:num>
  <w:num w:numId="16" w16cid:durableId="969558816">
    <w:abstractNumId w:val="23"/>
  </w:num>
  <w:num w:numId="17" w16cid:durableId="376780419">
    <w:abstractNumId w:val="30"/>
  </w:num>
  <w:num w:numId="18" w16cid:durableId="42409185">
    <w:abstractNumId w:val="28"/>
  </w:num>
  <w:num w:numId="19" w16cid:durableId="419789749">
    <w:abstractNumId w:val="32"/>
  </w:num>
  <w:num w:numId="20" w16cid:durableId="970790794">
    <w:abstractNumId w:val="22"/>
  </w:num>
  <w:num w:numId="21" w16cid:durableId="1932885958">
    <w:abstractNumId w:val="15"/>
  </w:num>
  <w:num w:numId="22" w16cid:durableId="2017656888">
    <w:abstractNumId w:val="21"/>
  </w:num>
  <w:num w:numId="23" w16cid:durableId="1738434799">
    <w:abstractNumId w:val="42"/>
  </w:num>
  <w:num w:numId="24" w16cid:durableId="1692141999">
    <w:abstractNumId w:val="4"/>
  </w:num>
  <w:num w:numId="25" w16cid:durableId="1353260381">
    <w:abstractNumId w:val="12"/>
  </w:num>
  <w:num w:numId="26" w16cid:durableId="2007393850">
    <w:abstractNumId w:val="19"/>
  </w:num>
  <w:num w:numId="27" w16cid:durableId="788473356">
    <w:abstractNumId w:val="3"/>
  </w:num>
  <w:num w:numId="28" w16cid:durableId="718673603">
    <w:abstractNumId w:val="29"/>
  </w:num>
  <w:num w:numId="29" w16cid:durableId="1742361552">
    <w:abstractNumId w:val="27"/>
  </w:num>
  <w:num w:numId="30" w16cid:durableId="1660772082">
    <w:abstractNumId w:val="26"/>
  </w:num>
  <w:num w:numId="31" w16cid:durableId="2088845773">
    <w:abstractNumId w:val="33"/>
  </w:num>
  <w:num w:numId="32" w16cid:durableId="987594635">
    <w:abstractNumId w:val="10"/>
  </w:num>
  <w:num w:numId="33" w16cid:durableId="1501121411">
    <w:abstractNumId w:val="9"/>
  </w:num>
  <w:num w:numId="34" w16cid:durableId="1866095180">
    <w:abstractNumId w:val="36"/>
  </w:num>
  <w:num w:numId="35" w16cid:durableId="1056586496">
    <w:abstractNumId w:val="13"/>
  </w:num>
  <w:num w:numId="36" w16cid:durableId="812792915">
    <w:abstractNumId w:val="8"/>
  </w:num>
  <w:num w:numId="37" w16cid:durableId="743450229">
    <w:abstractNumId w:val="6"/>
  </w:num>
  <w:num w:numId="38" w16cid:durableId="1344430929">
    <w:abstractNumId w:val="0"/>
  </w:num>
  <w:num w:numId="39" w16cid:durableId="2124877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1503556">
    <w:abstractNumId w:val="37"/>
  </w:num>
  <w:num w:numId="41" w16cid:durableId="1875920088">
    <w:abstractNumId w:val="40"/>
  </w:num>
  <w:num w:numId="42" w16cid:durableId="940643347">
    <w:abstractNumId w:val="35"/>
  </w:num>
  <w:num w:numId="43" w16cid:durableId="1438409690">
    <w:abstractNumId w:val="2"/>
  </w:num>
  <w:num w:numId="44" w16cid:durableId="17452546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7437425">
    <w:abstractNumId w:val="5"/>
  </w:num>
  <w:num w:numId="46" w16cid:durableId="11776956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6294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68145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1905020">
    <w:abstractNumId w:val="14"/>
  </w:num>
  <w:num w:numId="50" w16cid:durableId="1354188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US" w:vendorID="64" w:dllVersion="6" w:nlCheck="1" w:checkStyle="0"/>
  <w:activeWritingStyle w:appName="MSWord" w:lang="en-US" w:vendorID="64" w:dllVersion="0" w:nlCheck="1" w:checkStyle="0"/>
  <w:documentProtection w:edit="readOnly"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16"/>
    <w:rsid w:val="00000367"/>
    <w:rsid w:val="000005F4"/>
    <w:rsid w:val="00001307"/>
    <w:rsid w:val="00003CFD"/>
    <w:rsid w:val="0000770C"/>
    <w:rsid w:val="00024805"/>
    <w:rsid w:val="000265F6"/>
    <w:rsid w:val="0003126D"/>
    <w:rsid w:val="0003128C"/>
    <w:rsid w:val="0003423F"/>
    <w:rsid w:val="00040B87"/>
    <w:rsid w:val="0004174E"/>
    <w:rsid w:val="0004352C"/>
    <w:rsid w:val="00047106"/>
    <w:rsid w:val="00047931"/>
    <w:rsid w:val="00050143"/>
    <w:rsid w:val="00056A64"/>
    <w:rsid w:val="0006300A"/>
    <w:rsid w:val="00065EFB"/>
    <w:rsid w:val="00066792"/>
    <w:rsid w:val="000676B5"/>
    <w:rsid w:val="00072B2B"/>
    <w:rsid w:val="00074D43"/>
    <w:rsid w:val="000764AA"/>
    <w:rsid w:val="000771E3"/>
    <w:rsid w:val="00077D31"/>
    <w:rsid w:val="00082C66"/>
    <w:rsid w:val="000838AD"/>
    <w:rsid w:val="0008750C"/>
    <w:rsid w:val="0009074E"/>
    <w:rsid w:val="00092C3A"/>
    <w:rsid w:val="00093D10"/>
    <w:rsid w:val="00093D58"/>
    <w:rsid w:val="00097248"/>
    <w:rsid w:val="000A3096"/>
    <w:rsid w:val="000A4B55"/>
    <w:rsid w:val="000B08DC"/>
    <w:rsid w:val="000B6042"/>
    <w:rsid w:val="000B641A"/>
    <w:rsid w:val="000C3B78"/>
    <w:rsid w:val="000C609B"/>
    <w:rsid w:val="000C73FC"/>
    <w:rsid w:val="000D11CD"/>
    <w:rsid w:val="000D1A76"/>
    <w:rsid w:val="000D4260"/>
    <w:rsid w:val="000D7127"/>
    <w:rsid w:val="000E464C"/>
    <w:rsid w:val="000E51AB"/>
    <w:rsid w:val="000F0608"/>
    <w:rsid w:val="000F0E85"/>
    <w:rsid w:val="000F123B"/>
    <w:rsid w:val="000F5D89"/>
    <w:rsid w:val="000F7DCE"/>
    <w:rsid w:val="000F7DD3"/>
    <w:rsid w:val="00104AD8"/>
    <w:rsid w:val="00104F7D"/>
    <w:rsid w:val="00110DB9"/>
    <w:rsid w:val="00113052"/>
    <w:rsid w:val="00113B95"/>
    <w:rsid w:val="001165C0"/>
    <w:rsid w:val="00116B88"/>
    <w:rsid w:val="00121CFE"/>
    <w:rsid w:val="00123407"/>
    <w:rsid w:val="001240D0"/>
    <w:rsid w:val="0012430C"/>
    <w:rsid w:val="00126E31"/>
    <w:rsid w:val="00132269"/>
    <w:rsid w:val="00136E77"/>
    <w:rsid w:val="00140BD8"/>
    <w:rsid w:val="001441E9"/>
    <w:rsid w:val="001460AF"/>
    <w:rsid w:val="001508EA"/>
    <w:rsid w:val="00152BCA"/>
    <w:rsid w:val="00154C0E"/>
    <w:rsid w:val="00156B33"/>
    <w:rsid w:val="001627DC"/>
    <w:rsid w:val="00165A36"/>
    <w:rsid w:val="0016611F"/>
    <w:rsid w:val="00170CEB"/>
    <w:rsid w:val="00172302"/>
    <w:rsid w:val="0017634B"/>
    <w:rsid w:val="001773B5"/>
    <w:rsid w:val="001838D8"/>
    <w:rsid w:val="00192A48"/>
    <w:rsid w:val="0019370F"/>
    <w:rsid w:val="0019725F"/>
    <w:rsid w:val="00197A9C"/>
    <w:rsid w:val="001A2851"/>
    <w:rsid w:val="001A4672"/>
    <w:rsid w:val="001A7FDE"/>
    <w:rsid w:val="001B077B"/>
    <w:rsid w:val="001B1583"/>
    <w:rsid w:val="001B4197"/>
    <w:rsid w:val="001B43E4"/>
    <w:rsid w:val="001B50BC"/>
    <w:rsid w:val="001B7A9C"/>
    <w:rsid w:val="001C06E3"/>
    <w:rsid w:val="001C1283"/>
    <w:rsid w:val="001C3029"/>
    <w:rsid w:val="001C3A9D"/>
    <w:rsid w:val="001C558A"/>
    <w:rsid w:val="001C6427"/>
    <w:rsid w:val="001D06F3"/>
    <w:rsid w:val="001D2C50"/>
    <w:rsid w:val="001D55F2"/>
    <w:rsid w:val="001E0F7E"/>
    <w:rsid w:val="001E1DC2"/>
    <w:rsid w:val="001E304A"/>
    <w:rsid w:val="001E4CEC"/>
    <w:rsid w:val="001F1EF7"/>
    <w:rsid w:val="001F5A68"/>
    <w:rsid w:val="001F6173"/>
    <w:rsid w:val="001F7787"/>
    <w:rsid w:val="00200862"/>
    <w:rsid w:val="002024C1"/>
    <w:rsid w:val="002046C3"/>
    <w:rsid w:val="00204B58"/>
    <w:rsid w:val="00207F1B"/>
    <w:rsid w:val="00215C7F"/>
    <w:rsid w:val="002215EA"/>
    <w:rsid w:val="002216D2"/>
    <w:rsid w:val="00224C13"/>
    <w:rsid w:val="00227AB5"/>
    <w:rsid w:val="00235496"/>
    <w:rsid w:val="002354B9"/>
    <w:rsid w:val="0024149B"/>
    <w:rsid w:val="00242CF7"/>
    <w:rsid w:val="00245625"/>
    <w:rsid w:val="00246AA7"/>
    <w:rsid w:val="0025284F"/>
    <w:rsid w:val="002557F6"/>
    <w:rsid w:val="00255AA9"/>
    <w:rsid w:val="002657C4"/>
    <w:rsid w:val="00272F5A"/>
    <w:rsid w:val="00273830"/>
    <w:rsid w:val="002768CD"/>
    <w:rsid w:val="00277143"/>
    <w:rsid w:val="00283706"/>
    <w:rsid w:val="002863F5"/>
    <w:rsid w:val="00290626"/>
    <w:rsid w:val="00291179"/>
    <w:rsid w:val="00291C0D"/>
    <w:rsid w:val="002953D7"/>
    <w:rsid w:val="00296D82"/>
    <w:rsid w:val="00297B9A"/>
    <w:rsid w:val="002A2F9F"/>
    <w:rsid w:val="002B06AD"/>
    <w:rsid w:val="002B433C"/>
    <w:rsid w:val="002B63EA"/>
    <w:rsid w:val="002C1BC6"/>
    <w:rsid w:val="002C33A3"/>
    <w:rsid w:val="002C5E2C"/>
    <w:rsid w:val="002C7357"/>
    <w:rsid w:val="002C74DE"/>
    <w:rsid w:val="002D454A"/>
    <w:rsid w:val="002D471A"/>
    <w:rsid w:val="002D6970"/>
    <w:rsid w:val="002D69BB"/>
    <w:rsid w:val="002D7838"/>
    <w:rsid w:val="002E0F48"/>
    <w:rsid w:val="002E70D0"/>
    <w:rsid w:val="002E73DC"/>
    <w:rsid w:val="002F1F8D"/>
    <w:rsid w:val="002F2762"/>
    <w:rsid w:val="002F3782"/>
    <w:rsid w:val="002F3F4B"/>
    <w:rsid w:val="002F540C"/>
    <w:rsid w:val="002F65B2"/>
    <w:rsid w:val="00303608"/>
    <w:rsid w:val="0030547C"/>
    <w:rsid w:val="00313764"/>
    <w:rsid w:val="00313C45"/>
    <w:rsid w:val="003156BF"/>
    <w:rsid w:val="00315F04"/>
    <w:rsid w:val="00321E16"/>
    <w:rsid w:val="0032585F"/>
    <w:rsid w:val="00325B02"/>
    <w:rsid w:val="00326DC9"/>
    <w:rsid w:val="00331C88"/>
    <w:rsid w:val="003326F0"/>
    <w:rsid w:val="00334518"/>
    <w:rsid w:val="00336D52"/>
    <w:rsid w:val="00341565"/>
    <w:rsid w:val="00345BBC"/>
    <w:rsid w:val="0035118B"/>
    <w:rsid w:val="00351F6D"/>
    <w:rsid w:val="0035318F"/>
    <w:rsid w:val="00353C9A"/>
    <w:rsid w:val="00354BD0"/>
    <w:rsid w:val="003627E2"/>
    <w:rsid w:val="00362E1C"/>
    <w:rsid w:val="00363E81"/>
    <w:rsid w:val="0036576F"/>
    <w:rsid w:val="00371366"/>
    <w:rsid w:val="00384B5F"/>
    <w:rsid w:val="00384F20"/>
    <w:rsid w:val="00387606"/>
    <w:rsid w:val="00391EBF"/>
    <w:rsid w:val="00396458"/>
    <w:rsid w:val="003970FE"/>
    <w:rsid w:val="0039726E"/>
    <w:rsid w:val="003A14C1"/>
    <w:rsid w:val="003A1D3E"/>
    <w:rsid w:val="003A25BF"/>
    <w:rsid w:val="003A518D"/>
    <w:rsid w:val="003A5770"/>
    <w:rsid w:val="003A708D"/>
    <w:rsid w:val="003B1482"/>
    <w:rsid w:val="003B5E13"/>
    <w:rsid w:val="003B6024"/>
    <w:rsid w:val="003B64DE"/>
    <w:rsid w:val="003C4F7C"/>
    <w:rsid w:val="003C55A7"/>
    <w:rsid w:val="003C7848"/>
    <w:rsid w:val="003D360D"/>
    <w:rsid w:val="003E01CA"/>
    <w:rsid w:val="003E1186"/>
    <w:rsid w:val="003E1276"/>
    <w:rsid w:val="003E2640"/>
    <w:rsid w:val="003E39DA"/>
    <w:rsid w:val="003E486F"/>
    <w:rsid w:val="003E4F59"/>
    <w:rsid w:val="003E5621"/>
    <w:rsid w:val="003F0791"/>
    <w:rsid w:val="003F0B0A"/>
    <w:rsid w:val="003F252D"/>
    <w:rsid w:val="0040108E"/>
    <w:rsid w:val="004036EE"/>
    <w:rsid w:val="00403D09"/>
    <w:rsid w:val="0040413E"/>
    <w:rsid w:val="0040496A"/>
    <w:rsid w:val="00404F74"/>
    <w:rsid w:val="0040541D"/>
    <w:rsid w:val="00407CEE"/>
    <w:rsid w:val="00414736"/>
    <w:rsid w:val="0041566E"/>
    <w:rsid w:val="00420723"/>
    <w:rsid w:val="00421F64"/>
    <w:rsid w:val="004317CC"/>
    <w:rsid w:val="0043182F"/>
    <w:rsid w:val="0043384A"/>
    <w:rsid w:val="00434C01"/>
    <w:rsid w:val="00441952"/>
    <w:rsid w:val="0044256A"/>
    <w:rsid w:val="00455F93"/>
    <w:rsid w:val="00460AB0"/>
    <w:rsid w:val="004615C9"/>
    <w:rsid w:val="00462BB9"/>
    <w:rsid w:val="00462D41"/>
    <w:rsid w:val="004644E6"/>
    <w:rsid w:val="00465B19"/>
    <w:rsid w:val="00471611"/>
    <w:rsid w:val="00471806"/>
    <w:rsid w:val="00476360"/>
    <w:rsid w:val="0048192B"/>
    <w:rsid w:val="00482995"/>
    <w:rsid w:val="004858CA"/>
    <w:rsid w:val="004865C4"/>
    <w:rsid w:val="00486BC0"/>
    <w:rsid w:val="0049156D"/>
    <w:rsid w:val="00493D99"/>
    <w:rsid w:val="00494346"/>
    <w:rsid w:val="00494C1E"/>
    <w:rsid w:val="004962AA"/>
    <w:rsid w:val="004A010E"/>
    <w:rsid w:val="004A23DA"/>
    <w:rsid w:val="004B3EDD"/>
    <w:rsid w:val="004B5858"/>
    <w:rsid w:val="004C14B4"/>
    <w:rsid w:val="004C2CA1"/>
    <w:rsid w:val="004C3536"/>
    <w:rsid w:val="004D79B3"/>
    <w:rsid w:val="004D7B52"/>
    <w:rsid w:val="004E0403"/>
    <w:rsid w:val="004F34A1"/>
    <w:rsid w:val="004F4B69"/>
    <w:rsid w:val="00500270"/>
    <w:rsid w:val="00500961"/>
    <w:rsid w:val="00501009"/>
    <w:rsid w:val="00502B45"/>
    <w:rsid w:val="005071D0"/>
    <w:rsid w:val="005076DB"/>
    <w:rsid w:val="00507F5D"/>
    <w:rsid w:val="0051132C"/>
    <w:rsid w:val="00512479"/>
    <w:rsid w:val="00517B72"/>
    <w:rsid w:val="005208E3"/>
    <w:rsid w:val="00522A50"/>
    <w:rsid w:val="00526167"/>
    <w:rsid w:val="0053411D"/>
    <w:rsid w:val="00536816"/>
    <w:rsid w:val="00536B9B"/>
    <w:rsid w:val="00537413"/>
    <w:rsid w:val="005447AB"/>
    <w:rsid w:val="005448F4"/>
    <w:rsid w:val="00545F0F"/>
    <w:rsid w:val="00550115"/>
    <w:rsid w:val="00552FEE"/>
    <w:rsid w:val="00554342"/>
    <w:rsid w:val="0056011D"/>
    <w:rsid w:val="0056065D"/>
    <w:rsid w:val="005675ED"/>
    <w:rsid w:val="005745FF"/>
    <w:rsid w:val="00575B1A"/>
    <w:rsid w:val="00575C98"/>
    <w:rsid w:val="005803E1"/>
    <w:rsid w:val="0058100A"/>
    <w:rsid w:val="0058278E"/>
    <w:rsid w:val="00583483"/>
    <w:rsid w:val="00583D16"/>
    <w:rsid w:val="00585221"/>
    <w:rsid w:val="0058533B"/>
    <w:rsid w:val="00591483"/>
    <w:rsid w:val="005970F9"/>
    <w:rsid w:val="005A0937"/>
    <w:rsid w:val="005A740C"/>
    <w:rsid w:val="005B01B1"/>
    <w:rsid w:val="005B3448"/>
    <w:rsid w:val="005B3850"/>
    <w:rsid w:val="005B3F50"/>
    <w:rsid w:val="005B3F5B"/>
    <w:rsid w:val="005B4C60"/>
    <w:rsid w:val="005B4D93"/>
    <w:rsid w:val="005B5FFC"/>
    <w:rsid w:val="005B6EC1"/>
    <w:rsid w:val="005B7FC6"/>
    <w:rsid w:val="005C1EF0"/>
    <w:rsid w:val="005C2C26"/>
    <w:rsid w:val="005C3769"/>
    <w:rsid w:val="005C4897"/>
    <w:rsid w:val="005C6F16"/>
    <w:rsid w:val="005D12BD"/>
    <w:rsid w:val="005D1343"/>
    <w:rsid w:val="005D174C"/>
    <w:rsid w:val="005D1A95"/>
    <w:rsid w:val="005D20D1"/>
    <w:rsid w:val="005D2CB1"/>
    <w:rsid w:val="005D3E41"/>
    <w:rsid w:val="005E0591"/>
    <w:rsid w:val="005E4DFB"/>
    <w:rsid w:val="005E7246"/>
    <w:rsid w:val="005E7ADE"/>
    <w:rsid w:val="005F0C12"/>
    <w:rsid w:val="005F39D0"/>
    <w:rsid w:val="005F57E6"/>
    <w:rsid w:val="005F5C73"/>
    <w:rsid w:val="005F7B3F"/>
    <w:rsid w:val="00603982"/>
    <w:rsid w:val="006044B9"/>
    <w:rsid w:val="0060547D"/>
    <w:rsid w:val="00605B62"/>
    <w:rsid w:val="00611337"/>
    <w:rsid w:val="0061514E"/>
    <w:rsid w:val="006172E6"/>
    <w:rsid w:val="00617FC1"/>
    <w:rsid w:val="0062249F"/>
    <w:rsid w:val="006224D9"/>
    <w:rsid w:val="00625701"/>
    <w:rsid w:val="006258FF"/>
    <w:rsid w:val="00625FAC"/>
    <w:rsid w:val="006260DD"/>
    <w:rsid w:val="0063121E"/>
    <w:rsid w:val="00631571"/>
    <w:rsid w:val="006324B4"/>
    <w:rsid w:val="00634CCC"/>
    <w:rsid w:val="006356FB"/>
    <w:rsid w:val="0063689D"/>
    <w:rsid w:val="00636ACC"/>
    <w:rsid w:val="00637AF0"/>
    <w:rsid w:val="00637FDF"/>
    <w:rsid w:val="006409C0"/>
    <w:rsid w:val="00642D3D"/>
    <w:rsid w:val="00643C4A"/>
    <w:rsid w:val="00644EDC"/>
    <w:rsid w:val="006502BA"/>
    <w:rsid w:val="006505D6"/>
    <w:rsid w:val="00650B84"/>
    <w:rsid w:val="0065112C"/>
    <w:rsid w:val="00654CF8"/>
    <w:rsid w:val="00654D4A"/>
    <w:rsid w:val="006550B1"/>
    <w:rsid w:val="00656450"/>
    <w:rsid w:val="006566A4"/>
    <w:rsid w:val="00661967"/>
    <w:rsid w:val="0066276F"/>
    <w:rsid w:val="006635CA"/>
    <w:rsid w:val="006643D6"/>
    <w:rsid w:val="00671B8D"/>
    <w:rsid w:val="00673629"/>
    <w:rsid w:val="00675F68"/>
    <w:rsid w:val="0067763A"/>
    <w:rsid w:val="00677DF9"/>
    <w:rsid w:val="00680E11"/>
    <w:rsid w:val="006851B3"/>
    <w:rsid w:val="006873C6"/>
    <w:rsid w:val="00691624"/>
    <w:rsid w:val="006927FF"/>
    <w:rsid w:val="0069461A"/>
    <w:rsid w:val="0069478D"/>
    <w:rsid w:val="0069548D"/>
    <w:rsid w:val="00695C68"/>
    <w:rsid w:val="0069657F"/>
    <w:rsid w:val="006A1D53"/>
    <w:rsid w:val="006A3C5C"/>
    <w:rsid w:val="006A4B9A"/>
    <w:rsid w:val="006A4EC6"/>
    <w:rsid w:val="006A4F12"/>
    <w:rsid w:val="006A5CB8"/>
    <w:rsid w:val="006A76D0"/>
    <w:rsid w:val="006A7B5B"/>
    <w:rsid w:val="006B7644"/>
    <w:rsid w:val="006C45D7"/>
    <w:rsid w:val="006C4727"/>
    <w:rsid w:val="006C4F75"/>
    <w:rsid w:val="006C68CF"/>
    <w:rsid w:val="006D076D"/>
    <w:rsid w:val="006D1600"/>
    <w:rsid w:val="006E07AD"/>
    <w:rsid w:val="006E1096"/>
    <w:rsid w:val="006E31D6"/>
    <w:rsid w:val="006E39C7"/>
    <w:rsid w:val="006E4B0E"/>
    <w:rsid w:val="006F2861"/>
    <w:rsid w:val="006F31F8"/>
    <w:rsid w:val="006F484A"/>
    <w:rsid w:val="006F66FB"/>
    <w:rsid w:val="00703547"/>
    <w:rsid w:val="00712D5D"/>
    <w:rsid w:val="007141F1"/>
    <w:rsid w:val="00717957"/>
    <w:rsid w:val="00717D83"/>
    <w:rsid w:val="00722DED"/>
    <w:rsid w:val="00723257"/>
    <w:rsid w:val="00723E02"/>
    <w:rsid w:val="0072669A"/>
    <w:rsid w:val="00733102"/>
    <w:rsid w:val="00733BDF"/>
    <w:rsid w:val="00734534"/>
    <w:rsid w:val="007363BB"/>
    <w:rsid w:val="00737DA5"/>
    <w:rsid w:val="00741D3C"/>
    <w:rsid w:val="00742C7C"/>
    <w:rsid w:val="007456AD"/>
    <w:rsid w:val="007476A1"/>
    <w:rsid w:val="00753756"/>
    <w:rsid w:val="007539F1"/>
    <w:rsid w:val="007562E9"/>
    <w:rsid w:val="00757B7B"/>
    <w:rsid w:val="00762821"/>
    <w:rsid w:val="00762A2B"/>
    <w:rsid w:val="00767929"/>
    <w:rsid w:val="0077127B"/>
    <w:rsid w:val="0077338C"/>
    <w:rsid w:val="007734DA"/>
    <w:rsid w:val="0077360B"/>
    <w:rsid w:val="00774A47"/>
    <w:rsid w:val="00775A62"/>
    <w:rsid w:val="007844F9"/>
    <w:rsid w:val="0078488F"/>
    <w:rsid w:val="00784B5D"/>
    <w:rsid w:val="00790D59"/>
    <w:rsid w:val="00793D65"/>
    <w:rsid w:val="00796BFB"/>
    <w:rsid w:val="00796CBD"/>
    <w:rsid w:val="007979F5"/>
    <w:rsid w:val="007A0D40"/>
    <w:rsid w:val="007A3733"/>
    <w:rsid w:val="007A6C99"/>
    <w:rsid w:val="007A74B6"/>
    <w:rsid w:val="007B05FE"/>
    <w:rsid w:val="007B340E"/>
    <w:rsid w:val="007B7A7C"/>
    <w:rsid w:val="007C0171"/>
    <w:rsid w:val="007C2994"/>
    <w:rsid w:val="007C38C6"/>
    <w:rsid w:val="007C3A87"/>
    <w:rsid w:val="007C3F79"/>
    <w:rsid w:val="007C74FE"/>
    <w:rsid w:val="007D30A2"/>
    <w:rsid w:val="007D320F"/>
    <w:rsid w:val="007D40C5"/>
    <w:rsid w:val="007E01CB"/>
    <w:rsid w:val="007E41B7"/>
    <w:rsid w:val="007E5C90"/>
    <w:rsid w:val="007E68AC"/>
    <w:rsid w:val="007E705A"/>
    <w:rsid w:val="007F1904"/>
    <w:rsid w:val="007F2F1E"/>
    <w:rsid w:val="007F416A"/>
    <w:rsid w:val="007F5169"/>
    <w:rsid w:val="007F6388"/>
    <w:rsid w:val="007F641B"/>
    <w:rsid w:val="007F66BE"/>
    <w:rsid w:val="008010C2"/>
    <w:rsid w:val="0080425A"/>
    <w:rsid w:val="0080493A"/>
    <w:rsid w:val="00806A8E"/>
    <w:rsid w:val="00812182"/>
    <w:rsid w:val="00815621"/>
    <w:rsid w:val="00823D5A"/>
    <w:rsid w:val="008307C7"/>
    <w:rsid w:val="008319F3"/>
    <w:rsid w:val="00836EFC"/>
    <w:rsid w:val="00837665"/>
    <w:rsid w:val="00837ADE"/>
    <w:rsid w:val="008511B2"/>
    <w:rsid w:val="00851722"/>
    <w:rsid w:val="00853C72"/>
    <w:rsid w:val="00854231"/>
    <w:rsid w:val="0085589F"/>
    <w:rsid w:val="008568E1"/>
    <w:rsid w:val="00856922"/>
    <w:rsid w:val="00856A10"/>
    <w:rsid w:val="00857F28"/>
    <w:rsid w:val="0086274A"/>
    <w:rsid w:val="0086383F"/>
    <w:rsid w:val="00866CA5"/>
    <w:rsid w:val="00867651"/>
    <w:rsid w:val="0087358C"/>
    <w:rsid w:val="0087505B"/>
    <w:rsid w:val="00875709"/>
    <w:rsid w:val="008774CC"/>
    <w:rsid w:val="00882CC6"/>
    <w:rsid w:val="008868BE"/>
    <w:rsid w:val="00886B9B"/>
    <w:rsid w:val="0089176E"/>
    <w:rsid w:val="00892E7E"/>
    <w:rsid w:val="00893253"/>
    <w:rsid w:val="008A03C8"/>
    <w:rsid w:val="008A1628"/>
    <w:rsid w:val="008A4245"/>
    <w:rsid w:val="008A4DD7"/>
    <w:rsid w:val="008A53A5"/>
    <w:rsid w:val="008A5E1A"/>
    <w:rsid w:val="008A78A6"/>
    <w:rsid w:val="008A7C35"/>
    <w:rsid w:val="008B1B43"/>
    <w:rsid w:val="008B72BC"/>
    <w:rsid w:val="008C0053"/>
    <w:rsid w:val="008C05CC"/>
    <w:rsid w:val="008C1F00"/>
    <w:rsid w:val="008C24EB"/>
    <w:rsid w:val="008C26FB"/>
    <w:rsid w:val="008C3E85"/>
    <w:rsid w:val="008C59A6"/>
    <w:rsid w:val="008C5A8A"/>
    <w:rsid w:val="008C6A17"/>
    <w:rsid w:val="008C7A21"/>
    <w:rsid w:val="008D2816"/>
    <w:rsid w:val="008D3FB8"/>
    <w:rsid w:val="008D41A5"/>
    <w:rsid w:val="008D49B5"/>
    <w:rsid w:val="008D5BBB"/>
    <w:rsid w:val="008E12CF"/>
    <w:rsid w:val="008F2408"/>
    <w:rsid w:val="008F2F86"/>
    <w:rsid w:val="008F454E"/>
    <w:rsid w:val="008F5B58"/>
    <w:rsid w:val="0090078F"/>
    <w:rsid w:val="0090268F"/>
    <w:rsid w:val="009031E3"/>
    <w:rsid w:val="00907328"/>
    <w:rsid w:val="00910783"/>
    <w:rsid w:val="009125F0"/>
    <w:rsid w:val="0091304C"/>
    <w:rsid w:val="009130B6"/>
    <w:rsid w:val="00914058"/>
    <w:rsid w:val="00922B2F"/>
    <w:rsid w:val="009313FF"/>
    <w:rsid w:val="00932AA8"/>
    <w:rsid w:val="009334DE"/>
    <w:rsid w:val="00937BA2"/>
    <w:rsid w:val="00943FFD"/>
    <w:rsid w:val="00947720"/>
    <w:rsid w:val="00950F53"/>
    <w:rsid w:val="00951BA3"/>
    <w:rsid w:val="00954DC4"/>
    <w:rsid w:val="00954E13"/>
    <w:rsid w:val="00955D4E"/>
    <w:rsid w:val="00961138"/>
    <w:rsid w:val="00963EBE"/>
    <w:rsid w:val="00964049"/>
    <w:rsid w:val="00964536"/>
    <w:rsid w:val="00970E70"/>
    <w:rsid w:val="00972911"/>
    <w:rsid w:val="0098494B"/>
    <w:rsid w:val="00985E89"/>
    <w:rsid w:val="009909F2"/>
    <w:rsid w:val="00991872"/>
    <w:rsid w:val="0099646D"/>
    <w:rsid w:val="00997420"/>
    <w:rsid w:val="009A3A61"/>
    <w:rsid w:val="009A46C7"/>
    <w:rsid w:val="009B0D92"/>
    <w:rsid w:val="009B0E4A"/>
    <w:rsid w:val="009B2C97"/>
    <w:rsid w:val="009B4199"/>
    <w:rsid w:val="009B50BD"/>
    <w:rsid w:val="009B61D1"/>
    <w:rsid w:val="009C02AF"/>
    <w:rsid w:val="009C040C"/>
    <w:rsid w:val="009C3EC1"/>
    <w:rsid w:val="009C4E49"/>
    <w:rsid w:val="009C588A"/>
    <w:rsid w:val="009C5A4F"/>
    <w:rsid w:val="009D576B"/>
    <w:rsid w:val="009D59E7"/>
    <w:rsid w:val="009E065B"/>
    <w:rsid w:val="009E11EE"/>
    <w:rsid w:val="009E2719"/>
    <w:rsid w:val="009E2774"/>
    <w:rsid w:val="009E41CA"/>
    <w:rsid w:val="009E53B3"/>
    <w:rsid w:val="009E558B"/>
    <w:rsid w:val="009F6151"/>
    <w:rsid w:val="009F6B57"/>
    <w:rsid w:val="00A00265"/>
    <w:rsid w:val="00A04482"/>
    <w:rsid w:val="00A07BFF"/>
    <w:rsid w:val="00A1176E"/>
    <w:rsid w:val="00A2124A"/>
    <w:rsid w:val="00A2198F"/>
    <w:rsid w:val="00A2212A"/>
    <w:rsid w:val="00A24F60"/>
    <w:rsid w:val="00A26BC2"/>
    <w:rsid w:val="00A27AFD"/>
    <w:rsid w:val="00A31862"/>
    <w:rsid w:val="00A31A09"/>
    <w:rsid w:val="00A3375B"/>
    <w:rsid w:val="00A41334"/>
    <w:rsid w:val="00A41A3D"/>
    <w:rsid w:val="00A43EFA"/>
    <w:rsid w:val="00A5108A"/>
    <w:rsid w:val="00A54BB0"/>
    <w:rsid w:val="00A56B05"/>
    <w:rsid w:val="00A62631"/>
    <w:rsid w:val="00A62A2F"/>
    <w:rsid w:val="00A63FA5"/>
    <w:rsid w:val="00A71453"/>
    <w:rsid w:val="00A7245D"/>
    <w:rsid w:val="00A75ED0"/>
    <w:rsid w:val="00A75FCA"/>
    <w:rsid w:val="00A77223"/>
    <w:rsid w:val="00A86D1B"/>
    <w:rsid w:val="00A91C58"/>
    <w:rsid w:val="00A92192"/>
    <w:rsid w:val="00A92890"/>
    <w:rsid w:val="00AA1DD3"/>
    <w:rsid w:val="00AA3044"/>
    <w:rsid w:val="00AA6DC3"/>
    <w:rsid w:val="00AB01CF"/>
    <w:rsid w:val="00AB108B"/>
    <w:rsid w:val="00AB121B"/>
    <w:rsid w:val="00AB4056"/>
    <w:rsid w:val="00AB4256"/>
    <w:rsid w:val="00AB5547"/>
    <w:rsid w:val="00AB78C6"/>
    <w:rsid w:val="00AB7EB7"/>
    <w:rsid w:val="00AC16DA"/>
    <w:rsid w:val="00AC2CFB"/>
    <w:rsid w:val="00AC3B57"/>
    <w:rsid w:val="00AC514A"/>
    <w:rsid w:val="00AC725F"/>
    <w:rsid w:val="00AD0867"/>
    <w:rsid w:val="00AD30D0"/>
    <w:rsid w:val="00AD31DB"/>
    <w:rsid w:val="00AD3592"/>
    <w:rsid w:val="00AD4C74"/>
    <w:rsid w:val="00AD5FE7"/>
    <w:rsid w:val="00AE020B"/>
    <w:rsid w:val="00AE3B9E"/>
    <w:rsid w:val="00AE4BC2"/>
    <w:rsid w:val="00AE5B97"/>
    <w:rsid w:val="00AE74A2"/>
    <w:rsid w:val="00AF12CD"/>
    <w:rsid w:val="00AF1B5F"/>
    <w:rsid w:val="00AF271C"/>
    <w:rsid w:val="00AF5BF5"/>
    <w:rsid w:val="00AF602A"/>
    <w:rsid w:val="00AF77E9"/>
    <w:rsid w:val="00B000EE"/>
    <w:rsid w:val="00B03E08"/>
    <w:rsid w:val="00B04E3B"/>
    <w:rsid w:val="00B13F44"/>
    <w:rsid w:val="00B15DF4"/>
    <w:rsid w:val="00B16484"/>
    <w:rsid w:val="00B229A6"/>
    <w:rsid w:val="00B25E95"/>
    <w:rsid w:val="00B26198"/>
    <w:rsid w:val="00B268EC"/>
    <w:rsid w:val="00B27317"/>
    <w:rsid w:val="00B306DB"/>
    <w:rsid w:val="00B3271F"/>
    <w:rsid w:val="00B36311"/>
    <w:rsid w:val="00B369D5"/>
    <w:rsid w:val="00B40784"/>
    <w:rsid w:val="00B44960"/>
    <w:rsid w:val="00B45E42"/>
    <w:rsid w:val="00B4690A"/>
    <w:rsid w:val="00B4702B"/>
    <w:rsid w:val="00B50EBC"/>
    <w:rsid w:val="00B51ECB"/>
    <w:rsid w:val="00B52226"/>
    <w:rsid w:val="00B54A19"/>
    <w:rsid w:val="00B553A3"/>
    <w:rsid w:val="00B56F56"/>
    <w:rsid w:val="00B601F7"/>
    <w:rsid w:val="00B61452"/>
    <w:rsid w:val="00B64D34"/>
    <w:rsid w:val="00B64D40"/>
    <w:rsid w:val="00B6565C"/>
    <w:rsid w:val="00B72BD4"/>
    <w:rsid w:val="00B809B9"/>
    <w:rsid w:val="00B815E8"/>
    <w:rsid w:val="00B81F0F"/>
    <w:rsid w:val="00B84D23"/>
    <w:rsid w:val="00B859B6"/>
    <w:rsid w:val="00B86142"/>
    <w:rsid w:val="00B866C1"/>
    <w:rsid w:val="00B87835"/>
    <w:rsid w:val="00B92636"/>
    <w:rsid w:val="00B92FBE"/>
    <w:rsid w:val="00B958BD"/>
    <w:rsid w:val="00B96571"/>
    <w:rsid w:val="00BA1BD3"/>
    <w:rsid w:val="00BA29F1"/>
    <w:rsid w:val="00BA2EE6"/>
    <w:rsid w:val="00BB1018"/>
    <w:rsid w:val="00BB2ECB"/>
    <w:rsid w:val="00BC36A8"/>
    <w:rsid w:val="00BC5BBB"/>
    <w:rsid w:val="00BC7746"/>
    <w:rsid w:val="00BD122C"/>
    <w:rsid w:val="00BD4FA4"/>
    <w:rsid w:val="00BD6B68"/>
    <w:rsid w:val="00BD6B95"/>
    <w:rsid w:val="00BD7EBA"/>
    <w:rsid w:val="00BE01B4"/>
    <w:rsid w:val="00BE03A4"/>
    <w:rsid w:val="00BE49DA"/>
    <w:rsid w:val="00BE52FB"/>
    <w:rsid w:val="00BE7371"/>
    <w:rsid w:val="00BE7E20"/>
    <w:rsid w:val="00BF0881"/>
    <w:rsid w:val="00BF4249"/>
    <w:rsid w:val="00BF42DC"/>
    <w:rsid w:val="00BF5318"/>
    <w:rsid w:val="00BF75C4"/>
    <w:rsid w:val="00C020D0"/>
    <w:rsid w:val="00C05530"/>
    <w:rsid w:val="00C124A5"/>
    <w:rsid w:val="00C125C0"/>
    <w:rsid w:val="00C1266A"/>
    <w:rsid w:val="00C12C9F"/>
    <w:rsid w:val="00C140A7"/>
    <w:rsid w:val="00C149C3"/>
    <w:rsid w:val="00C150E5"/>
    <w:rsid w:val="00C160D0"/>
    <w:rsid w:val="00C16BDB"/>
    <w:rsid w:val="00C22138"/>
    <w:rsid w:val="00C2248A"/>
    <w:rsid w:val="00C25EA1"/>
    <w:rsid w:val="00C31352"/>
    <w:rsid w:val="00C31D9F"/>
    <w:rsid w:val="00C322F1"/>
    <w:rsid w:val="00C326F9"/>
    <w:rsid w:val="00C33792"/>
    <w:rsid w:val="00C352C1"/>
    <w:rsid w:val="00C41ED2"/>
    <w:rsid w:val="00C44507"/>
    <w:rsid w:val="00C45E60"/>
    <w:rsid w:val="00C508AB"/>
    <w:rsid w:val="00C50CAC"/>
    <w:rsid w:val="00C50F2A"/>
    <w:rsid w:val="00C56A12"/>
    <w:rsid w:val="00C6209F"/>
    <w:rsid w:val="00C62782"/>
    <w:rsid w:val="00C632CA"/>
    <w:rsid w:val="00C770D1"/>
    <w:rsid w:val="00C83096"/>
    <w:rsid w:val="00C85247"/>
    <w:rsid w:val="00C856E8"/>
    <w:rsid w:val="00C8645D"/>
    <w:rsid w:val="00C86572"/>
    <w:rsid w:val="00C939FD"/>
    <w:rsid w:val="00C942FA"/>
    <w:rsid w:val="00C952D7"/>
    <w:rsid w:val="00C9746E"/>
    <w:rsid w:val="00CA1533"/>
    <w:rsid w:val="00CA3F7A"/>
    <w:rsid w:val="00CB140C"/>
    <w:rsid w:val="00CB1D36"/>
    <w:rsid w:val="00CB1D8B"/>
    <w:rsid w:val="00CB59FD"/>
    <w:rsid w:val="00CB5DF9"/>
    <w:rsid w:val="00CB7664"/>
    <w:rsid w:val="00CB7729"/>
    <w:rsid w:val="00CB78C7"/>
    <w:rsid w:val="00CC1B87"/>
    <w:rsid w:val="00CC5738"/>
    <w:rsid w:val="00CC6B81"/>
    <w:rsid w:val="00CC7DDC"/>
    <w:rsid w:val="00CD58AB"/>
    <w:rsid w:val="00CD7397"/>
    <w:rsid w:val="00CE14CE"/>
    <w:rsid w:val="00CE1547"/>
    <w:rsid w:val="00CE45A2"/>
    <w:rsid w:val="00CE73E2"/>
    <w:rsid w:val="00CF1DBD"/>
    <w:rsid w:val="00CF219F"/>
    <w:rsid w:val="00CF343E"/>
    <w:rsid w:val="00CF79B5"/>
    <w:rsid w:val="00D0121E"/>
    <w:rsid w:val="00D01E70"/>
    <w:rsid w:val="00D06065"/>
    <w:rsid w:val="00D12164"/>
    <w:rsid w:val="00D121A1"/>
    <w:rsid w:val="00D263C5"/>
    <w:rsid w:val="00D376F4"/>
    <w:rsid w:val="00D411BD"/>
    <w:rsid w:val="00D41D24"/>
    <w:rsid w:val="00D43175"/>
    <w:rsid w:val="00D474DA"/>
    <w:rsid w:val="00D477F0"/>
    <w:rsid w:val="00D55623"/>
    <w:rsid w:val="00D567B4"/>
    <w:rsid w:val="00D56BD1"/>
    <w:rsid w:val="00D56D80"/>
    <w:rsid w:val="00D572C3"/>
    <w:rsid w:val="00D61481"/>
    <w:rsid w:val="00D62A57"/>
    <w:rsid w:val="00D64B10"/>
    <w:rsid w:val="00D70A56"/>
    <w:rsid w:val="00D72702"/>
    <w:rsid w:val="00D7273D"/>
    <w:rsid w:val="00D750DB"/>
    <w:rsid w:val="00D826BB"/>
    <w:rsid w:val="00D82FFA"/>
    <w:rsid w:val="00D85DBE"/>
    <w:rsid w:val="00D90194"/>
    <w:rsid w:val="00D922C0"/>
    <w:rsid w:val="00D92528"/>
    <w:rsid w:val="00D9396D"/>
    <w:rsid w:val="00D93BAA"/>
    <w:rsid w:val="00D95015"/>
    <w:rsid w:val="00D9536D"/>
    <w:rsid w:val="00D96044"/>
    <w:rsid w:val="00DA2BAE"/>
    <w:rsid w:val="00DA4852"/>
    <w:rsid w:val="00DB1C2C"/>
    <w:rsid w:val="00DB297D"/>
    <w:rsid w:val="00DB2B85"/>
    <w:rsid w:val="00DB41DE"/>
    <w:rsid w:val="00DB4D31"/>
    <w:rsid w:val="00DB78AA"/>
    <w:rsid w:val="00DC1543"/>
    <w:rsid w:val="00DC389C"/>
    <w:rsid w:val="00DC5045"/>
    <w:rsid w:val="00DD0AA2"/>
    <w:rsid w:val="00DD1DA2"/>
    <w:rsid w:val="00DD4023"/>
    <w:rsid w:val="00DD6B6C"/>
    <w:rsid w:val="00DE129E"/>
    <w:rsid w:val="00DE303F"/>
    <w:rsid w:val="00DE31F6"/>
    <w:rsid w:val="00DF1017"/>
    <w:rsid w:val="00DF3E84"/>
    <w:rsid w:val="00DF76C5"/>
    <w:rsid w:val="00E001A9"/>
    <w:rsid w:val="00E00B44"/>
    <w:rsid w:val="00E018CB"/>
    <w:rsid w:val="00E02005"/>
    <w:rsid w:val="00E05F69"/>
    <w:rsid w:val="00E06967"/>
    <w:rsid w:val="00E166E7"/>
    <w:rsid w:val="00E17AD0"/>
    <w:rsid w:val="00E23825"/>
    <w:rsid w:val="00E26F1C"/>
    <w:rsid w:val="00E275E3"/>
    <w:rsid w:val="00E2797E"/>
    <w:rsid w:val="00E300E0"/>
    <w:rsid w:val="00E311DA"/>
    <w:rsid w:val="00E34B21"/>
    <w:rsid w:val="00E3706D"/>
    <w:rsid w:val="00E3753E"/>
    <w:rsid w:val="00E45D02"/>
    <w:rsid w:val="00E514D6"/>
    <w:rsid w:val="00E51EDE"/>
    <w:rsid w:val="00E52830"/>
    <w:rsid w:val="00E54161"/>
    <w:rsid w:val="00E544DC"/>
    <w:rsid w:val="00E57C57"/>
    <w:rsid w:val="00E61523"/>
    <w:rsid w:val="00E61BF8"/>
    <w:rsid w:val="00E65397"/>
    <w:rsid w:val="00E668CE"/>
    <w:rsid w:val="00E67C46"/>
    <w:rsid w:val="00E76B6B"/>
    <w:rsid w:val="00E76EA6"/>
    <w:rsid w:val="00E81AD3"/>
    <w:rsid w:val="00E81B0E"/>
    <w:rsid w:val="00E84B19"/>
    <w:rsid w:val="00E84B4D"/>
    <w:rsid w:val="00E90219"/>
    <w:rsid w:val="00E933EF"/>
    <w:rsid w:val="00E94B44"/>
    <w:rsid w:val="00E95C21"/>
    <w:rsid w:val="00E972C5"/>
    <w:rsid w:val="00E97E85"/>
    <w:rsid w:val="00EA2C8C"/>
    <w:rsid w:val="00EA4E9F"/>
    <w:rsid w:val="00EA5258"/>
    <w:rsid w:val="00EA6C0D"/>
    <w:rsid w:val="00EA7BD4"/>
    <w:rsid w:val="00EC16EB"/>
    <w:rsid w:val="00EC204B"/>
    <w:rsid w:val="00EC4162"/>
    <w:rsid w:val="00EC6D5E"/>
    <w:rsid w:val="00EC7CD9"/>
    <w:rsid w:val="00EC7DD6"/>
    <w:rsid w:val="00ED1EFC"/>
    <w:rsid w:val="00ED6735"/>
    <w:rsid w:val="00ED7A21"/>
    <w:rsid w:val="00EE5FC9"/>
    <w:rsid w:val="00EE7EC1"/>
    <w:rsid w:val="00EF30E9"/>
    <w:rsid w:val="00EF3510"/>
    <w:rsid w:val="00EF5991"/>
    <w:rsid w:val="00F01591"/>
    <w:rsid w:val="00F03FE6"/>
    <w:rsid w:val="00F0658E"/>
    <w:rsid w:val="00F07759"/>
    <w:rsid w:val="00F13031"/>
    <w:rsid w:val="00F164F6"/>
    <w:rsid w:val="00F17BA7"/>
    <w:rsid w:val="00F22B57"/>
    <w:rsid w:val="00F26FD8"/>
    <w:rsid w:val="00F272CD"/>
    <w:rsid w:val="00F33237"/>
    <w:rsid w:val="00F33711"/>
    <w:rsid w:val="00F36F31"/>
    <w:rsid w:val="00F407F5"/>
    <w:rsid w:val="00F408AB"/>
    <w:rsid w:val="00F41131"/>
    <w:rsid w:val="00F41838"/>
    <w:rsid w:val="00F42643"/>
    <w:rsid w:val="00F42846"/>
    <w:rsid w:val="00F42CE2"/>
    <w:rsid w:val="00F503A5"/>
    <w:rsid w:val="00F5307B"/>
    <w:rsid w:val="00F548E1"/>
    <w:rsid w:val="00F61EFF"/>
    <w:rsid w:val="00F646EE"/>
    <w:rsid w:val="00F67596"/>
    <w:rsid w:val="00F71467"/>
    <w:rsid w:val="00F84356"/>
    <w:rsid w:val="00F86878"/>
    <w:rsid w:val="00F91B71"/>
    <w:rsid w:val="00F92138"/>
    <w:rsid w:val="00F93D83"/>
    <w:rsid w:val="00FA1E44"/>
    <w:rsid w:val="00FA2384"/>
    <w:rsid w:val="00FA25D2"/>
    <w:rsid w:val="00FA2EFD"/>
    <w:rsid w:val="00FA7CB1"/>
    <w:rsid w:val="00FB25C7"/>
    <w:rsid w:val="00FB6FEE"/>
    <w:rsid w:val="00FB761E"/>
    <w:rsid w:val="00FC0249"/>
    <w:rsid w:val="00FC0844"/>
    <w:rsid w:val="00FC5003"/>
    <w:rsid w:val="00FC68A2"/>
    <w:rsid w:val="00FD3D51"/>
    <w:rsid w:val="00FD3E26"/>
    <w:rsid w:val="00FD5962"/>
    <w:rsid w:val="00FD5C53"/>
    <w:rsid w:val="00FE22F9"/>
    <w:rsid w:val="00FE31EA"/>
    <w:rsid w:val="00FE402B"/>
    <w:rsid w:val="00FE49EB"/>
    <w:rsid w:val="00FE4F0E"/>
    <w:rsid w:val="00FE65A4"/>
    <w:rsid w:val="00FF3A1F"/>
    <w:rsid w:val="00FF5D12"/>
    <w:rsid w:val="00FF708B"/>
    <w:rsid w:val="00FF74DF"/>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FD0B6"/>
  <w15:docId w15:val="{96C1AB71-0DC9-4A37-AA77-5D027E40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8D"/>
  </w:style>
  <w:style w:type="paragraph" w:styleId="Heading1">
    <w:name w:val="heading 1"/>
    <w:basedOn w:val="Normal"/>
    <w:next w:val="Normal"/>
    <w:link w:val="Heading1Char"/>
    <w:uiPriority w:val="9"/>
    <w:qFormat/>
    <w:rsid w:val="00D0606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0606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0606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0606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0606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0606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0606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0606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0606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65"/>
    <w:pPr>
      <w:ind w:left="720"/>
      <w:contextualSpacing/>
    </w:pPr>
  </w:style>
  <w:style w:type="paragraph" w:styleId="Header">
    <w:name w:val="header"/>
    <w:basedOn w:val="Normal"/>
    <w:link w:val="HeaderChar"/>
    <w:uiPriority w:val="99"/>
    <w:unhideWhenUsed/>
    <w:rsid w:val="000676B5"/>
    <w:pPr>
      <w:tabs>
        <w:tab w:val="center" w:pos="4680"/>
        <w:tab w:val="right" w:pos="9360"/>
      </w:tabs>
    </w:pPr>
  </w:style>
  <w:style w:type="character" w:customStyle="1" w:styleId="HeaderChar">
    <w:name w:val="Header Char"/>
    <w:basedOn w:val="DefaultParagraphFont"/>
    <w:link w:val="Header"/>
    <w:uiPriority w:val="99"/>
    <w:rsid w:val="000676B5"/>
    <w:rPr>
      <w:color w:val="006600"/>
      <w:sz w:val="24"/>
    </w:rPr>
  </w:style>
  <w:style w:type="paragraph" w:styleId="Footer">
    <w:name w:val="footer"/>
    <w:basedOn w:val="Normal"/>
    <w:link w:val="FooterChar"/>
    <w:uiPriority w:val="99"/>
    <w:unhideWhenUsed/>
    <w:rsid w:val="000676B5"/>
    <w:pPr>
      <w:tabs>
        <w:tab w:val="center" w:pos="4680"/>
        <w:tab w:val="right" w:pos="9360"/>
      </w:tabs>
    </w:pPr>
  </w:style>
  <w:style w:type="character" w:customStyle="1" w:styleId="FooterChar">
    <w:name w:val="Footer Char"/>
    <w:basedOn w:val="DefaultParagraphFont"/>
    <w:link w:val="Footer"/>
    <w:uiPriority w:val="99"/>
    <w:rsid w:val="000676B5"/>
    <w:rPr>
      <w:color w:val="006600"/>
      <w:sz w:val="24"/>
    </w:rPr>
  </w:style>
  <w:style w:type="character" w:styleId="Hyperlink">
    <w:name w:val="Hyperlink"/>
    <w:basedOn w:val="DefaultParagraphFont"/>
    <w:uiPriority w:val="99"/>
    <w:unhideWhenUsed/>
    <w:rsid w:val="002768CD"/>
    <w:rPr>
      <w:color w:val="0000FF" w:themeColor="hyperlink"/>
      <w:u w:val="single"/>
    </w:rPr>
  </w:style>
  <w:style w:type="character" w:styleId="FollowedHyperlink">
    <w:name w:val="FollowedHyperlink"/>
    <w:basedOn w:val="DefaultParagraphFont"/>
    <w:uiPriority w:val="99"/>
    <w:semiHidden/>
    <w:unhideWhenUsed/>
    <w:rsid w:val="002768CD"/>
    <w:rPr>
      <w:color w:val="800080" w:themeColor="followedHyperlink"/>
      <w:u w:val="single"/>
    </w:rPr>
  </w:style>
  <w:style w:type="character" w:customStyle="1" w:styleId="Heading1Char">
    <w:name w:val="Heading 1 Char"/>
    <w:basedOn w:val="DefaultParagraphFont"/>
    <w:link w:val="Heading1"/>
    <w:uiPriority w:val="9"/>
    <w:rsid w:val="00D0606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0606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0606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0606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0606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0606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060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606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606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060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606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60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06065"/>
    <w:rPr>
      <w:rFonts w:asciiTheme="majorHAnsi" w:eastAsiaTheme="majorEastAsia" w:hAnsiTheme="majorHAnsi" w:cstheme="majorBidi"/>
      <w:i/>
      <w:iCs/>
      <w:spacing w:val="13"/>
      <w:sz w:val="24"/>
      <w:szCs w:val="24"/>
    </w:rPr>
  </w:style>
  <w:style w:type="character" w:styleId="Strong">
    <w:name w:val="Strong"/>
    <w:uiPriority w:val="22"/>
    <w:qFormat/>
    <w:rsid w:val="00D06065"/>
    <w:rPr>
      <w:b/>
      <w:bCs/>
    </w:rPr>
  </w:style>
  <w:style w:type="character" w:styleId="Emphasis">
    <w:name w:val="Emphasis"/>
    <w:uiPriority w:val="20"/>
    <w:qFormat/>
    <w:rsid w:val="00D06065"/>
    <w:rPr>
      <w:b/>
      <w:bCs/>
      <w:i/>
      <w:iCs/>
      <w:spacing w:val="10"/>
      <w:bdr w:val="none" w:sz="0" w:space="0" w:color="auto"/>
      <w:shd w:val="clear" w:color="auto" w:fill="auto"/>
    </w:rPr>
  </w:style>
  <w:style w:type="paragraph" w:styleId="NoSpacing">
    <w:name w:val="No Spacing"/>
    <w:basedOn w:val="Normal"/>
    <w:link w:val="NoSpacingChar"/>
    <w:uiPriority w:val="1"/>
    <w:qFormat/>
    <w:rsid w:val="00D06065"/>
  </w:style>
  <w:style w:type="paragraph" w:styleId="Quote">
    <w:name w:val="Quote"/>
    <w:basedOn w:val="Normal"/>
    <w:next w:val="Normal"/>
    <w:link w:val="QuoteChar"/>
    <w:uiPriority w:val="29"/>
    <w:qFormat/>
    <w:rsid w:val="00D06065"/>
    <w:pPr>
      <w:spacing w:before="200"/>
      <w:ind w:left="360" w:right="360"/>
    </w:pPr>
    <w:rPr>
      <w:i/>
      <w:iCs/>
    </w:rPr>
  </w:style>
  <w:style w:type="character" w:customStyle="1" w:styleId="QuoteChar">
    <w:name w:val="Quote Char"/>
    <w:basedOn w:val="DefaultParagraphFont"/>
    <w:link w:val="Quote"/>
    <w:uiPriority w:val="29"/>
    <w:rsid w:val="00D06065"/>
    <w:rPr>
      <w:i/>
      <w:iCs/>
    </w:rPr>
  </w:style>
  <w:style w:type="paragraph" w:styleId="IntenseQuote">
    <w:name w:val="Intense Quote"/>
    <w:basedOn w:val="Normal"/>
    <w:next w:val="Normal"/>
    <w:link w:val="IntenseQuoteChar"/>
    <w:uiPriority w:val="30"/>
    <w:qFormat/>
    <w:rsid w:val="00D060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06065"/>
    <w:rPr>
      <w:b/>
      <w:bCs/>
      <w:i/>
      <w:iCs/>
    </w:rPr>
  </w:style>
  <w:style w:type="character" w:styleId="SubtleEmphasis">
    <w:name w:val="Subtle Emphasis"/>
    <w:uiPriority w:val="19"/>
    <w:qFormat/>
    <w:rsid w:val="00D06065"/>
    <w:rPr>
      <w:i/>
      <w:iCs/>
    </w:rPr>
  </w:style>
  <w:style w:type="character" w:styleId="IntenseEmphasis">
    <w:name w:val="Intense Emphasis"/>
    <w:uiPriority w:val="21"/>
    <w:qFormat/>
    <w:rsid w:val="00D06065"/>
    <w:rPr>
      <w:b/>
      <w:bCs/>
    </w:rPr>
  </w:style>
  <w:style w:type="character" w:styleId="SubtleReference">
    <w:name w:val="Subtle Reference"/>
    <w:uiPriority w:val="31"/>
    <w:qFormat/>
    <w:rsid w:val="00D06065"/>
    <w:rPr>
      <w:smallCaps/>
    </w:rPr>
  </w:style>
  <w:style w:type="character" w:styleId="IntenseReference">
    <w:name w:val="Intense Reference"/>
    <w:uiPriority w:val="32"/>
    <w:qFormat/>
    <w:rsid w:val="00D06065"/>
    <w:rPr>
      <w:smallCaps/>
      <w:spacing w:val="5"/>
      <w:u w:val="single"/>
    </w:rPr>
  </w:style>
  <w:style w:type="character" w:styleId="BookTitle">
    <w:name w:val="Book Title"/>
    <w:uiPriority w:val="33"/>
    <w:qFormat/>
    <w:rsid w:val="00D06065"/>
    <w:rPr>
      <w:i/>
      <w:iCs/>
      <w:smallCaps/>
      <w:spacing w:val="5"/>
    </w:rPr>
  </w:style>
  <w:style w:type="paragraph" w:styleId="TOCHeading">
    <w:name w:val="TOC Heading"/>
    <w:basedOn w:val="Heading1"/>
    <w:next w:val="Normal"/>
    <w:uiPriority w:val="39"/>
    <w:semiHidden/>
    <w:unhideWhenUsed/>
    <w:qFormat/>
    <w:rsid w:val="00D06065"/>
    <w:pPr>
      <w:outlineLvl w:val="9"/>
    </w:pPr>
    <w:rPr>
      <w:lang w:bidi="en-US"/>
    </w:rPr>
  </w:style>
  <w:style w:type="table" w:styleId="TableGrid">
    <w:name w:val="Table Grid"/>
    <w:basedOn w:val="TableNormal"/>
    <w:uiPriority w:val="59"/>
    <w:rsid w:val="00F2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5C68"/>
    <w:rPr>
      <w:sz w:val="16"/>
      <w:szCs w:val="16"/>
    </w:rPr>
  </w:style>
  <w:style w:type="paragraph" w:styleId="CommentText">
    <w:name w:val="annotation text"/>
    <w:basedOn w:val="Normal"/>
    <w:link w:val="CommentTextChar"/>
    <w:uiPriority w:val="99"/>
    <w:unhideWhenUsed/>
    <w:rsid w:val="00695C68"/>
    <w:rPr>
      <w:sz w:val="20"/>
      <w:szCs w:val="20"/>
    </w:rPr>
  </w:style>
  <w:style w:type="character" w:customStyle="1" w:styleId="CommentTextChar">
    <w:name w:val="Comment Text Char"/>
    <w:basedOn w:val="DefaultParagraphFont"/>
    <w:link w:val="CommentText"/>
    <w:uiPriority w:val="99"/>
    <w:rsid w:val="00695C68"/>
    <w:rPr>
      <w:sz w:val="20"/>
      <w:szCs w:val="20"/>
    </w:rPr>
  </w:style>
  <w:style w:type="paragraph" w:styleId="CommentSubject">
    <w:name w:val="annotation subject"/>
    <w:basedOn w:val="CommentText"/>
    <w:next w:val="CommentText"/>
    <w:link w:val="CommentSubjectChar"/>
    <w:uiPriority w:val="99"/>
    <w:semiHidden/>
    <w:unhideWhenUsed/>
    <w:rsid w:val="00695C68"/>
    <w:rPr>
      <w:b/>
      <w:bCs/>
    </w:rPr>
  </w:style>
  <w:style w:type="character" w:customStyle="1" w:styleId="CommentSubjectChar">
    <w:name w:val="Comment Subject Char"/>
    <w:basedOn w:val="CommentTextChar"/>
    <w:link w:val="CommentSubject"/>
    <w:uiPriority w:val="99"/>
    <w:semiHidden/>
    <w:rsid w:val="00695C68"/>
    <w:rPr>
      <w:b/>
      <w:bCs/>
      <w:sz w:val="20"/>
      <w:szCs w:val="20"/>
    </w:rPr>
  </w:style>
  <w:style w:type="paragraph" w:styleId="BalloonText">
    <w:name w:val="Balloon Text"/>
    <w:basedOn w:val="Normal"/>
    <w:link w:val="BalloonTextChar"/>
    <w:uiPriority w:val="99"/>
    <w:semiHidden/>
    <w:unhideWhenUsed/>
    <w:rsid w:val="00695C68"/>
    <w:rPr>
      <w:rFonts w:ascii="Tahoma" w:hAnsi="Tahoma" w:cs="Tahoma"/>
      <w:sz w:val="16"/>
      <w:szCs w:val="16"/>
    </w:rPr>
  </w:style>
  <w:style w:type="character" w:customStyle="1" w:styleId="BalloonTextChar">
    <w:name w:val="Balloon Text Char"/>
    <w:basedOn w:val="DefaultParagraphFont"/>
    <w:link w:val="BalloonText"/>
    <w:uiPriority w:val="99"/>
    <w:semiHidden/>
    <w:rsid w:val="00695C68"/>
    <w:rPr>
      <w:rFonts w:ascii="Tahoma" w:hAnsi="Tahoma" w:cs="Tahoma"/>
      <w:sz w:val="16"/>
      <w:szCs w:val="16"/>
    </w:rPr>
  </w:style>
  <w:style w:type="character" w:styleId="PlaceholderText">
    <w:name w:val="Placeholder Text"/>
    <w:basedOn w:val="DefaultParagraphFont"/>
    <w:uiPriority w:val="99"/>
    <w:semiHidden/>
    <w:rsid w:val="00961138"/>
    <w:rPr>
      <w:color w:val="808080"/>
    </w:rPr>
  </w:style>
  <w:style w:type="character" w:customStyle="1" w:styleId="NoSpacingChar">
    <w:name w:val="No Spacing Char"/>
    <w:basedOn w:val="DefaultParagraphFont"/>
    <w:link w:val="NoSpacing"/>
    <w:uiPriority w:val="1"/>
    <w:rsid w:val="008B1B43"/>
  </w:style>
  <w:style w:type="table" w:customStyle="1" w:styleId="TableGrid1">
    <w:name w:val="Table Grid1"/>
    <w:basedOn w:val="TableNormal"/>
    <w:next w:val="TableGrid"/>
    <w:uiPriority w:val="59"/>
    <w:rsid w:val="0033451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7CD9"/>
    <w:rPr>
      <w:color w:val="605E5C"/>
      <w:shd w:val="clear" w:color="auto" w:fill="E1DFDD"/>
    </w:rPr>
  </w:style>
  <w:style w:type="paragraph" w:styleId="Revision">
    <w:name w:val="Revision"/>
    <w:hidden/>
    <w:uiPriority w:val="99"/>
    <w:semiHidden/>
    <w:rsid w:val="009D576B"/>
  </w:style>
  <w:style w:type="paragraph" w:customStyle="1" w:styleId="pf0">
    <w:name w:val="pf0"/>
    <w:basedOn w:val="Normal"/>
    <w:rsid w:val="009D576B"/>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D57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2182">
      <w:bodyDiv w:val="1"/>
      <w:marLeft w:val="0"/>
      <w:marRight w:val="0"/>
      <w:marTop w:val="0"/>
      <w:marBottom w:val="0"/>
      <w:divBdr>
        <w:top w:val="none" w:sz="0" w:space="0" w:color="auto"/>
        <w:left w:val="none" w:sz="0" w:space="0" w:color="auto"/>
        <w:bottom w:val="none" w:sz="0" w:space="0" w:color="auto"/>
        <w:right w:val="none" w:sz="0" w:space="0" w:color="auto"/>
      </w:divBdr>
    </w:div>
    <w:div w:id="263926814">
      <w:bodyDiv w:val="1"/>
      <w:marLeft w:val="0"/>
      <w:marRight w:val="0"/>
      <w:marTop w:val="0"/>
      <w:marBottom w:val="0"/>
      <w:divBdr>
        <w:top w:val="none" w:sz="0" w:space="0" w:color="auto"/>
        <w:left w:val="none" w:sz="0" w:space="0" w:color="auto"/>
        <w:bottom w:val="none" w:sz="0" w:space="0" w:color="auto"/>
        <w:right w:val="none" w:sz="0" w:space="0" w:color="auto"/>
      </w:divBdr>
    </w:div>
    <w:div w:id="599724348">
      <w:bodyDiv w:val="1"/>
      <w:marLeft w:val="0"/>
      <w:marRight w:val="0"/>
      <w:marTop w:val="0"/>
      <w:marBottom w:val="0"/>
      <w:divBdr>
        <w:top w:val="none" w:sz="0" w:space="0" w:color="auto"/>
        <w:left w:val="none" w:sz="0" w:space="0" w:color="auto"/>
        <w:bottom w:val="none" w:sz="0" w:space="0" w:color="auto"/>
        <w:right w:val="none" w:sz="0" w:space="0" w:color="auto"/>
      </w:divBdr>
    </w:div>
    <w:div w:id="633826742">
      <w:bodyDiv w:val="1"/>
      <w:marLeft w:val="0"/>
      <w:marRight w:val="0"/>
      <w:marTop w:val="0"/>
      <w:marBottom w:val="0"/>
      <w:divBdr>
        <w:top w:val="none" w:sz="0" w:space="0" w:color="auto"/>
        <w:left w:val="none" w:sz="0" w:space="0" w:color="auto"/>
        <w:bottom w:val="none" w:sz="0" w:space="0" w:color="auto"/>
        <w:right w:val="none" w:sz="0" w:space="0" w:color="auto"/>
      </w:divBdr>
    </w:div>
    <w:div w:id="1148134603">
      <w:bodyDiv w:val="1"/>
      <w:marLeft w:val="0"/>
      <w:marRight w:val="0"/>
      <w:marTop w:val="0"/>
      <w:marBottom w:val="0"/>
      <w:divBdr>
        <w:top w:val="none" w:sz="0" w:space="0" w:color="auto"/>
        <w:left w:val="none" w:sz="0" w:space="0" w:color="auto"/>
        <w:bottom w:val="none" w:sz="0" w:space="0" w:color="auto"/>
        <w:right w:val="none" w:sz="0" w:space="0" w:color="auto"/>
      </w:divBdr>
    </w:div>
    <w:div w:id="1342049202">
      <w:bodyDiv w:val="1"/>
      <w:marLeft w:val="0"/>
      <w:marRight w:val="0"/>
      <w:marTop w:val="0"/>
      <w:marBottom w:val="0"/>
      <w:divBdr>
        <w:top w:val="none" w:sz="0" w:space="0" w:color="auto"/>
        <w:left w:val="none" w:sz="0" w:space="0" w:color="auto"/>
        <w:bottom w:val="none" w:sz="0" w:space="0" w:color="auto"/>
        <w:right w:val="none" w:sz="0" w:space="0" w:color="auto"/>
      </w:divBdr>
    </w:div>
    <w:div w:id="1561818778">
      <w:bodyDiv w:val="1"/>
      <w:marLeft w:val="0"/>
      <w:marRight w:val="0"/>
      <w:marTop w:val="0"/>
      <w:marBottom w:val="0"/>
      <w:divBdr>
        <w:top w:val="none" w:sz="0" w:space="0" w:color="auto"/>
        <w:left w:val="none" w:sz="0" w:space="0" w:color="auto"/>
        <w:bottom w:val="none" w:sz="0" w:space="0" w:color="auto"/>
        <w:right w:val="none" w:sz="0" w:space="0" w:color="auto"/>
      </w:divBdr>
    </w:div>
    <w:div w:id="18168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hcs/compliance-monitoring/Documents/OHCS-Management-Agent-Packet.pdf" TargetMode="External"/><Relationship Id="rId18" Type="http://schemas.openxmlformats.org/officeDocument/2006/relationships/hyperlink" Target="https://www.oregon.gov/ohcs/Pages/multifamily-housing-tax-credit-lihtc.aspx"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oregon.gov/ohcs/development/Documents/2023%20HTF%20Program%20Manual.pdf"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app.smartsheet.com/b/form/638e6c9c74a44d458311445bde62f519" TargetMode="External"/><Relationship Id="rId17" Type="http://schemas.openxmlformats.org/officeDocument/2006/relationships/hyperlink" Target="https://www.oregon.gov/ohcs/development/Documents/HOME/manual-home-2016.pdf" TargetMode="External"/><Relationship Id="rId25" Type="http://schemas.openxmlformats.org/officeDocument/2006/relationships/hyperlink" Target="https://portalapps.hud.gov/CORVID/HUDLBPAdvisor/welcome.html"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oregon.gov/ohcs/development/Documents/admin/approved-market-analysts.pdf" TargetMode="External"/><Relationship Id="rId20" Type="http://schemas.openxmlformats.org/officeDocument/2006/relationships/hyperlink" Target="https://www.oregon.gov/ohcs/hd/hrs/cfcreserv/home_lbpaintbrochur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martsheet.com/b/form/4bd86ae46e59457d844c4c1c8b21daa0" TargetMode="External"/><Relationship Id="rId24" Type="http://schemas.openxmlformats.org/officeDocument/2006/relationships/hyperlink" Target="http://www.oregon.gov/ohcs/pages/hrs_reservation_letter_attach.aspx"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oregon.gov/ohcs/development/Documents/admin/market-analysis-guidelines.pdf" TargetMode="External"/><Relationship Id="rId23" Type="http://schemas.openxmlformats.org/officeDocument/2006/relationships/hyperlink" Target="https://www.oregon.gov/ohcs/development/Documents/OHCS%20Section%203%20Reporting%20Form.pdf" TargetMode="External"/><Relationship Id="rId28" Type="http://schemas.openxmlformats.org/officeDocument/2006/relationships/header" Target="header2.xml"/><Relationship Id="rId10" Type="http://schemas.openxmlformats.org/officeDocument/2006/relationships/hyperlink" Target="https://www.oregon.gov/ohcs/development/Pages/mwesb-sdvbe-rental-housing.aspx" TargetMode="External"/><Relationship Id="rId19" Type="http://schemas.openxmlformats.org/officeDocument/2006/relationships/hyperlink" Target="https://www.oregon.gov/ohcs/Pages/nofa-multifamily-housing-reservation-letter-attachments.asp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oregon.gov/ohcs/development/Pages/mwesb-sdvbe-rental-housing.aspx" TargetMode="External"/><Relationship Id="rId14" Type="http://schemas.openxmlformats.org/officeDocument/2006/relationships/hyperlink" Target="file:///C:/Users/kburgee/Desktop/CDD%20Reservation%20Letter/www.sam.gov" TargetMode="External"/><Relationship Id="rId22" Type="http://schemas.openxmlformats.org/officeDocument/2006/relationships/hyperlink" Target="https://www.oregon.gov/ohcs/Pages/multifamily-housing-tax-credit-lihtc.aspx"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Example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C37D79-D9BA-406A-8432-529734382FB9}">
  <ds:schemaRefs>
    <ds:schemaRef ds:uri="http://schemas.openxmlformats.org/officeDocument/2006/bibliography"/>
  </ds:schemaRefs>
</ds:datastoreItem>
</file>

<file path=customXml/itemProps3.xml><?xml version="1.0" encoding="utf-8"?>
<ds:datastoreItem xmlns:ds="http://schemas.openxmlformats.org/officeDocument/2006/customXml" ds:itemID="{D4FA1351-F325-40C5-803D-8B09C31AA2FB}"/>
</file>

<file path=customXml/itemProps4.xml><?xml version="1.0" encoding="utf-8"?>
<ds:datastoreItem xmlns:ds="http://schemas.openxmlformats.org/officeDocument/2006/customXml" ds:itemID="{15646EC1-C619-4DFC-9931-0778B5533E0E}"/>
</file>

<file path=customXml/itemProps5.xml><?xml version="1.0" encoding="utf-8"?>
<ds:datastoreItem xmlns:ds="http://schemas.openxmlformats.org/officeDocument/2006/customXml" ds:itemID="{4540192A-CEA1-415C-B36A-ABB922514999}"/>
</file>

<file path=docProps/app.xml><?xml version="1.0" encoding="utf-8"?>
<Properties xmlns="http://schemas.openxmlformats.org/officeDocument/2006/extended-properties" xmlns:vt="http://schemas.openxmlformats.org/officeDocument/2006/docPropsVTypes">
  <Template>Normal</Template>
  <TotalTime>2</TotalTime>
  <Pages>31</Pages>
  <Words>11846</Words>
  <Characters>67527</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79215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2022-X</dc:subject>
  <dc:creator>Edward Brown</dc:creator>
  <cp:keywords/>
  <cp:lastModifiedBy>CANTU Claudia * HCS</cp:lastModifiedBy>
  <cp:revision>2</cp:revision>
  <cp:lastPrinted>2019-07-17T20:28:00Z</cp:lastPrinted>
  <dcterms:created xsi:type="dcterms:W3CDTF">2023-03-09T18:56:00Z</dcterms:created>
  <dcterms:modified xsi:type="dcterms:W3CDTF">2023-03-09T18:56:00Z</dcterms:modified>
  <cp:category>Example 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ffe0f98c-208f-4204-90d6-347e1fdd9837</vt:lpwstr>
  </property>
  <property fmtid="{D5CDD505-2E9C-101B-9397-08002B2CF9AE}" pid="3" name="ContentTypeId">
    <vt:lpwstr>0x010100F53CE7C5E4A3334C87EE0D434D98CB58</vt:lpwstr>
  </property>
</Properties>
</file>